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317" w:rsidRPr="00C70079" w:rsidRDefault="00A90147" w:rsidP="00AE3876">
      <w:pPr>
        <w:pStyle w:val="a3"/>
        <w:numPr>
          <w:ilvl w:val="0"/>
          <w:numId w:val="1"/>
        </w:numPr>
        <w:spacing w:after="0" w:line="240" w:lineRule="auto"/>
        <w:ind w:left="0" w:firstLine="709"/>
        <w:jc w:val="both"/>
        <w:rPr>
          <w:rFonts w:ascii="Times New Roman" w:hAnsi="Times New Roman" w:cs="Times New Roman"/>
          <w:b/>
          <w:sz w:val="20"/>
          <w:szCs w:val="20"/>
        </w:rPr>
      </w:pPr>
      <w:r w:rsidRPr="00C70079">
        <w:rPr>
          <w:rFonts w:ascii="Times New Roman" w:hAnsi="Times New Roman" w:cs="Times New Roman"/>
          <w:b/>
          <w:sz w:val="20"/>
          <w:szCs w:val="20"/>
        </w:rPr>
        <w:t>Сущность, функции и роль финансов в экономике.</w:t>
      </w:r>
    </w:p>
    <w:p w:rsidR="00A90147" w:rsidRPr="00AE3876" w:rsidRDefault="00A90147" w:rsidP="00AE3876">
      <w:pPr>
        <w:pStyle w:val="a3"/>
        <w:spacing w:after="0" w:line="240" w:lineRule="auto"/>
        <w:ind w:left="0" w:firstLine="709"/>
        <w:jc w:val="both"/>
        <w:rPr>
          <w:rFonts w:ascii="Times New Roman" w:hAnsi="Times New Roman" w:cs="Times New Roman"/>
          <w:sz w:val="20"/>
          <w:szCs w:val="20"/>
        </w:rPr>
      </w:pP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Style w:val="a4"/>
          <w:rFonts w:ascii="Times New Roman" w:hAnsi="Times New Roman" w:cs="Times New Roman"/>
          <w:color w:val="auto"/>
          <w:sz w:val="20"/>
          <w:szCs w:val="20"/>
        </w:rPr>
        <w:t xml:space="preserve">Финансы </w:t>
      </w:r>
      <w:r w:rsidRPr="00AE3876">
        <w:rPr>
          <w:rFonts w:ascii="Times New Roman" w:hAnsi="Times New Roman" w:cs="Times New Roman"/>
          <w:color w:val="auto"/>
          <w:sz w:val="20"/>
          <w:szCs w:val="20"/>
        </w:rPr>
        <w:t>выражают экономические общественные отношения в связи с образованием, распределением и использованием фондов денежных средств в процессе распределения и перераспределения созданной стоимости.</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 xml:space="preserve">Финансы выполняют следующие </w:t>
      </w:r>
      <w:r w:rsidRPr="00AE3876">
        <w:rPr>
          <w:rStyle w:val="a4"/>
          <w:rFonts w:ascii="Times New Roman" w:hAnsi="Times New Roman" w:cs="Times New Roman"/>
          <w:color w:val="auto"/>
          <w:sz w:val="20"/>
          <w:szCs w:val="20"/>
        </w:rPr>
        <w:t>основные функции:</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1) </w:t>
      </w:r>
      <w:r w:rsidRPr="00AE3876">
        <w:rPr>
          <w:rStyle w:val="a4"/>
          <w:rFonts w:ascii="Times New Roman" w:hAnsi="Times New Roman" w:cs="Times New Roman"/>
          <w:color w:val="auto"/>
          <w:sz w:val="20"/>
          <w:szCs w:val="20"/>
        </w:rPr>
        <w:t xml:space="preserve">распределительная функция </w:t>
      </w:r>
      <w:r w:rsidRPr="00AE3876">
        <w:rPr>
          <w:rFonts w:ascii="Times New Roman" w:hAnsi="Times New Roman" w:cs="Times New Roman"/>
          <w:color w:val="auto"/>
          <w:sz w:val="20"/>
          <w:szCs w:val="20"/>
        </w:rPr>
        <w:t xml:space="preserve">заключается в создании основных или первичных доходов путем распределения национального дохода среди участников материального производства, а также в создании вторичных или производных доходов путем распределения национального дохода между производственной и непроизводственной сферами, отраслями материального производства, регионами, формами собственности и социальными группами. </w:t>
      </w:r>
      <w:r w:rsidRPr="00AE3876">
        <w:rPr>
          <w:rStyle w:val="a4"/>
          <w:rFonts w:ascii="Times New Roman" w:hAnsi="Times New Roman" w:cs="Times New Roman"/>
          <w:color w:val="auto"/>
          <w:sz w:val="20"/>
          <w:szCs w:val="20"/>
        </w:rPr>
        <w:t xml:space="preserve">Стадия распределения </w:t>
      </w:r>
      <w:r w:rsidRPr="00AE3876">
        <w:rPr>
          <w:rFonts w:ascii="Times New Roman" w:hAnsi="Times New Roman" w:cs="Times New Roman"/>
          <w:color w:val="auto"/>
          <w:sz w:val="20"/>
          <w:szCs w:val="20"/>
        </w:rPr>
        <w:t>начинается с распределения новой стоимости и заканчивается формированием первичных доходов (заработной платы, прибыли).</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Style w:val="a4"/>
          <w:rFonts w:ascii="Times New Roman" w:hAnsi="Times New Roman" w:cs="Times New Roman"/>
          <w:color w:val="auto"/>
          <w:sz w:val="20"/>
          <w:szCs w:val="20"/>
        </w:rPr>
        <w:t>Стадия перераспределения</w:t>
      </w:r>
      <w:r w:rsidRPr="00AE3876">
        <w:rPr>
          <w:rFonts w:ascii="Times New Roman" w:hAnsi="Times New Roman" w:cs="Times New Roman"/>
          <w:color w:val="auto"/>
          <w:sz w:val="20"/>
          <w:szCs w:val="20"/>
        </w:rPr>
        <w:t xml:space="preserve"> – многоступенчатый этап, на котором формируются общегосударственные фонды: госбюджет, внебюджетные фонды, страховые, банковские фонды и фонды предприятий. </w:t>
      </w:r>
      <w:r w:rsidRPr="00AE3876">
        <w:rPr>
          <w:rStyle w:val="a4"/>
          <w:rFonts w:ascii="Times New Roman" w:hAnsi="Times New Roman" w:cs="Times New Roman"/>
          <w:color w:val="auto"/>
          <w:sz w:val="20"/>
          <w:szCs w:val="20"/>
        </w:rPr>
        <w:t>Распределительная функция</w:t>
      </w:r>
      <w:r w:rsidRPr="00AE3876">
        <w:rPr>
          <w:rFonts w:ascii="Times New Roman" w:hAnsi="Times New Roman" w:cs="Times New Roman"/>
          <w:color w:val="auto"/>
          <w:sz w:val="20"/>
          <w:szCs w:val="20"/>
        </w:rPr>
        <w:t xml:space="preserve"> – объективное свойство категории финансов осуществлять распределение стоимости созданного продукта в денежном выражении.</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proofErr w:type="spellStart"/>
      <w:r w:rsidRPr="00AE3876">
        <w:rPr>
          <w:rFonts w:ascii="Times New Roman" w:hAnsi="Times New Roman" w:cs="Times New Roman"/>
          <w:color w:val="auto"/>
          <w:sz w:val="20"/>
          <w:szCs w:val="20"/>
        </w:rPr>
        <w:t>Перераспределительная</w:t>
      </w:r>
      <w:proofErr w:type="spellEnd"/>
      <w:r w:rsidRPr="00AE3876">
        <w:rPr>
          <w:rFonts w:ascii="Times New Roman" w:hAnsi="Times New Roman" w:cs="Times New Roman"/>
          <w:color w:val="auto"/>
          <w:sz w:val="20"/>
          <w:szCs w:val="20"/>
        </w:rPr>
        <w:t xml:space="preserve"> стадия отличается от распределительной тем, что на этой стадии перераспределяются ранее созданные доходы;</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2) </w:t>
      </w:r>
      <w:proofErr w:type="spellStart"/>
      <w:r w:rsidRPr="00AE3876">
        <w:rPr>
          <w:rStyle w:val="a4"/>
          <w:rFonts w:ascii="Times New Roman" w:hAnsi="Times New Roman" w:cs="Times New Roman"/>
          <w:color w:val="auto"/>
          <w:sz w:val="20"/>
          <w:szCs w:val="20"/>
        </w:rPr>
        <w:t>перераспределительная</w:t>
      </w:r>
      <w:proofErr w:type="spellEnd"/>
      <w:r w:rsidRPr="00AE3876">
        <w:rPr>
          <w:rStyle w:val="a4"/>
          <w:rFonts w:ascii="Times New Roman" w:hAnsi="Times New Roman" w:cs="Times New Roman"/>
          <w:color w:val="auto"/>
          <w:sz w:val="20"/>
          <w:szCs w:val="20"/>
        </w:rPr>
        <w:t xml:space="preserve"> функция</w:t>
      </w:r>
      <w:r w:rsidRPr="00AE3876">
        <w:rPr>
          <w:rFonts w:ascii="Times New Roman" w:hAnsi="Times New Roman" w:cs="Times New Roman"/>
          <w:color w:val="auto"/>
          <w:sz w:val="20"/>
          <w:szCs w:val="20"/>
        </w:rPr>
        <w:t xml:space="preserve"> – перераспределение созданного продукта, т. е. вторичное распределение между членами общества. Весь процесс перераспределения ВВП обслуживается государственными финансами на основе формирования и использования централизованных фондов денежных средств. К </w:t>
      </w:r>
      <w:r w:rsidRPr="00AE3876">
        <w:rPr>
          <w:rStyle w:val="a4"/>
          <w:rFonts w:ascii="Times New Roman" w:hAnsi="Times New Roman" w:cs="Times New Roman"/>
          <w:color w:val="auto"/>
          <w:sz w:val="20"/>
          <w:szCs w:val="20"/>
        </w:rPr>
        <w:t xml:space="preserve">централизованным фондам </w:t>
      </w:r>
      <w:r w:rsidRPr="00AE3876">
        <w:rPr>
          <w:rFonts w:ascii="Times New Roman" w:hAnsi="Times New Roman" w:cs="Times New Roman"/>
          <w:color w:val="auto"/>
          <w:sz w:val="20"/>
          <w:szCs w:val="20"/>
        </w:rPr>
        <w:t xml:space="preserve">относят бюджеты всех уровней и внебюджетные фонды. С помощью системы централизованных финансов в РФ перераспределяется около 60 % стоимости ВВП. Этот </w:t>
      </w:r>
      <w:proofErr w:type="spellStart"/>
      <w:r w:rsidRPr="00AE3876">
        <w:rPr>
          <w:rFonts w:ascii="Times New Roman" w:hAnsi="Times New Roman" w:cs="Times New Roman"/>
          <w:color w:val="auto"/>
          <w:sz w:val="20"/>
          <w:szCs w:val="20"/>
        </w:rPr>
        <w:t>перераспределительный</w:t>
      </w:r>
      <w:proofErr w:type="spellEnd"/>
      <w:r w:rsidRPr="00AE3876">
        <w:rPr>
          <w:rFonts w:ascii="Times New Roman" w:hAnsi="Times New Roman" w:cs="Times New Roman"/>
          <w:color w:val="auto"/>
          <w:sz w:val="20"/>
          <w:szCs w:val="20"/>
        </w:rPr>
        <w:t xml:space="preserve"> процесс обслуживает государственные финансы;</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3) </w:t>
      </w:r>
      <w:r w:rsidRPr="00AE3876">
        <w:rPr>
          <w:rStyle w:val="a4"/>
          <w:rFonts w:ascii="Times New Roman" w:hAnsi="Times New Roman" w:cs="Times New Roman"/>
          <w:color w:val="auto"/>
          <w:sz w:val="20"/>
          <w:szCs w:val="20"/>
        </w:rPr>
        <w:t>контрольная функция</w:t>
      </w:r>
      <w:r w:rsidRPr="00AE3876">
        <w:rPr>
          <w:rFonts w:ascii="Times New Roman" w:hAnsi="Times New Roman" w:cs="Times New Roman"/>
          <w:color w:val="auto"/>
          <w:sz w:val="20"/>
          <w:szCs w:val="20"/>
        </w:rPr>
        <w:t xml:space="preserve"> – осуществление соблюдения пропорций в распределительном процессе. Пропорции для разных отраслей различны, складываются при разных условиях, а также объективны. </w:t>
      </w:r>
      <w:r w:rsidRPr="00AE3876">
        <w:rPr>
          <w:rStyle w:val="a4"/>
          <w:rFonts w:ascii="Times New Roman" w:hAnsi="Times New Roman" w:cs="Times New Roman"/>
          <w:color w:val="auto"/>
          <w:sz w:val="20"/>
          <w:szCs w:val="20"/>
        </w:rPr>
        <w:t xml:space="preserve">Объектом контроля </w:t>
      </w:r>
      <w:r w:rsidRPr="00AE3876">
        <w:rPr>
          <w:rFonts w:ascii="Times New Roman" w:hAnsi="Times New Roman" w:cs="Times New Roman"/>
          <w:color w:val="auto"/>
          <w:sz w:val="20"/>
          <w:szCs w:val="20"/>
        </w:rPr>
        <w:t>выступает распределительный процесс.</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Style w:val="a4"/>
          <w:rFonts w:ascii="Times New Roman" w:hAnsi="Times New Roman" w:cs="Times New Roman"/>
          <w:color w:val="auto"/>
          <w:sz w:val="20"/>
          <w:szCs w:val="20"/>
        </w:rPr>
        <w:t xml:space="preserve">Главной контролируемой пропорцией </w:t>
      </w:r>
      <w:r w:rsidRPr="00AE3876">
        <w:rPr>
          <w:rFonts w:ascii="Times New Roman" w:hAnsi="Times New Roman" w:cs="Times New Roman"/>
          <w:color w:val="auto"/>
          <w:sz w:val="20"/>
          <w:szCs w:val="20"/>
        </w:rPr>
        <w:t>является пропорция между фондами накопления и потребления.</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В связи с развитием рыночных отношений, кроме бюджетных отношений, появились внебюджетные. Часть средств на проведение социально-культурных мероприятий идет через внебюджетные фонды. Мы сокращаем бюджет, но при этом увеличивается нагрузка на предприятия, которые производят отчисления;</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4) </w:t>
      </w:r>
      <w:r w:rsidRPr="00AE3876">
        <w:rPr>
          <w:rStyle w:val="a4"/>
          <w:rFonts w:ascii="Times New Roman" w:hAnsi="Times New Roman" w:cs="Times New Roman"/>
          <w:color w:val="auto"/>
          <w:sz w:val="20"/>
          <w:szCs w:val="20"/>
        </w:rPr>
        <w:t xml:space="preserve">регулирующая функция </w:t>
      </w:r>
      <w:r w:rsidRPr="00AE3876">
        <w:rPr>
          <w:rFonts w:ascii="Times New Roman" w:hAnsi="Times New Roman" w:cs="Times New Roman"/>
          <w:color w:val="auto"/>
          <w:sz w:val="20"/>
          <w:szCs w:val="20"/>
        </w:rPr>
        <w:t xml:space="preserve">(финансы могут как стимулировать производство, так и угнетать его). </w:t>
      </w:r>
      <w:r w:rsidRPr="00AE3876">
        <w:rPr>
          <w:rStyle w:val="a4"/>
          <w:rFonts w:ascii="Times New Roman" w:hAnsi="Times New Roman" w:cs="Times New Roman"/>
          <w:color w:val="auto"/>
          <w:sz w:val="20"/>
          <w:szCs w:val="20"/>
        </w:rPr>
        <w:t xml:space="preserve">Формирование денежных фондов </w:t>
      </w:r>
      <w:r w:rsidRPr="00AE3876">
        <w:rPr>
          <w:rFonts w:ascii="Times New Roman" w:hAnsi="Times New Roman" w:cs="Times New Roman"/>
          <w:color w:val="auto"/>
          <w:sz w:val="20"/>
          <w:szCs w:val="20"/>
        </w:rPr>
        <w:t xml:space="preserve">государства означает аккумуляцию доходов в бюджеты и внебюджетные фонды различных уровней. В результате действия этой функции происходит формирование бюджетных фондов, обеспечивающих цели функционирования государства. </w:t>
      </w:r>
      <w:r w:rsidRPr="00AE3876">
        <w:rPr>
          <w:rStyle w:val="a4"/>
          <w:rFonts w:ascii="Times New Roman" w:hAnsi="Times New Roman" w:cs="Times New Roman"/>
          <w:color w:val="auto"/>
          <w:sz w:val="20"/>
          <w:szCs w:val="20"/>
        </w:rPr>
        <w:t xml:space="preserve">Использование денежных фондов </w:t>
      </w:r>
      <w:r w:rsidRPr="00AE3876">
        <w:rPr>
          <w:rFonts w:ascii="Times New Roman" w:hAnsi="Times New Roman" w:cs="Times New Roman"/>
          <w:color w:val="auto"/>
          <w:sz w:val="20"/>
          <w:szCs w:val="20"/>
        </w:rPr>
        <w:t>(доходов) в государстве – обеспечение финансирования бюджетных расходов. В результате действия этой функции происходит обеспечение финансирования расходов, принятых к бюджетному финансированию.</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Многие финансисты считают, что к основным функциям финансов относятся распределительная и контрольная, а остальные – производные от распределительной функции.</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Финансы выражают экономические отношения, связанные с обеспечением источниками финансирования государственного, муниципального и частного секторов экономики, сфер производства, обращения и домашних хозяйств. Функционирование финансов направлено на эффективное развитие социально ориентированной экономики. Финансы способствуют достижению общих целей экономического развития, для чего требуются их оптимальная организация.</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Style w:val="a4"/>
          <w:rFonts w:ascii="Times New Roman" w:hAnsi="Times New Roman" w:cs="Times New Roman"/>
          <w:color w:val="auto"/>
          <w:sz w:val="20"/>
          <w:szCs w:val="20"/>
        </w:rPr>
        <w:t xml:space="preserve">Основными участниками финансовых отношений </w:t>
      </w:r>
      <w:r w:rsidRPr="00AE3876">
        <w:rPr>
          <w:rFonts w:ascii="Times New Roman" w:hAnsi="Times New Roman" w:cs="Times New Roman"/>
          <w:color w:val="auto"/>
          <w:sz w:val="20"/>
          <w:szCs w:val="20"/>
        </w:rPr>
        <w:t>являются:</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1) государство;</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2) хозяйствующие субъекты;</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3) население.</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Основные признаки государственных финансов:</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1) денежные отношения между двумя субъектами, (где нет денег, не может быть финансов);</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2) субъекты обладают различными правами, один из них (государство) обладает особыми полномочиями.</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3) в процессе этих отношений формируется государственный бюджет;</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4) регулярное поступление средств в бюджет обеспечено законодательством.</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Style w:val="a4"/>
          <w:rFonts w:ascii="Times New Roman" w:hAnsi="Times New Roman" w:cs="Times New Roman"/>
          <w:color w:val="auto"/>
          <w:sz w:val="20"/>
          <w:szCs w:val="20"/>
        </w:rPr>
        <w:t xml:space="preserve">Рыночный механизм </w:t>
      </w:r>
      <w:r w:rsidRPr="00AE3876">
        <w:rPr>
          <w:rFonts w:ascii="Times New Roman" w:hAnsi="Times New Roman" w:cs="Times New Roman"/>
          <w:color w:val="auto"/>
          <w:sz w:val="20"/>
          <w:szCs w:val="20"/>
        </w:rPr>
        <w:t>хозяйствования формирует и реализует систему экономических отношений:</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1) непосредственно между хозяйствующими субъектами – производителями и потребителями (продавцами и покупателями) товаров и услуг;</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2) в сфере производства и обращения;</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3) между хозяйствующими субъектами (налогоплательщиками и государством);</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4) в финансово-бюджетной сфере – между хозяйствующими субъектами (работодателями и наемными работниками);</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lastRenderedPageBreak/>
        <w:t xml:space="preserve">5) в сфере трудовых отношений. </w:t>
      </w:r>
      <w:r w:rsidRPr="00AE3876">
        <w:rPr>
          <w:rStyle w:val="a4"/>
          <w:rFonts w:ascii="Times New Roman" w:hAnsi="Times New Roman" w:cs="Times New Roman"/>
          <w:color w:val="auto"/>
          <w:sz w:val="20"/>
          <w:szCs w:val="20"/>
        </w:rPr>
        <w:t xml:space="preserve">Хозяйствующие субъекты </w:t>
      </w:r>
      <w:r w:rsidRPr="00AE3876">
        <w:rPr>
          <w:rFonts w:ascii="Times New Roman" w:hAnsi="Times New Roman" w:cs="Times New Roman"/>
          <w:color w:val="auto"/>
          <w:sz w:val="20"/>
          <w:szCs w:val="20"/>
        </w:rPr>
        <w:t>многолики и функционируют одновременно в качестве:</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1) производителя и потребителя на рынке товаров и услуг;</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 xml:space="preserve">2) заемщика и инвестора на финансовом рынке; </w:t>
      </w:r>
      <w:r w:rsidRPr="00AE3876">
        <w:rPr>
          <w:rStyle w:val="a4"/>
          <w:rFonts w:ascii="Times New Roman" w:hAnsi="Times New Roman" w:cs="Times New Roman"/>
          <w:color w:val="auto"/>
          <w:sz w:val="20"/>
          <w:szCs w:val="20"/>
        </w:rPr>
        <w:t>i</w:t>
      </w:r>
      <w:r w:rsidRPr="00AE3876">
        <w:rPr>
          <w:rFonts w:ascii="Times New Roman" w:hAnsi="Times New Roman" w:cs="Times New Roman"/>
          <w:color w:val="auto"/>
          <w:sz w:val="20"/>
          <w:szCs w:val="20"/>
        </w:rPr>
        <w:t>3 работодателя на рынке труда.</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 xml:space="preserve">В рыночной экономике взаимодействуют 3 </w:t>
      </w:r>
      <w:r w:rsidRPr="00AE3876">
        <w:rPr>
          <w:rStyle w:val="a4"/>
          <w:rFonts w:ascii="Times New Roman" w:hAnsi="Times New Roman" w:cs="Times New Roman"/>
          <w:color w:val="auto"/>
          <w:sz w:val="20"/>
          <w:szCs w:val="20"/>
        </w:rPr>
        <w:t>специфических основных рынка:</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1) рынок товаров и услуг;</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2) рынок труда;</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3) финансовый рынок.</w:t>
      </w:r>
    </w:p>
    <w:p w:rsidR="00D015F5" w:rsidRDefault="00D015F5" w:rsidP="00AE3876">
      <w:pPr>
        <w:pStyle w:val="a3"/>
        <w:numPr>
          <w:ilvl w:val="0"/>
          <w:numId w:val="1"/>
        </w:numPr>
        <w:spacing w:after="0" w:line="240" w:lineRule="auto"/>
        <w:ind w:left="0" w:firstLine="709"/>
        <w:jc w:val="both"/>
        <w:rPr>
          <w:rFonts w:ascii="Times New Roman" w:hAnsi="Times New Roman" w:cs="Times New Roman"/>
          <w:b/>
          <w:sz w:val="20"/>
          <w:szCs w:val="20"/>
        </w:rPr>
      </w:pPr>
      <w:r>
        <w:rPr>
          <w:rFonts w:ascii="Times New Roman" w:hAnsi="Times New Roman" w:cs="Times New Roman"/>
          <w:b/>
          <w:sz w:val="20"/>
          <w:szCs w:val="20"/>
        </w:rPr>
        <w:br w:type="page"/>
      </w:r>
    </w:p>
    <w:p w:rsidR="00A90147" w:rsidRPr="00C70079" w:rsidRDefault="00A90147" w:rsidP="007F135E">
      <w:pPr>
        <w:pStyle w:val="a3"/>
        <w:numPr>
          <w:ilvl w:val="0"/>
          <w:numId w:val="15"/>
        </w:numPr>
        <w:spacing w:after="0" w:line="240" w:lineRule="auto"/>
        <w:jc w:val="both"/>
        <w:rPr>
          <w:rFonts w:ascii="Times New Roman" w:hAnsi="Times New Roman" w:cs="Times New Roman"/>
          <w:b/>
          <w:sz w:val="20"/>
          <w:szCs w:val="20"/>
        </w:rPr>
      </w:pPr>
      <w:r w:rsidRPr="00C70079">
        <w:rPr>
          <w:rFonts w:ascii="Times New Roman" w:hAnsi="Times New Roman" w:cs="Times New Roman"/>
          <w:b/>
          <w:sz w:val="20"/>
          <w:szCs w:val="20"/>
        </w:rPr>
        <w:lastRenderedPageBreak/>
        <w:t>Финансы организаций: сущность, функции и роль в экономике.</w:t>
      </w:r>
    </w:p>
    <w:p w:rsidR="00A90147" w:rsidRPr="00AE3876" w:rsidRDefault="00A90147" w:rsidP="00AE3876">
      <w:pPr>
        <w:spacing w:after="0" w:line="240" w:lineRule="auto"/>
        <w:ind w:firstLine="709"/>
        <w:jc w:val="both"/>
        <w:rPr>
          <w:rFonts w:ascii="Times New Roman" w:hAnsi="Times New Roman" w:cs="Times New Roman"/>
          <w:sz w:val="20"/>
          <w:szCs w:val="20"/>
        </w:rPr>
      </w:pP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Финансы предприятий (организаций): сущность, функции, роль в экономике. (лекции </w:t>
      </w:r>
      <w:proofErr w:type="spellStart"/>
      <w:r w:rsidRPr="00AE3876">
        <w:rPr>
          <w:rFonts w:ascii="Times New Roman" w:eastAsia="Times New Roman" w:hAnsi="Times New Roman" w:cs="Times New Roman"/>
          <w:sz w:val="20"/>
          <w:szCs w:val="20"/>
          <w:lang w:eastAsia="ru-RU"/>
        </w:rPr>
        <w:t>Дзусовой</w:t>
      </w:r>
      <w:proofErr w:type="spellEnd"/>
      <w:r w:rsidRPr="00AE3876">
        <w:rPr>
          <w:rFonts w:ascii="Times New Roman" w:eastAsia="Times New Roman" w:hAnsi="Times New Roman" w:cs="Times New Roman"/>
          <w:sz w:val="20"/>
          <w:szCs w:val="20"/>
          <w:lang w:eastAsia="ru-RU"/>
        </w:rPr>
        <w:t>)</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Финансы предприятий являются основой децентрализованных финансов.</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Организация (предприятие) – это самостоятельный хозяйствующий субъект, обладающий правами юр. лица, производящий продукцию, товары, оказывающий услуги и основной целью которого </w:t>
      </w:r>
      <w:proofErr w:type="spellStart"/>
      <w:r w:rsidRPr="00AE3876">
        <w:rPr>
          <w:rFonts w:ascii="Times New Roman" w:eastAsia="Times New Roman" w:hAnsi="Times New Roman" w:cs="Times New Roman"/>
          <w:sz w:val="20"/>
          <w:szCs w:val="20"/>
          <w:lang w:eastAsia="ru-RU"/>
        </w:rPr>
        <w:t>явл</w:t>
      </w:r>
      <w:proofErr w:type="spellEnd"/>
      <w:r w:rsidRPr="00AE3876">
        <w:rPr>
          <w:rFonts w:ascii="Times New Roman" w:eastAsia="Times New Roman" w:hAnsi="Times New Roman" w:cs="Times New Roman"/>
          <w:sz w:val="20"/>
          <w:szCs w:val="20"/>
          <w:lang w:eastAsia="ru-RU"/>
        </w:rPr>
        <w:t>. обеспечение общественных потребностей, извлечение прибыли и приращение капитала.</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Финансы орг. (</w:t>
      </w:r>
      <w:proofErr w:type="spellStart"/>
      <w:r w:rsidRPr="00AE3876">
        <w:rPr>
          <w:rFonts w:ascii="Times New Roman" w:eastAsia="Times New Roman" w:hAnsi="Times New Roman" w:cs="Times New Roman"/>
          <w:sz w:val="20"/>
          <w:szCs w:val="20"/>
          <w:lang w:eastAsia="ru-RU"/>
        </w:rPr>
        <w:t>предпр</w:t>
      </w:r>
      <w:proofErr w:type="spellEnd"/>
      <w:r w:rsidRPr="00AE3876">
        <w:rPr>
          <w:rFonts w:ascii="Times New Roman" w:eastAsia="Times New Roman" w:hAnsi="Times New Roman" w:cs="Times New Roman"/>
          <w:sz w:val="20"/>
          <w:szCs w:val="20"/>
          <w:lang w:eastAsia="ru-RU"/>
        </w:rPr>
        <w:t xml:space="preserve">.) – это </w:t>
      </w:r>
      <w:proofErr w:type="spellStart"/>
      <w:r w:rsidRPr="00AE3876">
        <w:rPr>
          <w:rFonts w:ascii="Times New Roman" w:eastAsia="Times New Roman" w:hAnsi="Times New Roman" w:cs="Times New Roman"/>
          <w:sz w:val="20"/>
          <w:szCs w:val="20"/>
          <w:lang w:eastAsia="ru-RU"/>
        </w:rPr>
        <w:t>экономич</w:t>
      </w:r>
      <w:proofErr w:type="spellEnd"/>
      <w:r w:rsidRPr="00AE3876">
        <w:rPr>
          <w:rFonts w:ascii="Times New Roman" w:eastAsia="Times New Roman" w:hAnsi="Times New Roman" w:cs="Times New Roman"/>
          <w:sz w:val="20"/>
          <w:szCs w:val="20"/>
          <w:lang w:eastAsia="ru-RU"/>
        </w:rPr>
        <w:t xml:space="preserve">. отношения, возникающие в процессе </w:t>
      </w:r>
      <w:proofErr w:type="spellStart"/>
      <w:r w:rsidRPr="00AE3876">
        <w:rPr>
          <w:rFonts w:ascii="Times New Roman" w:eastAsia="Times New Roman" w:hAnsi="Times New Roman" w:cs="Times New Roman"/>
          <w:sz w:val="20"/>
          <w:szCs w:val="20"/>
          <w:lang w:eastAsia="ru-RU"/>
        </w:rPr>
        <w:t>формированиия</w:t>
      </w:r>
      <w:proofErr w:type="spellEnd"/>
      <w:r w:rsidRPr="00AE3876">
        <w:rPr>
          <w:rFonts w:ascii="Times New Roman" w:eastAsia="Times New Roman" w:hAnsi="Times New Roman" w:cs="Times New Roman"/>
          <w:sz w:val="20"/>
          <w:szCs w:val="20"/>
          <w:lang w:eastAsia="ru-RU"/>
        </w:rPr>
        <w:t xml:space="preserve"> основного и оборотного капиталов и фондов </w:t>
      </w:r>
      <w:proofErr w:type="spellStart"/>
      <w:r w:rsidRPr="00AE3876">
        <w:rPr>
          <w:rFonts w:ascii="Times New Roman" w:eastAsia="Times New Roman" w:hAnsi="Times New Roman" w:cs="Times New Roman"/>
          <w:sz w:val="20"/>
          <w:szCs w:val="20"/>
          <w:lang w:eastAsia="ru-RU"/>
        </w:rPr>
        <w:t>ден</w:t>
      </w:r>
      <w:proofErr w:type="spellEnd"/>
      <w:r w:rsidRPr="00AE3876">
        <w:rPr>
          <w:rFonts w:ascii="Times New Roman" w:eastAsia="Times New Roman" w:hAnsi="Times New Roman" w:cs="Times New Roman"/>
          <w:sz w:val="20"/>
          <w:szCs w:val="20"/>
          <w:lang w:eastAsia="ru-RU"/>
        </w:rPr>
        <w:t>. средств.</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Финансы организаций – это отношения, которые возникают в процессе формирования, распределения и использования фондов </w:t>
      </w:r>
      <w:proofErr w:type="spellStart"/>
      <w:r w:rsidRPr="00AE3876">
        <w:rPr>
          <w:rFonts w:ascii="Times New Roman" w:eastAsia="Times New Roman" w:hAnsi="Times New Roman" w:cs="Times New Roman"/>
          <w:sz w:val="20"/>
          <w:szCs w:val="20"/>
          <w:lang w:eastAsia="ru-RU"/>
        </w:rPr>
        <w:t>ден</w:t>
      </w:r>
      <w:proofErr w:type="spellEnd"/>
      <w:r w:rsidRPr="00AE3876">
        <w:rPr>
          <w:rFonts w:ascii="Times New Roman" w:eastAsia="Times New Roman" w:hAnsi="Times New Roman" w:cs="Times New Roman"/>
          <w:sz w:val="20"/>
          <w:szCs w:val="20"/>
          <w:lang w:eastAsia="ru-RU"/>
        </w:rPr>
        <w:t>. средств предприятия.</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По своему </w:t>
      </w:r>
      <w:proofErr w:type="spellStart"/>
      <w:r w:rsidRPr="00AE3876">
        <w:rPr>
          <w:rFonts w:ascii="Times New Roman" w:eastAsia="Times New Roman" w:hAnsi="Times New Roman" w:cs="Times New Roman"/>
          <w:sz w:val="20"/>
          <w:szCs w:val="20"/>
          <w:lang w:eastAsia="ru-RU"/>
        </w:rPr>
        <w:t>экономич</w:t>
      </w:r>
      <w:proofErr w:type="spellEnd"/>
      <w:r w:rsidRPr="00AE3876">
        <w:rPr>
          <w:rFonts w:ascii="Times New Roman" w:eastAsia="Times New Roman" w:hAnsi="Times New Roman" w:cs="Times New Roman"/>
          <w:sz w:val="20"/>
          <w:szCs w:val="20"/>
          <w:lang w:eastAsia="ru-RU"/>
        </w:rPr>
        <w:t xml:space="preserve">. содержанию всю совокупность фин. отношений предприятия можно систематизировать по след. </w:t>
      </w:r>
      <w:proofErr w:type="gramStart"/>
      <w:r w:rsidRPr="00AE3876">
        <w:rPr>
          <w:rFonts w:ascii="Times New Roman" w:eastAsia="Times New Roman" w:hAnsi="Times New Roman" w:cs="Times New Roman"/>
          <w:sz w:val="20"/>
          <w:szCs w:val="20"/>
          <w:lang w:eastAsia="ru-RU"/>
        </w:rPr>
        <w:t xml:space="preserve">направлениям:   </w:t>
      </w:r>
      <w:proofErr w:type="gramEnd"/>
      <w:r w:rsidRPr="00AE3876">
        <w:rPr>
          <w:rFonts w:ascii="Times New Roman" w:eastAsia="Times New Roman" w:hAnsi="Times New Roman" w:cs="Times New Roman"/>
          <w:sz w:val="20"/>
          <w:szCs w:val="20"/>
          <w:lang w:eastAsia="ru-RU"/>
        </w:rPr>
        <w:t xml:space="preserve"> 1) Отношения, кот. связаны с формированием уставного капитала</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Отношения, возникающие между собственниками компании и наемными гражданами по поводу купли-продажи раб. силы.</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Отношения, связанные с производством и реализацией продукции, к ним относятся отношения, возникающие между поставщиком и покупателем, заказчиком и подрядчиком.</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4) Отношения, возникающие между ком. предприятиями, связанные с эмиссией и размещением ценных бумаг, с взаимным кредитованием и долевым участием в создании совместных предприятий.</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5) Отношения, возникающие между ком. предприятием и гос-вом по поводу уплаты налогов.</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6) Отношения, возникающие между ком. предприятием и кредитной системой в процессе хранения денег в ком. банке, организации банк. расчетов, уплаты % за кредит, покупка и продажа валюты.</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7) Отношения, возникающие между ком. предприятием и страховой компанией, возникающие при страховании имущества отдельных категорий работников и предпринимательских рисков.</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Функции финансов предприятия. 1) Формирующая функция предполагает систематическое формирование в необходимом объеме </w:t>
      </w:r>
      <w:proofErr w:type="spellStart"/>
      <w:r w:rsidRPr="00AE3876">
        <w:rPr>
          <w:rFonts w:ascii="Times New Roman" w:eastAsia="Times New Roman" w:hAnsi="Times New Roman" w:cs="Times New Roman"/>
          <w:sz w:val="20"/>
          <w:szCs w:val="20"/>
          <w:lang w:eastAsia="ru-RU"/>
        </w:rPr>
        <w:t>ден</w:t>
      </w:r>
      <w:proofErr w:type="spellEnd"/>
      <w:r w:rsidRPr="00AE3876">
        <w:rPr>
          <w:rFonts w:ascii="Times New Roman" w:eastAsia="Times New Roman" w:hAnsi="Times New Roman" w:cs="Times New Roman"/>
          <w:sz w:val="20"/>
          <w:szCs w:val="20"/>
          <w:lang w:eastAsia="ru-RU"/>
        </w:rPr>
        <w:t xml:space="preserve">. средств из различных альтернативных источников для обеспечения текущей хозяйствен. деятельности фирмы и реализации стратегических целей её развития. Связана с формированием фондов </w:t>
      </w:r>
      <w:proofErr w:type="spellStart"/>
      <w:r w:rsidRPr="00AE3876">
        <w:rPr>
          <w:rFonts w:ascii="Times New Roman" w:eastAsia="Times New Roman" w:hAnsi="Times New Roman" w:cs="Times New Roman"/>
          <w:sz w:val="20"/>
          <w:szCs w:val="20"/>
          <w:lang w:eastAsia="ru-RU"/>
        </w:rPr>
        <w:t>ден</w:t>
      </w:r>
      <w:proofErr w:type="spellEnd"/>
      <w:r w:rsidRPr="00AE3876">
        <w:rPr>
          <w:rFonts w:ascii="Times New Roman" w:eastAsia="Times New Roman" w:hAnsi="Times New Roman" w:cs="Times New Roman"/>
          <w:sz w:val="20"/>
          <w:szCs w:val="20"/>
          <w:lang w:eastAsia="ru-RU"/>
        </w:rPr>
        <w:t>. средств.</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Распределительная функция тесно связана с формирующей (обеспечивающей) функцией и проявляется через распределение или перераспределения общей суммы сформированных фин. ресурсов.</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3) Контрольная функция предполагает осуществление фин. контроля за результатами производственно-хоз. </w:t>
      </w:r>
      <w:proofErr w:type="spellStart"/>
      <w:r w:rsidRPr="00AE3876">
        <w:rPr>
          <w:rFonts w:ascii="Times New Roman" w:eastAsia="Times New Roman" w:hAnsi="Times New Roman" w:cs="Times New Roman"/>
          <w:sz w:val="20"/>
          <w:szCs w:val="20"/>
          <w:lang w:eastAsia="ru-RU"/>
        </w:rPr>
        <w:t>деят-ности</w:t>
      </w:r>
      <w:proofErr w:type="spellEnd"/>
      <w:r w:rsidRPr="00AE3876">
        <w:rPr>
          <w:rFonts w:ascii="Times New Roman" w:eastAsia="Times New Roman" w:hAnsi="Times New Roman" w:cs="Times New Roman"/>
          <w:sz w:val="20"/>
          <w:szCs w:val="20"/>
          <w:lang w:eastAsia="ru-RU"/>
        </w:rPr>
        <w:t xml:space="preserve"> предприятия, а также за процессом формирования, распределения и использования фондов </w:t>
      </w:r>
      <w:proofErr w:type="spellStart"/>
      <w:r w:rsidRPr="00AE3876">
        <w:rPr>
          <w:rFonts w:ascii="Times New Roman" w:eastAsia="Times New Roman" w:hAnsi="Times New Roman" w:cs="Times New Roman"/>
          <w:sz w:val="20"/>
          <w:szCs w:val="20"/>
          <w:lang w:eastAsia="ru-RU"/>
        </w:rPr>
        <w:t>ден</w:t>
      </w:r>
      <w:proofErr w:type="spellEnd"/>
      <w:r w:rsidRPr="00AE3876">
        <w:rPr>
          <w:rFonts w:ascii="Times New Roman" w:eastAsia="Times New Roman" w:hAnsi="Times New Roman" w:cs="Times New Roman"/>
          <w:sz w:val="20"/>
          <w:szCs w:val="20"/>
          <w:lang w:eastAsia="ru-RU"/>
        </w:rPr>
        <w:t>. средств предприятия.</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Контрольная функция реализуется по след основным </w:t>
      </w:r>
      <w:proofErr w:type="gramStart"/>
      <w:r w:rsidRPr="00AE3876">
        <w:rPr>
          <w:rFonts w:ascii="Times New Roman" w:eastAsia="Times New Roman" w:hAnsi="Times New Roman" w:cs="Times New Roman"/>
          <w:sz w:val="20"/>
          <w:szCs w:val="20"/>
          <w:lang w:eastAsia="ru-RU"/>
        </w:rPr>
        <w:t xml:space="preserve">направлениям:   </w:t>
      </w:r>
      <w:proofErr w:type="gramEnd"/>
      <w:r w:rsidRPr="00AE3876">
        <w:rPr>
          <w:rFonts w:ascii="Times New Roman" w:eastAsia="Times New Roman" w:hAnsi="Times New Roman" w:cs="Times New Roman"/>
          <w:sz w:val="20"/>
          <w:szCs w:val="20"/>
          <w:lang w:eastAsia="ru-RU"/>
        </w:rPr>
        <w:t>1.Контроль за поступлением выручки</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Контроль за уровнем самофинансирования прибыльности и рентабельности</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Контроль за правильным и своевременным перечислением средств в соответствующие фонды</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4. Контроль за эффективным и целенаправленным использованием фин. ресурсов.</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Роль финансов предприятий: Исходной основой всей финансовой системы страны являются финансы предприятий. Они занимают определяющее положение в этой системе, поскольку охватывают важнейшую, часть всех денежных отношений в стране, а именно финансовые отношения в той сфере общественного воспроизводства, где создается общественный продукт, национальное богатство и национальный доход — основные источники финансовых ресурсов страны. Поэтому от состояния финансов предприятий зависит возможность удовлетворения общественных потребностей общества, улучшения финансового положения страны.</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Таким образом, роль финансов предприятий состоит в следующем: </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Распределяя и перераспределяя национальный доход и национальное богатство на общегосударственном уровне, финансы предприятий обеспечивают формирование финансовых ресурсов страны, используемых для образования бюджета и внебюджетных общественных фондов.</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В ходе распределения и перераспределения национального дохода и национального богатства на уровне предприятий они обеспечивают сферу материального производства необходимыми финансовыми ресурсами и денежными средствами для непрерывного процесса расширенного воспроизводства.</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На уровне производственных коллективов с помощью финансов формируются такие денежные фонды, как фонды оплаты труда и материального стимулирования, осуществляются программы социального развития коллективов предприятий.</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4. Важной является роль финансов предприятий в обеспечении сбалансированности в народном хозяйстве между материальными и денежными фондами, предназначенными для целей потребления и накопления. От степени обеспечения такой сбалансированности во многом зависят стабильность национальной денежной единицы, денежное обращение, состояние платежно-расчетной дисциплины в народном хозяйстве.</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5. Непосредственная связь финансов предприятий и финансов отраслей народного хозяйства со всеми фазами воспроизводственного процесса обусловливает их высокую потенциальную активность и широкую </w:t>
      </w:r>
      <w:r w:rsidRPr="00AE3876">
        <w:rPr>
          <w:rFonts w:ascii="Times New Roman" w:eastAsia="Times New Roman" w:hAnsi="Times New Roman" w:cs="Times New Roman"/>
          <w:sz w:val="20"/>
          <w:szCs w:val="20"/>
          <w:lang w:eastAsia="ru-RU"/>
        </w:rPr>
        <w:lastRenderedPageBreak/>
        <w:t xml:space="preserve">возможность воздействия на все стороны хозяйствования. Поэтому финансы предприятий могут служить важным инструментом экономического стимулирования, контроля за экономикой страны и управления ею. </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6. С их помощью осуществляется регулирование воспроизводства производимого продукта, обеспечивается финансирование потребностей расширенного воспроизводства на основе оптимального соотношения между средствами, направленными на потребление и на накопление. Финансы предприятий могут использоваться для регулирования отраслевых пропорций в рыночной экономике, способствовать ускорению развития отдельных отраслей экономики, созданию новых производств и современных технологий, ускорению научно-технического прогресса.</w:t>
      </w:r>
    </w:p>
    <w:p w:rsidR="00B25DDD" w:rsidRPr="00AE3876" w:rsidRDefault="00B25DDD"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B25DDD" w:rsidRPr="00C70079" w:rsidRDefault="00B25DDD" w:rsidP="007F135E">
      <w:pPr>
        <w:pStyle w:val="a3"/>
        <w:numPr>
          <w:ilvl w:val="0"/>
          <w:numId w:val="15"/>
        </w:numPr>
        <w:spacing w:after="0" w:line="240" w:lineRule="auto"/>
        <w:ind w:left="0" w:firstLine="709"/>
        <w:jc w:val="both"/>
        <w:rPr>
          <w:rFonts w:ascii="Times New Roman" w:hAnsi="Times New Roman" w:cs="Times New Roman"/>
          <w:b/>
          <w:sz w:val="20"/>
          <w:szCs w:val="20"/>
        </w:rPr>
      </w:pPr>
      <w:r w:rsidRPr="00C70079">
        <w:rPr>
          <w:rFonts w:ascii="Times New Roman" w:hAnsi="Times New Roman" w:cs="Times New Roman"/>
          <w:b/>
          <w:sz w:val="20"/>
          <w:szCs w:val="20"/>
        </w:rPr>
        <w:lastRenderedPageBreak/>
        <w:t>Финансовые ресурсы организации</w:t>
      </w:r>
    </w:p>
    <w:p w:rsidR="00B25DDD" w:rsidRPr="00AE3876" w:rsidRDefault="00B25DDD" w:rsidP="00AE3876">
      <w:pPr>
        <w:spacing w:after="0" w:line="240" w:lineRule="auto"/>
        <w:ind w:firstLine="709"/>
        <w:jc w:val="both"/>
        <w:rPr>
          <w:rFonts w:ascii="Times New Roman" w:hAnsi="Times New Roman" w:cs="Times New Roman"/>
          <w:sz w:val="20"/>
          <w:szCs w:val="20"/>
        </w:rPr>
      </w:pPr>
    </w:p>
    <w:p w:rsidR="002B0B1D" w:rsidRPr="00AE3876" w:rsidRDefault="002B0B1D"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Финансовые ресурсы</w:t>
      </w:r>
      <w:r w:rsidRPr="00AE3876">
        <w:rPr>
          <w:rFonts w:ascii="Times New Roman" w:eastAsia="Times New Roman" w:hAnsi="Times New Roman" w:cs="Times New Roman"/>
          <w:sz w:val="20"/>
          <w:szCs w:val="20"/>
          <w:lang w:eastAsia="ru-RU"/>
        </w:rPr>
        <w:t xml:space="preserve"> предприятия </w:t>
      </w:r>
      <w:r w:rsidRPr="00AE3876">
        <w:rPr>
          <w:rFonts w:ascii="Times New Roman" w:eastAsia="Times New Roman" w:hAnsi="Times New Roman" w:cs="Times New Roman"/>
          <w:bCs/>
          <w:sz w:val="20"/>
          <w:szCs w:val="20"/>
          <w:lang w:eastAsia="ru-RU"/>
        </w:rPr>
        <w:t>это денежные средства</w:t>
      </w:r>
      <w:r w:rsidRPr="00AE3876">
        <w:rPr>
          <w:rFonts w:ascii="Times New Roman" w:eastAsia="Times New Roman" w:hAnsi="Times New Roman" w:cs="Times New Roman"/>
          <w:sz w:val="20"/>
          <w:szCs w:val="20"/>
          <w:lang w:eastAsia="ru-RU"/>
        </w:rPr>
        <w:t xml:space="preserve">, имеющиеся в распоряжении </w:t>
      </w:r>
      <w:hyperlink r:id="rId6" w:tooltip="Предприятие" w:history="1">
        <w:r w:rsidRPr="00AE3876">
          <w:rPr>
            <w:rFonts w:ascii="Times New Roman" w:eastAsia="Times New Roman" w:hAnsi="Times New Roman" w:cs="Times New Roman"/>
            <w:sz w:val="20"/>
            <w:szCs w:val="20"/>
            <w:lang w:eastAsia="ru-RU"/>
          </w:rPr>
          <w:t>предприятия</w:t>
        </w:r>
      </w:hyperlink>
      <w:r w:rsidRPr="00AE3876">
        <w:rPr>
          <w:rFonts w:ascii="Times New Roman" w:eastAsia="Times New Roman" w:hAnsi="Times New Roman" w:cs="Times New Roman"/>
          <w:sz w:val="20"/>
          <w:szCs w:val="20"/>
          <w:lang w:eastAsia="ru-RU"/>
        </w:rPr>
        <w:t xml:space="preserve"> и предназначенные для осуществления текущих затрат и затрат по расширенному воспроизводству, для выполнения финансовых обязательств и экономического стимулирования работающих, т.е. совокупность денежных средств строго целевого использования, обладающая потенциальной возможностью мобилизации или иммобилизации. Финансовые ресурсы направляются также на содержание и развитие объектов непроизводственной сферы, потребление, накопление, в специальные резервные фонды и др.</w:t>
      </w:r>
    </w:p>
    <w:p w:rsidR="002B0B1D" w:rsidRPr="00AE3876" w:rsidRDefault="002B0B1D"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Организация, планирование и стимулирование использования финансовых ресурсов реализуется с помощью </w:t>
      </w:r>
      <w:r w:rsidRPr="00AE3876">
        <w:rPr>
          <w:rFonts w:ascii="Times New Roman" w:eastAsia="Times New Roman" w:hAnsi="Times New Roman" w:cs="Times New Roman"/>
          <w:bCs/>
          <w:sz w:val="20"/>
          <w:szCs w:val="20"/>
          <w:lang w:eastAsia="ru-RU"/>
        </w:rPr>
        <w:t>финансового механизма</w:t>
      </w:r>
      <w:r w:rsidRPr="00AE3876">
        <w:rPr>
          <w:rFonts w:ascii="Times New Roman" w:eastAsia="Times New Roman" w:hAnsi="Times New Roman" w:cs="Times New Roman"/>
          <w:sz w:val="20"/>
          <w:szCs w:val="20"/>
          <w:lang w:eastAsia="ru-RU"/>
        </w:rPr>
        <w:t xml:space="preserve">. </w:t>
      </w:r>
      <w:r w:rsidRPr="00AE3876">
        <w:rPr>
          <w:rFonts w:ascii="Times New Roman" w:eastAsia="Times New Roman" w:hAnsi="Times New Roman" w:cs="Times New Roman"/>
          <w:bCs/>
          <w:sz w:val="20"/>
          <w:szCs w:val="20"/>
          <w:lang w:eastAsia="ru-RU"/>
        </w:rPr>
        <w:t xml:space="preserve">Финансовый </w:t>
      </w:r>
      <w:proofErr w:type="spellStart"/>
      <w:r w:rsidRPr="00AE3876">
        <w:rPr>
          <w:rFonts w:ascii="Times New Roman" w:eastAsia="Times New Roman" w:hAnsi="Times New Roman" w:cs="Times New Roman"/>
          <w:bCs/>
          <w:sz w:val="20"/>
          <w:szCs w:val="20"/>
          <w:lang w:eastAsia="ru-RU"/>
        </w:rPr>
        <w:t>механим</w:t>
      </w:r>
      <w:proofErr w:type="spellEnd"/>
      <w:r w:rsidRPr="00AE3876">
        <w:rPr>
          <w:rFonts w:ascii="Times New Roman" w:eastAsia="Times New Roman" w:hAnsi="Times New Roman" w:cs="Times New Roman"/>
          <w:bCs/>
          <w:sz w:val="20"/>
          <w:szCs w:val="20"/>
          <w:lang w:eastAsia="ru-RU"/>
        </w:rPr>
        <w:t xml:space="preserve"> </w:t>
      </w:r>
      <w:r w:rsidRPr="00AE3876">
        <w:rPr>
          <w:rFonts w:ascii="Times New Roman" w:eastAsia="Times New Roman" w:hAnsi="Times New Roman" w:cs="Times New Roman"/>
          <w:sz w:val="20"/>
          <w:szCs w:val="20"/>
          <w:lang w:eastAsia="ru-RU"/>
        </w:rPr>
        <w:t>состоит из пяти</w:t>
      </w:r>
      <w:r w:rsidRPr="00AE3876">
        <w:rPr>
          <w:rFonts w:ascii="Times New Roman" w:eastAsia="Times New Roman" w:hAnsi="Times New Roman" w:cs="Times New Roman"/>
          <w:bCs/>
          <w:sz w:val="20"/>
          <w:szCs w:val="20"/>
          <w:lang w:eastAsia="ru-RU"/>
        </w:rPr>
        <w:t xml:space="preserve"> </w:t>
      </w:r>
      <w:r w:rsidRPr="00AE3876">
        <w:rPr>
          <w:rFonts w:ascii="Times New Roman" w:eastAsia="Times New Roman" w:hAnsi="Times New Roman" w:cs="Times New Roman"/>
          <w:sz w:val="20"/>
          <w:szCs w:val="20"/>
          <w:lang w:eastAsia="ru-RU"/>
        </w:rPr>
        <w:t>взаимосвязанных элементов: финансовые методы, финансовые рычаги, правовое, нормативное и информационное обеспечение.</w:t>
      </w:r>
    </w:p>
    <w:p w:rsidR="002B0B1D" w:rsidRPr="00AE3876" w:rsidRDefault="002B0B1D" w:rsidP="00AE3876">
      <w:pPr>
        <w:numPr>
          <w:ilvl w:val="0"/>
          <w:numId w:val="2"/>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 xml:space="preserve">Финансовые методы </w:t>
      </w:r>
      <w:r w:rsidRPr="00AE3876">
        <w:rPr>
          <w:rFonts w:ascii="Times New Roman" w:eastAsia="Times New Roman" w:hAnsi="Times New Roman" w:cs="Times New Roman"/>
          <w:sz w:val="20"/>
          <w:szCs w:val="20"/>
          <w:lang w:eastAsia="ru-RU"/>
        </w:rPr>
        <w:t>- это способы воздействия финансовых отношений на хозяйственный процесс. Действие финансовых методов проявляется в образовании и использовании денежных фондов.</w:t>
      </w:r>
    </w:p>
    <w:p w:rsidR="002B0B1D" w:rsidRPr="00AE3876" w:rsidRDefault="002B0B1D" w:rsidP="00AE3876">
      <w:pPr>
        <w:numPr>
          <w:ilvl w:val="0"/>
          <w:numId w:val="2"/>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 xml:space="preserve">Финансовые рычаги </w:t>
      </w:r>
      <w:r w:rsidRPr="00AE3876">
        <w:rPr>
          <w:rFonts w:ascii="Times New Roman" w:eastAsia="Times New Roman" w:hAnsi="Times New Roman" w:cs="Times New Roman"/>
          <w:sz w:val="20"/>
          <w:szCs w:val="20"/>
          <w:lang w:eastAsia="ru-RU"/>
        </w:rPr>
        <w:t>- это приемы действия финансовых методов.</w:t>
      </w:r>
    </w:p>
    <w:p w:rsidR="002B0B1D" w:rsidRPr="00AE3876" w:rsidRDefault="002B0B1D" w:rsidP="00AE3876">
      <w:pPr>
        <w:numPr>
          <w:ilvl w:val="0"/>
          <w:numId w:val="2"/>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 xml:space="preserve">Правовое обеспечение </w:t>
      </w:r>
      <w:r w:rsidRPr="00AE3876">
        <w:rPr>
          <w:rFonts w:ascii="Times New Roman" w:eastAsia="Times New Roman" w:hAnsi="Times New Roman" w:cs="Times New Roman"/>
          <w:sz w:val="20"/>
          <w:szCs w:val="20"/>
          <w:lang w:eastAsia="ru-RU"/>
        </w:rPr>
        <w:t>функционирования финансового механизма включает в себя законодательные акты, постановления, приказы и другие правовые документы.</w:t>
      </w:r>
    </w:p>
    <w:p w:rsidR="002B0B1D" w:rsidRPr="00AE3876" w:rsidRDefault="002B0B1D" w:rsidP="00AE3876">
      <w:pPr>
        <w:numPr>
          <w:ilvl w:val="0"/>
          <w:numId w:val="2"/>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Нормативное обеспечение</w:t>
      </w:r>
      <w:r w:rsidRPr="00AE3876">
        <w:rPr>
          <w:rFonts w:ascii="Times New Roman" w:eastAsia="Times New Roman" w:hAnsi="Times New Roman" w:cs="Times New Roman"/>
          <w:sz w:val="20"/>
          <w:szCs w:val="20"/>
          <w:lang w:eastAsia="ru-RU"/>
        </w:rPr>
        <w:t xml:space="preserve"> функционирования финансового механизма — это инструкции, нормативы, нормы, тарифные ставки, методические указания и разъяснения и др.</w:t>
      </w:r>
    </w:p>
    <w:p w:rsidR="002B0B1D" w:rsidRPr="00AE3876" w:rsidRDefault="002B0B1D" w:rsidP="00AE3876">
      <w:pPr>
        <w:numPr>
          <w:ilvl w:val="0"/>
          <w:numId w:val="2"/>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Информационное обеспечение</w:t>
      </w:r>
      <w:r w:rsidRPr="00AE3876">
        <w:rPr>
          <w:rFonts w:ascii="Times New Roman" w:eastAsia="Times New Roman" w:hAnsi="Times New Roman" w:cs="Times New Roman"/>
          <w:sz w:val="20"/>
          <w:szCs w:val="20"/>
          <w:lang w:eastAsia="ru-RU"/>
        </w:rPr>
        <w:t xml:space="preserve"> функционирования финансового механизма — это различная экономическая, коммерческая, финансовая и другая информация. К финансовой информации относятся сведения о финансовой устойчивости и платежеспособности партнеров и конкурентов, ценах, курсах, дивидендах, процентах на товарном, фондовом, валютном рынках, сведения о положении дел на биржевом и внебиржевом рынках, финансовой и коммерческой деятельности хозяйствующих субъектов и др.</w:t>
      </w:r>
    </w:p>
    <w:p w:rsidR="002B0B1D" w:rsidRPr="00AE3876" w:rsidRDefault="002B0B1D"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Формирование финансовых ресурсов осуществляется с помощью источников как собственных, так и заемных денежных средств.</w:t>
      </w:r>
      <w:r w:rsidRPr="00AE3876">
        <w:rPr>
          <w:rFonts w:ascii="Times New Roman" w:eastAsia="Times New Roman" w:hAnsi="Times New Roman" w:cs="Times New Roman"/>
          <w:sz w:val="20"/>
          <w:szCs w:val="20"/>
          <w:lang w:eastAsia="ru-RU"/>
        </w:rPr>
        <w:t xml:space="preserve"> </w:t>
      </w:r>
      <w:r w:rsidRPr="00AE3876">
        <w:rPr>
          <w:rFonts w:ascii="Times New Roman" w:eastAsia="Times New Roman" w:hAnsi="Times New Roman" w:cs="Times New Roman"/>
          <w:bCs/>
          <w:sz w:val="20"/>
          <w:szCs w:val="20"/>
          <w:lang w:eastAsia="ru-RU"/>
        </w:rPr>
        <w:t>Источниками финансовых ресурсов</w:t>
      </w:r>
      <w:r w:rsidRPr="00AE3876">
        <w:rPr>
          <w:rFonts w:ascii="Times New Roman" w:eastAsia="Times New Roman" w:hAnsi="Times New Roman" w:cs="Times New Roman"/>
          <w:sz w:val="20"/>
          <w:szCs w:val="20"/>
          <w:lang w:eastAsia="ru-RU"/>
        </w:rPr>
        <w:t xml:space="preserve"> являются все денежные доходы и поступления, которыми располагает предприятие или иной хозяйствующий субъект в определенный период (или на дату) и которые направляются на осуществления денежных расходов и отчислений, необходимых для производственного и социального развития</w:t>
      </w:r>
    </w:p>
    <w:p w:rsidR="002B0B1D" w:rsidRPr="00AE3876" w:rsidRDefault="002B0B1D"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 xml:space="preserve">Финансовое состояние предприятия </w:t>
      </w:r>
      <w:r w:rsidRPr="00AE3876">
        <w:rPr>
          <w:rFonts w:ascii="Times New Roman" w:eastAsia="Times New Roman" w:hAnsi="Times New Roman" w:cs="Times New Roman"/>
          <w:sz w:val="20"/>
          <w:szCs w:val="20"/>
          <w:lang w:eastAsia="ru-RU"/>
        </w:rPr>
        <w:t>характеризуется совокупностью показателей, отражающих процесс формирования и использования его финансовых средств. В рыночной экономике финансовое состояние предприятия по сути дела отражает конечные результаты его деятельности.</w:t>
      </w:r>
    </w:p>
    <w:p w:rsidR="002B0B1D" w:rsidRPr="00AE3876" w:rsidRDefault="002B0B1D"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B25DDD" w:rsidRPr="00C70079" w:rsidRDefault="002B0B1D" w:rsidP="007F135E">
      <w:pPr>
        <w:pStyle w:val="a3"/>
        <w:numPr>
          <w:ilvl w:val="0"/>
          <w:numId w:val="15"/>
        </w:numPr>
        <w:spacing w:after="0" w:line="240" w:lineRule="auto"/>
        <w:ind w:left="0" w:firstLine="709"/>
        <w:jc w:val="both"/>
        <w:rPr>
          <w:rFonts w:ascii="Times New Roman" w:hAnsi="Times New Roman" w:cs="Times New Roman"/>
          <w:b/>
          <w:sz w:val="20"/>
          <w:szCs w:val="20"/>
        </w:rPr>
      </w:pPr>
      <w:r w:rsidRPr="00C70079">
        <w:rPr>
          <w:rFonts w:ascii="Times New Roman" w:hAnsi="Times New Roman" w:cs="Times New Roman"/>
          <w:b/>
          <w:sz w:val="20"/>
          <w:szCs w:val="20"/>
        </w:rPr>
        <w:lastRenderedPageBreak/>
        <w:t>Доходы, расходы, прибыль организации</w:t>
      </w:r>
    </w:p>
    <w:p w:rsidR="002B0B1D" w:rsidRPr="00AE3876" w:rsidRDefault="002B0B1D" w:rsidP="00AE3876">
      <w:pPr>
        <w:spacing w:after="0" w:line="240" w:lineRule="auto"/>
        <w:ind w:firstLine="709"/>
        <w:jc w:val="both"/>
        <w:rPr>
          <w:rFonts w:ascii="Times New Roman" w:hAnsi="Times New Roman" w:cs="Times New Roman"/>
          <w:sz w:val="20"/>
          <w:szCs w:val="20"/>
        </w:rPr>
      </w:pP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Расходы организаций в зависимости от их характера, условий осуществления и направлений их деятельности подразделяются:</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o на расходы по обычным видам деятельности - расходы, связанные с изготовлением продукции и продажей продукции, приобретением и продажей товаров (выполнением работ, оказанием услуг);</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o прочие расходы (финансовые и инвестиционные) - расходы, связанные с предоставлением за плату во временное пользование (временное владение и пользование) активов организации; с предоставлением за плату прав, возникающих из патентов на изобретения, промышленных образцов и других видов интеллектуальной собственности; с участием в уставных капиталах других организаций; с продажей, выбытием и прочим списанием основных средств и иных активов, отличных от денежных средств (кроме иностранной валюты), товаров, продукции; проценты, уплачиваемые организацией за предоставление ей в пользование денежных средств (кредитов, займов); расходы, связанные с оплатой услуг, оказываемых кредитными организациями; отчисления в резервы, создаваемые в соответствии с правилами бухгалтерского учета (резервы по сомнительным долгам, под обесценение вложений в ценные бумаги и др.); штрафы, пени, неустойки за нарушение условий договоров; возмещение причиненных организацией убытков; убытки прошлых лет, признанные в отчетном году; суммы дебиторской задолженности, по которой истек срок исковой давности (3 года), других долгов, нереальных для взыскания; курсовые разницы; перечисление средств (взносов, выплат и т. д.), связанных с благотворительной деятельностью, расходы на осуществление спортивных мероприятий, отдыха, развлечений, мероприятий культурно-просветительского характера и иных аналогичных мероприятий; расходы, возникающие как последствия чрезвычайных обстоятельств хозяйственной деятельности (стихийного бедствия, пожара, аварии и т. п.).</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Затраты на производство и реализацию продукции можно классифицировать по следующим признакам:</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o </w:t>
      </w:r>
      <w:proofErr w:type="gramStart"/>
      <w:r w:rsidRPr="00AE3876">
        <w:rPr>
          <w:rFonts w:ascii="Times New Roman" w:eastAsia="Times New Roman" w:hAnsi="Times New Roman" w:cs="Times New Roman"/>
          <w:sz w:val="20"/>
          <w:szCs w:val="20"/>
          <w:lang w:eastAsia="ru-RU"/>
        </w:rPr>
        <w:t>По</w:t>
      </w:r>
      <w:proofErr w:type="gramEnd"/>
      <w:r w:rsidRPr="00AE3876">
        <w:rPr>
          <w:rFonts w:ascii="Times New Roman" w:eastAsia="Times New Roman" w:hAnsi="Times New Roman" w:cs="Times New Roman"/>
          <w:sz w:val="20"/>
          <w:szCs w:val="20"/>
          <w:lang w:eastAsia="ru-RU"/>
        </w:rPr>
        <w:t xml:space="preserve"> экономическим элементам:</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а) материальные затраты: (затраты на приобретение сырья, материалов, используемых в производстве товаров (выполнении работ, оказании услуг); инструментов, приспособлений, инвентаря, приборов, лабораторного оборудования, спецодежды, других средств индивидуальной и коллективной защиты, а также другого имущества, не являющихся амортизируемым имуществом, комплектующих изделий, полуфабрикатов, подвергающихся дополнительной обработке; топлива, воды и энергии всех видов, расходуемых на технологические цели, выработку всех видов энергии, отопление зданий, расходы на трансформацию и передачу энергии; работ и услуг производственного характера, выполняемых сторонними организациями;</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 затраты на оплату труда;</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отчисления на социальные нужды;</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г) амортизация;</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 прочие затраты (суммы налогов и сборов, таможенных пошлин, относимые на себестоимость; комиссионных сборов и иных подобных расходов за выполненные сторонними организациями работы (предоставленные услуги); расходы на обеспечение нормальных условий труда и мер по технике безопасности; на гражданскую оборону, а также на лечение профессиональных заболеваний работников, занятых на работах с вредными или тяжелыми условиями труда; расходы, связанные с содержанием помещений и инвентаря здравпунктов, находящихся непосредственно на территории организации; арендные (лизинговые) платежи за арендуемое (принятое в лизинг) имущество (в том числе земельные участки); расходы на содержание служебного транспорта; на командировки; на юридические, аудиторские, информационные, консультационные и иные аналогичные услуги; представительские расходы; расходы на подготовку и переподготовку кадров; на канцелярские товары; почтовые, телефонные, телеграфные и другие подобные услуги; на оплату услуг связи, вычислительных центров и банков, включая расходы на услуги факсимильной и спутниковой связи, электронной почты, а также информационных систем (СВИФТ, Интернет и иные аналогичные системы); расходы на текущее изучение (исследование) конъюнктуры рынка, сбор информации, непосредственно связанной с производством и реализацией товаров (работ, услуг); на рекламу производимых (приобретенных) и (или) реализуемых товаров (работ, услуг), товарного знака и знака обслуживания, включая участие в выставках и ярмарках; другие виды затрат, включаемых в себестоимость в соответствии с законодательством.</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При всей важности классификации затрат по перечисленным экономическим элементам невозможно определить уровень себестоимости конкретного изделия. С этой целью используется классификация по калькуляционным статьям исходя из целевого назначения расходов:</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o </w:t>
      </w:r>
      <w:proofErr w:type="gramStart"/>
      <w:r w:rsidRPr="00AE3876">
        <w:rPr>
          <w:rFonts w:ascii="Times New Roman" w:eastAsia="Times New Roman" w:hAnsi="Times New Roman" w:cs="Times New Roman"/>
          <w:sz w:val="20"/>
          <w:szCs w:val="20"/>
          <w:lang w:eastAsia="ru-RU"/>
        </w:rPr>
        <w:t>В</w:t>
      </w:r>
      <w:proofErr w:type="gramEnd"/>
      <w:r w:rsidRPr="00AE3876">
        <w:rPr>
          <w:rFonts w:ascii="Times New Roman" w:eastAsia="Times New Roman" w:hAnsi="Times New Roman" w:cs="Times New Roman"/>
          <w:sz w:val="20"/>
          <w:szCs w:val="20"/>
          <w:lang w:eastAsia="ru-RU"/>
        </w:rPr>
        <w:t xml:space="preserve"> зависимости от изменения объема производства (продаж):</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а) переменные;</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 постоянные.</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Деление затрат на постоянные и переменные используется при проведении анализа безубыточности, при оптимизации структуры выпускаемой продукции.</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o </w:t>
      </w:r>
      <w:proofErr w:type="gramStart"/>
      <w:r w:rsidRPr="00AE3876">
        <w:rPr>
          <w:rFonts w:ascii="Times New Roman" w:eastAsia="Times New Roman" w:hAnsi="Times New Roman" w:cs="Times New Roman"/>
          <w:sz w:val="20"/>
          <w:szCs w:val="20"/>
          <w:lang w:eastAsia="ru-RU"/>
        </w:rPr>
        <w:t>По</w:t>
      </w:r>
      <w:proofErr w:type="gramEnd"/>
      <w:r w:rsidRPr="00AE3876">
        <w:rPr>
          <w:rFonts w:ascii="Times New Roman" w:eastAsia="Times New Roman" w:hAnsi="Times New Roman" w:cs="Times New Roman"/>
          <w:sz w:val="20"/>
          <w:szCs w:val="20"/>
          <w:lang w:eastAsia="ru-RU"/>
        </w:rPr>
        <w:t xml:space="preserve"> способу отнесения на себестоимость продукции:</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а) прямые;</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lastRenderedPageBreak/>
        <w:t>б) косвенные.</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o </w:t>
      </w:r>
      <w:proofErr w:type="gramStart"/>
      <w:r w:rsidRPr="00AE3876">
        <w:rPr>
          <w:rFonts w:ascii="Times New Roman" w:eastAsia="Times New Roman" w:hAnsi="Times New Roman" w:cs="Times New Roman"/>
          <w:sz w:val="20"/>
          <w:szCs w:val="20"/>
          <w:lang w:eastAsia="ru-RU"/>
        </w:rPr>
        <w:t>По</w:t>
      </w:r>
      <w:proofErr w:type="gramEnd"/>
      <w:r w:rsidRPr="00AE3876">
        <w:rPr>
          <w:rFonts w:ascii="Times New Roman" w:eastAsia="Times New Roman" w:hAnsi="Times New Roman" w:cs="Times New Roman"/>
          <w:sz w:val="20"/>
          <w:szCs w:val="20"/>
          <w:lang w:eastAsia="ru-RU"/>
        </w:rPr>
        <w:t xml:space="preserve"> связи с технологическим процессом:</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а) основные;</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 накладные.</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Основные затраты обусловлены процессом изготовления продукции, а потому технологически неизбежны. К ним относятся затраты на сырье и материалы, полуфабрикаты, топливо и энергию, на технологические цели, на оплату труда производственных рабочих и др.</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Накладные затраты - затраты, связанные с управлением организацией и ее обслуживанием в целом и реализацией продукции. В состав накладных затрат входят общепроизводственные, общехозяйственные (административно-управленческие) и коммерческие (сбытовые) расходы.</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Доходами организации признается увеличение экономических выгод в результате поступления активов и (или) погашения обязательств, приводящее к увеличению капитала этой организации, за исключением вкладов участников (собственников имущества).</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Не признаются доходами организации поступления от других юридических и физических лиц:</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сумм налога на добавленную стоимость, акцизов, налога с продаж, экспортных пошлин и иных аналогичных обязательных платежей;</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по договорам комиссии, агентским и иным аналогичным договорам в пользу комитента, принципала и т.п.;</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в порядке предварительной оплаты продукции, товаров, работ, услуг;</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авансов в счет оплаты продукции, товаров, работ, услуг;</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задатка;</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в залог, если договором предусмотрена передача заложенного имущества залогодержателю;</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в погашение кредита, займа, предоставленного заемщику.</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Следовательно, под доходами организации следует понимать часть поступлений денежных средств и иного имущества, которая:</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o поступает на безвозвратной основе;</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o становится собственностью организации;</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o не связана с увеличением имущества за счет вкладов участников или собственников организации;</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o включается в финансовую отчетность организации "Отчет о прибылях и убытках" и подлежит включению в налогооблагаемую прибыль.</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Доходы организации в зависимости от их характера, условий осуществления и направлений деятельности классифицируют следующим образом:</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o Доходы от обычных видов деятельности - выручка от продажи продукции и товаров, а также поступления, связанные с выполнением работ и оказанием услуг.</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o Прочие доходы (финансовой и инвестиционной деятельности), в том числе: поступления, связанные с предоставлением за плату во временное пользование (временное владение и пользование) активов организации (когда это не является предметом деятельности организации); поступления, связанные с предоставлением за плату прав, возникающих из патентов на изобретения, промышленных образцов и других видов интеллектуальной собственности; поступления, связанные с участием в уставных капиталах других организаций (включая проценты и иные доходы по ценным бумагам); прибыль, полученная организацией в результате совместной деятельности (по договору простого товарищества); поступления от продажи основных средств и иных активов, отличных от денежных средств (кроме иностранной валюты), продукции, товаров; проценты, полученные организацией за предоставление в пользование денежных средств, а также проценты за пользование банком денежными средствами, находящимися на счете организации в этом банке; штрафы, пени, неустойки за нарушение условий договоров; активы, полученные безвозмездно, в том числе по договору дарения (принимаются к учету по рыночной стоимости на дату принятия к бухгалтерскому учету); прибыль прошлых лет, выявленная в отчетном году; суммы кредиторской и депонентской задолженности, по которым истек срок исковой давности; курсовые разницы; сумма </w:t>
      </w:r>
      <w:proofErr w:type="spellStart"/>
      <w:r w:rsidRPr="00AE3876">
        <w:rPr>
          <w:rFonts w:ascii="Times New Roman" w:eastAsia="Times New Roman" w:hAnsi="Times New Roman" w:cs="Times New Roman"/>
          <w:sz w:val="20"/>
          <w:szCs w:val="20"/>
          <w:lang w:eastAsia="ru-RU"/>
        </w:rPr>
        <w:t>дооценки</w:t>
      </w:r>
      <w:proofErr w:type="spellEnd"/>
      <w:r w:rsidRPr="00AE3876">
        <w:rPr>
          <w:rFonts w:ascii="Times New Roman" w:eastAsia="Times New Roman" w:hAnsi="Times New Roman" w:cs="Times New Roman"/>
          <w:sz w:val="20"/>
          <w:szCs w:val="20"/>
          <w:lang w:eastAsia="ru-RU"/>
        </w:rPr>
        <w:t xml:space="preserve"> активов, прочие доходы. Прочими доходами также являются поступления, возникающие как последствия чрезвычайных обстоятельств хозяйственной деятельности (стихийного бедствия, пожара, аварии, национализации и т.п.): стоимость материальных ценностей, остающихся от списания непригодных к восстановлению и дальнейшему использованию активов, и т.п.</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Выручка от реализации продукции - это сумма денежных средств, поступивших на расчетный счет организации за реализованную потребителям продукцию, выполненные работы и оказанные услуги.</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Значение выручки в деятельности организации выражается в следующем:</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o Выручка служит основным показателем результативности работы организации.</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o </w:t>
      </w:r>
      <w:proofErr w:type="gramStart"/>
      <w:r w:rsidRPr="00AE3876">
        <w:rPr>
          <w:rFonts w:ascii="Times New Roman" w:eastAsia="Times New Roman" w:hAnsi="Times New Roman" w:cs="Times New Roman"/>
          <w:sz w:val="20"/>
          <w:szCs w:val="20"/>
          <w:lang w:eastAsia="ru-RU"/>
        </w:rPr>
        <w:t>От</w:t>
      </w:r>
      <w:proofErr w:type="gramEnd"/>
      <w:r w:rsidRPr="00AE3876">
        <w:rPr>
          <w:rFonts w:ascii="Times New Roman" w:eastAsia="Times New Roman" w:hAnsi="Times New Roman" w:cs="Times New Roman"/>
          <w:sz w:val="20"/>
          <w:szCs w:val="20"/>
          <w:lang w:eastAsia="ru-RU"/>
        </w:rPr>
        <w:t xml:space="preserve"> своевременности поступления выручки зависят финансовая устойчивость организации, состояние его оборотных средств, размер прибыли, своевременность расчетов с бюджетом, внебюджетными фондами, банками, поставщиками, работниками организации.</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o </w:t>
      </w:r>
      <w:proofErr w:type="gramStart"/>
      <w:r w:rsidRPr="00AE3876">
        <w:rPr>
          <w:rFonts w:ascii="Times New Roman" w:eastAsia="Times New Roman" w:hAnsi="Times New Roman" w:cs="Times New Roman"/>
          <w:sz w:val="20"/>
          <w:szCs w:val="20"/>
          <w:lang w:eastAsia="ru-RU"/>
        </w:rPr>
        <w:t>За</w:t>
      </w:r>
      <w:proofErr w:type="gramEnd"/>
      <w:r w:rsidRPr="00AE3876">
        <w:rPr>
          <w:rFonts w:ascii="Times New Roman" w:eastAsia="Times New Roman" w:hAnsi="Times New Roman" w:cs="Times New Roman"/>
          <w:sz w:val="20"/>
          <w:szCs w:val="20"/>
          <w:lang w:eastAsia="ru-RU"/>
        </w:rPr>
        <w:t xml:space="preserve"> счет выручки от реализации организации покрывают свои текущие затраты на производство и реализацию продукции и формируют прибыль. Несвоевременное поступление выручки приводит к задержке расчетов, штрафам и санкциям, что в конечном итоге означает не только потерю прибыли, но и перебои в работе и остановку производства.</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lastRenderedPageBreak/>
        <w:t>Если поступление выручки на счет организации означает завершение кругооборота средств, то ее использование представляет собой начало нового кругооборота, а также стадию распределительного процесса. На этой стадии формируется доходная база бюджета государства различных уровней, тем самым обеспечивая общегосударственные интересы, а также образуются собственные финансовые ресурсы организации.</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Выручка используется в первую очередь для оплаты счетов поставщиков сырья, материалов, покупных полуфабрикатов, комплектующих и т.п. Остаток выручки после возмещения стоимости израсходованных материальных ресурсов и возмещения амортизации </w:t>
      </w:r>
      <w:proofErr w:type="spellStart"/>
      <w:r w:rsidRPr="00AE3876">
        <w:rPr>
          <w:rFonts w:ascii="Times New Roman" w:eastAsia="Times New Roman" w:hAnsi="Times New Roman" w:cs="Times New Roman"/>
          <w:sz w:val="20"/>
          <w:szCs w:val="20"/>
          <w:lang w:eastAsia="ru-RU"/>
        </w:rPr>
        <w:t>внеоборотных</w:t>
      </w:r>
      <w:proofErr w:type="spellEnd"/>
      <w:r w:rsidRPr="00AE3876">
        <w:rPr>
          <w:rFonts w:ascii="Times New Roman" w:eastAsia="Times New Roman" w:hAnsi="Times New Roman" w:cs="Times New Roman"/>
          <w:sz w:val="20"/>
          <w:szCs w:val="20"/>
          <w:lang w:eastAsia="ru-RU"/>
        </w:rPr>
        <w:t xml:space="preserve"> </w:t>
      </w:r>
      <w:proofErr w:type="gramStart"/>
      <w:r w:rsidRPr="00AE3876">
        <w:rPr>
          <w:rFonts w:ascii="Times New Roman" w:eastAsia="Times New Roman" w:hAnsi="Times New Roman" w:cs="Times New Roman"/>
          <w:sz w:val="20"/>
          <w:szCs w:val="20"/>
          <w:lang w:eastAsia="ru-RU"/>
        </w:rPr>
        <w:t>активов</w:t>
      </w:r>
      <w:proofErr w:type="gramEnd"/>
      <w:r w:rsidRPr="00AE3876">
        <w:rPr>
          <w:rFonts w:ascii="Times New Roman" w:eastAsia="Times New Roman" w:hAnsi="Times New Roman" w:cs="Times New Roman"/>
          <w:sz w:val="20"/>
          <w:szCs w:val="20"/>
          <w:lang w:eastAsia="ru-RU"/>
        </w:rPr>
        <w:t xml:space="preserve"> формирует валовой доход, из которого в первую очередь возмещаются средства, израсходованные на оплату труда. Оставшиеся после этого средства составляют чистых доход организации, направляемый на уплату налогов, относимых на финансовый результат деятельности и формирование прибыли.</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Экономическая сущность прибыли является одной из сложных и дискуссионных проблем в современной экономической науке.</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Прибыль организации можно рассматривать с нескольких сторон: как экономическую категорию; форму денежных накоплений; результат деятельности организации; источник финансирования развития организации; критерий оптимизации текущих затрат; критерий выбора инвестиционных проектов.</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Как экономическая категория прибыль - это чистый доход организации, созданный в процессе предпринимательской деятельности, являющийся основным источником самофинансирования его дальнейшего развития. Другими словами, прибыль - это превышение доходов над расходами. Обратное положение называется убытком.</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Прибыль = Доходы - Расходы.</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Экономическое содержание прибыли проявляется в выполняемых ею функциях, среди которых можно выделить следующие:</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o Прибыль характеризует экономический эффект, полученный в результате деятельности организации, т. е. прибыль является показателем эффективности деятельности организации.</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o Стимулирующая функция прибыли проявляется в том, что прибыль выступает основным внутренним источником формирования финансовых ресурсов организации, обеспечивающих ее развитие, а также источником выплаты дивидендов ее акционерам и владельцам.</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o Прибыль является источником формирования доходов бюджетов. Таким образом, прибыль является источником формирования финансовых ресурсов организации и государства, источником расширенного воспроизводства не только в рамках организации, но и в масштабе всего общества, фактором экономического и социального развития государства в целом.</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Главная цель управления прибылью - максимизация благосостояния собственников в текущем периоде и в перспективе. Это означает:</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o получение максимальной прибыли, соответствующей ресурсам организации и рыночной конъюнктуре;</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o обеспечение оптимальной пропорции между уровнем формируемой прибыли и допустимым уровнем риска;</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o обеспечение выплаты дохода на инвестированный собственниками капитал;</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o получение достаточного объема инвестиционных ресурсов, сформированных за счет прибыли, в соответствии с задачами развития бизнеса;</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o обеспечение роста рыночной стоимости организации и эффективности программ участия персонала в распределении прибыли.</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хозяйственной практике прибылью считается превышение общей суммы доходов от реализации и прочих доходов в действующих ценах (без НДС и акцизов) над общей суммой расходов по обычным видам деятельности и прочих расходов.</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Валовая прибыль - это разность между выручкой (нетто) от продажи товаров, продукции, работ, услуг (выручкой от реализации без учета налога на добавленную стоимость, акцизов и </w:t>
      </w:r>
      <w:proofErr w:type="gramStart"/>
      <w:r w:rsidRPr="00AE3876">
        <w:rPr>
          <w:rFonts w:ascii="Times New Roman" w:eastAsia="Times New Roman" w:hAnsi="Times New Roman" w:cs="Times New Roman"/>
          <w:sz w:val="20"/>
          <w:szCs w:val="20"/>
          <w:lang w:eastAsia="ru-RU"/>
        </w:rPr>
        <w:t>других косвенных налогов</w:t>
      </w:r>
      <w:proofErr w:type="gramEnd"/>
      <w:r w:rsidRPr="00AE3876">
        <w:rPr>
          <w:rFonts w:ascii="Times New Roman" w:eastAsia="Times New Roman" w:hAnsi="Times New Roman" w:cs="Times New Roman"/>
          <w:sz w:val="20"/>
          <w:szCs w:val="20"/>
          <w:lang w:eastAsia="ru-RU"/>
        </w:rPr>
        <w:t xml:space="preserve"> и сборов) и себестоимостью проданных товаров, работ и услуг. В себестоимость продукции при определении валовой прибыли включаются прямые материальные затраты, прямые расходы на оплату труда и начисления, а также косвенные общепроизводственные расходы. Валовая прибыль является показателем эффективности собственно производства (строительства, торговли).</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Прибыль (убыток) от продаж - это валовая прибыль, уменьшенная на сумму коммерческих и управленческих расходов. Тем самым прибыль от продаж есть показатель эффективности основной деятельности организации, т. е. деятельности, связанной с производством и реализацией продукции, выполнением работ, оказанием услуг.</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Прибыль (убыток) до налогообложения (бухгалтерская прибыль) - это прибыль (убыток) от продаж, увеличенная на суммы прочих доходов (проценты к получению, доходы от участия в других организациях, доходы от продажи основных средств и т.п.), за вычетом прочих расходов (проценты к уплате, штрафы, неустойки, расходы на создание резервов и т.п.). Показатель прибыли (убытка) до налогообложения - это показатель эффективности всей хозяйственной деятельности организации.</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lastRenderedPageBreak/>
        <w:t>Чистая прибыль (убыток) отчетного периода - это прибыль (убыток) до налогообложения, уменьшенная (увеличенная) на величину отложенных налоговых обязательств, текущего налога на прибыль и увеличенная (уменьшенная) на сумму отложенных налоговых активов за отчетный период.</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Если из величины чистой прибыли вычесть величину распределенной прибыли, то получим нераспределенную прибыль отчетного периода. Данный вид прибыли отражается в форме бухгалтерской отчетности "Бухгалтерский баланс" по статье "Нераспределенная прибыль (непокрытый убыток)".</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Распределение и использование прибыли является важным хозяйственным процессом, обеспечивающим как покрытие потребностей организации, так и формирование государственных доходов. Законодательно распределение прибыли регулируется в той ее части, которая поступает в бюджет в виде налога на прибыль. Определение направлений расходования прибыли, остающейся в распоряжении организации после уплаты налога на прибыль, производится на основании внутренних положений, в том числе устава и учредительного договора.</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Чистая прибыль организации по итогам отчетного периода может быть направлена:</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o на отчисления в резервный капитал (формирование резервного фонда). Как известно, резервный капитал может быть создан как в акционерных обществах, так и в обществах с ограниченной ответственностью (в последних создание резервного фонда носит добровольный характер);</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o выплату дивидендов. Акционерное общество вправе принимать решения не только о выплате дивидендов по итогам финансового года, но и о выплате промежуточных дивидендов по результатам I квартала, полугодия, девяти месяцев финансового года (выплата (объявление) дивидендов относится к компетенции общего собрания акционеров). Однако наличие достаточной по размерам прибыли вовсе не означает, что общество вправе объявлять и выплачивать дивиденды как по обыкновенным, так и по привилегированным акциям.</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o финансирование инвестиций во </w:t>
      </w:r>
      <w:proofErr w:type="spellStart"/>
      <w:r w:rsidRPr="00AE3876">
        <w:rPr>
          <w:rFonts w:ascii="Times New Roman" w:eastAsia="Times New Roman" w:hAnsi="Times New Roman" w:cs="Times New Roman"/>
          <w:sz w:val="20"/>
          <w:szCs w:val="20"/>
          <w:lang w:eastAsia="ru-RU"/>
        </w:rPr>
        <w:t>внеоборотные</w:t>
      </w:r>
      <w:proofErr w:type="spellEnd"/>
      <w:r w:rsidRPr="00AE3876">
        <w:rPr>
          <w:rFonts w:ascii="Times New Roman" w:eastAsia="Times New Roman" w:hAnsi="Times New Roman" w:cs="Times New Roman"/>
          <w:sz w:val="20"/>
          <w:szCs w:val="20"/>
          <w:lang w:eastAsia="ru-RU"/>
        </w:rPr>
        <w:t xml:space="preserve"> активы и в прирост оборотных средств (каго1тализация прибыли) - значительная часть прибыли. Капитализация чистой прибыли позволяет расширить деятельность организации за счет собственных источников финансирования, снижая при этом финансовые расходы организации на привлечение дополнительных источников, на выпуск новых акций. Наряду с финансированием развития производства прибыль, остающаяся в распоряжении организации, может быть направлена на удовлетворение социальных нужд (эксплуатация социально-бытовых объектов, находящихся на балансе организации, строительство объектов непроизводственного назначения, проведение оздоровительных, культурно-массовых мероприятий); на материальное поощрение (выплата премий, оказание материальной помощи сотрудникам, надбавки к пенсиям и т.п.).</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Рентабельность является важнейшим относительным показателем, характеризующим эффективность работы организации и конечные результаты ее хозяйственной деятельности.</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Рентабельность характеризует прибыль, получаемую с каждого рубля вложенных в производство средств. Измеряются показатели рентабельности в относительных величинах (процентах, долях).</w:t>
      </w:r>
      <w:r w:rsidRPr="00AE3876">
        <w:rPr>
          <w:rFonts w:ascii="Times New Roman" w:eastAsia="Times New Roman" w:hAnsi="Times New Roman" w:cs="Times New Roman"/>
          <w:sz w:val="20"/>
          <w:szCs w:val="20"/>
          <w:lang w:eastAsia="ru-RU"/>
        </w:rPr>
        <w:br w:type="page"/>
      </w:r>
    </w:p>
    <w:p w:rsidR="002B0B1D" w:rsidRPr="00786C38" w:rsidRDefault="00F44F28" w:rsidP="007F135E">
      <w:pPr>
        <w:pStyle w:val="a3"/>
        <w:numPr>
          <w:ilvl w:val="0"/>
          <w:numId w:val="15"/>
        </w:numPr>
        <w:spacing w:after="0" w:line="240" w:lineRule="auto"/>
        <w:ind w:left="0" w:firstLine="709"/>
        <w:jc w:val="both"/>
        <w:rPr>
          <w:rFonts w:ascii="Times New Roman" w:hAnsi="Times New Roman" w:cs="Times New Roman"/>
          <w:b/>
          <w:sz w:val="20"/>
          <w:szCs w:val="20"/>
        </w:rPr>
      </w:pPr>
      <w:r w:rsidRPr="00786C38">
        <w:rPr>
          <w:rFonts w:ascii="Times New Roman" w:hAnsi="Times New Roman" w:cs="Times New Roman"/>
          <w:b/>
          <w:sz w:val="20"/>
          <w:szCs w:val="20"/>
        </w:rPr>
        <w:lastRenderedPageBreak/>
        <w:t>Финансовая политика государства</w:t>
      </w:r>
    </w:p>
    <w:p w:rsidR="00F44F28" w:rsidRPr="00AE3876" w:rsidRDefault="00F44F28" w:rsidP="00AE3876">
      <w:pPr>
        <w:spacing w:after="0" w:line="240" w:lineRule="auto"/>
        <w:ind w:firstLine="709"/>
        <w:jc w:val="both"/>
        <w:rPr>
          <w:rFonts w:ascii="Times New Roman" w:hAnsi="Times New Roman" w:cs="Times New Roman"/>
          <w:sz w:val="20"/>
          <w:szCs w:val="20"/>
        </w:rPr>
      </w:pPr>
    </w:p>
    <w:p w:rsidR="00F44F28" w:rsidRPr="00AE3876" w:rsidRDefault="00F44F2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Государство в процессе своего функционирования осуществляет политическую деятельность в различных сферах общественной жизни. Объектом этой деятельности выступают экономика в целом, а также ее отдельные составные элементы: цена, денежное обращение, финансы, кредит, валютные отношения и т. п.</w:t>
      </w:r>
    </w:p>
    <w:p w:rsidR="00F44F28" w:rsidRPr="00AE3876" w:rsidRDefault="00F44F2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Содержание финансовой политики охватывает широкий комплекс мероприятий:</w:t>
      </w:r>
    </w:p>
    <w:p w:rsidR="00F44F28" w:rsidRPr="00AE3876" w:rsidRDefault="00F44F2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разработку общей концепции финансовой политики, определение ее основных направлений, целей, главных задач;</w:t>
      </w:r>
    </w:p>
    <w:p w:rsidR="00F44F28" w:rsidRPr="00AE3876" w:rsidRDefault="00F44F2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управление финансовой деятельностью государства и других субъектов экономики.</w:t>
      </w:r>
    </w:p>
    <w:p w:rsidR="00F44F28" w:rsidRPr="00AE3876" w:rsidRDefault="00F44F2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Основу финансовой политики составляют:</w:t>
      </w:r>
    </w:p>
    <w:p w:rsidR="00F44F28" w:rsidRPr="00AE3876" w:rsidRDefault="00F44F2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стратегические направления, которые определяют долгосрочную и среднесрочную перспективу использования финансов и предусматривают решение главных задач, вытекающих из особенностей функционирования экономики и социальной сферы страны;</w:t>
      </w:r>
    </w:p>
    <w:p w:rsidR="00F44F28" w:rsidRPr="00AE3876" w:rsidRDefault="00F44F2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осуществление государством выбора текущих тактических целей и задач использования финансовых отношений. Они связаны с основными проблемами, стоящими перед государством, в области мобилизации и эффективного использования финансовых ресурсов, регулирования экономических и социальных процессов и стимулирования передовых направлений развития производительных сил, отдельных территорий и отраслей экономики. Финансовый механизм – наиболее динамичная часть финансовой политики. Его изменения происходят в связи с решением различных тактических задач, и поэтому финансовый механизм чутко реагирует на все особенности текущей обстановки в экономике и социальной сфере страны.</w:t>
      </w:r>
    </w:p>
    <w:p w:rsidR="00F44F28" w:rsidRPr="00AE3876" w:rsidRDefault="00F44F2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Управление финансами предполагает деятельность государства, связанную с практическим использованием финансового механизма. Эта деятельность осуществляется специальными организационными структурами.</w:t>
      </w:r>
    </w:p>
    <w:p w:rsidR="00F44F28" w:rsidRPr="00AE3876" w:rsidRDefault="00F44F2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Управление включает в себя ряд функциональных элементов: прогнозирование, планирование, оперативное управление, регулирование и контроль. Эти элементы обеспечивают проведение мероприятий финансовой политики в текущей деятельности государственных органов, юридических лиц и граждан.</w:t>
      </w:r>
    </w:p>
    <w:p w:rsidR="00F44F28" w:rsidRPr="00AE3876" w:rsidRDefault="00F44F2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Финансовая политика является составной частью экономической политики государства. В ней конкретизируются главные направления развития народного хозяйства; определяется общий объем финансовых ресурсов, их источники и направления использования; разрабатывается механизм регулирования и стимулирования финансовыми методами социально-экономических процессов.</w:t>
      </w:r>
    </w:p>
    <w:p w:rsidR="00F44F28" w:rsidRPr="00AE3876" w:rsidRDefault="00F44F2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При выработке финансовой политики следует исходить из конкретных особенностей исторического развития общества. Она должна учитывать:</w:t>
      </w:r>
    </w:p>
    <w:p w:rsidR="00F44F28" w:rsidRPr="00AE3876" w:rsidRDefault="00F44F2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специфику внутренней и международной обстановки;</w:t>
      </w:r>
    </w:p>
    <w:p w:rsidR="00F44F28" w:rsidRPr="00AE3876" w:rsidRDefault="00F44F2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реальные экономические нефинансовые возможности страны.</w:t>
      </w:r>
    </w:p>
    <w:p w:rsidR="00F44F28" w:rsidRPr="00AE3876" w:rsidRDefault="00F44F2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Учет текущих особенностей должен дополняться изучением опыта использования экономического и финансового механизма, новых тенденций развития, а также мирового опыта.</w:t>
      </w:r>
    </w:p>
    <w:p w:rsidR="00F44F28" w:rsidRPr="00AE3876" w:rsidRDefault="00F44F2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Развитие государства связано с изменением финансовой политики. Использование финансовой политики связано с особенностями текущего этапа развития экономики и социальной сферы, интересами правящих партий и социальных групп и господствующими теоретическими концепциями, влияющими на экономический и политический курс государства.</w:t>
      </w:r>
    </w:p>
    <w:p w:rsidR="00F44F28" w:rsidRPr="00AE3876" w:rsidRDefault="00F44F28" w:rsidP="00AE3876">
      <w:pPr>
        <w:spacing w:after="0" w:line="240" w:lineRule="auto"/>
        <w:ind w:firstLine="709"/>
        <w:jc w:val="both"/>
        <w:rPr>
          <w:rFonts w:ascii="Times New Roman" w:hAnsi="Times New Roman" w:cs="Times New Roman"/>
          <w:sz w:val="20"/>
          <w:szCs w:val="20"/>
        </w:rPr>
      </w:pPr>
    </w:p>
    <w:p w:rsidR="00B25DDD" w:rsidRPr="00AE3876" w:rsidRDefault="00B25DDD" w:rsidP="00AE3876">
      <w:pPr>
        <w:spacing w:after="0" w:line="240" w:lineRule="auto"/>
        <w:ind w:firstLine="709"/>
        <w:jc w:val="both"/>
        <w:rPr>
          <w:rFonts w:ascii="Times New Roman" w:hAnsi="Times New Roman" w:cs="Times New Roman"/>
          <w:sz w:val="20"/>
          <w:szCs w:val="20"/>
        </w:rPr>
      </w:pPr>
    </w:p>
    <w:p w:rsidR="00FC1960" w:rsidRPr="00AE3876" w:rsidRDefault="00FC1960"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A90147" w:rsidRPr="00786C38" w:rsidRDefault="00FC1960" w:rsidP="007F135E">
      <w:pPr>
        <w:pStyle w:val="a3"/>
        <w:numPr>
          <w:ilvl w:val="0"/>
          <w:numId w:val="15"/>
        </w:numPr>
        <w:spacing w:after="0" w:line="240" w:lineRule="auto"/>
        <w:ind w:left="0" w:firstLine="709"/>
        <w:jc w:val="both"/>
        <w:rPr>
          <w:rFonts w:ascii="Times New Roman" w:hAnsi="Times New Roman" w:cs="Times New Roman"/>
          <w:b/>
          <w:sz w:val="20"/>
          <w:szCs w:val="20"/>
        </w:rPr>
      </w:pPr>
      <w:r w:rsidRPr="00786C38">
        <w:rPr>
          <w:rFonts w:ascii="Times New Roman" w:hAnsi="Times New Roman" w:cs="Times New Roman"/>
          <w:b/>
          <w:sz w:val="20"/>
          <w:szCs w:val="20"/>
        </w:rPr>
        <w:lastRenderedPageBreak/>
        <w:t>Государственный долг: структура, методы управления</w:t>
      </w:r>
    </w:p>
    <w:p w:rsidR="00FC1960" w:rsidRPr="00AE3876" w:rsidRDefault="00FC1960" w:rsidP="00AE3876">
      <w:pPr>
        <w:spacing w:after="0" w:line="240" w:lineRule="auto"/>
        <w:ind w:firstLine="709"/>
        <w:jc w:val="both"/>
        <w:rPr>
          <w:rFonts w:ascii="Times New Roman" w:hAnsi="Times New Roman" w:cs="Times New Roman"/>
          <w:sz w:val="20"/>
          <w:szCs w:val="20"/>
        </w:rPr>
      </w:pPr>
    </w:p>
    <w:p w:rsidR="00012E3C" w:rsidRPr="00AE3876" w:rsidRDefault="00012E3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Под государственным долгом понимаются долговые обязательства РФ перед физическими и юридическими лицами, иностранными государствами, международными организациями и иными субъектами международного права. Государственный долг РФ полностью и без условий обеспечивается всем находящимся в федеральной собственности имуществом, составляющим государственную казну.</w:t>
      </w:r>
    </w:p>
    <w:p w:rsidR="00012E3C" w:rsidRPr="00AE3876" w:rsidRDefault="00012E3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Государственный долг можно классифицировать по нескольким признакам:</w:t>
      </w:r>
    </w:p>
    <w:p w:rsidR="00012E3C" w:rsidRPr="00AE3876" w:rsidRDefault="00012E3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месту размещения долга;</w:t>
      </w:r>
    </w:p>
    <w:p w:rsidR="00012E3C" w:rsidRPr="00AE3876" w:rsidRDefault="00012E3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уровням государственной власти;</w:t>
      </w:r>
    </w:p>
    <w:p w:rsidR="00012E3C" w:rsidRPr="00AE3876" w:rsidRDefault="00012E3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сроку привлечения средств;</w:t>
      </w:r>
    </w:p>
    <w:p w:rsidR="00012E3C" w:rsidRPr="00AE3876" w:rsidRDefault="00012E3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характеру выплачиваемого дохода;</w:t>
      </w:r>
    </w:p>
    <w:p w:rsidR="00012E3C" w:rsidRPr="00AE3876" w:rsidRDefault="00012E3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объему расходов на выплату государственного долга;</w:t>
      </w:r>
    </w:p>
    <w:p w:rsidR="00012E3C" w:rsidRPr="00AE3876" w:rsidRDefault="00012E3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методу определения дохода и др.</w:t>
      </w:r>
    </w:p>
    <w:p w:rsidR="00012E3C" w:rsidRPr="00AE3876" w:rsidRDefault="00012E3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Наиболее распространенной является классификация в зависимости от места размещения долга, в этом случае государственный долг делится на внешний и внутренний.</w:t>
      </w:r>
    </w:p>
    <w:p w:rsidR="00012E3C" w:rsidRPr="00AE3876" w:rsidRDefault="00012E3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Управление государственным долгом заключается в реализации системы мероприятий, осуществляемых государством, связанных с определением объемов заимствований, состава кредиторов, форм и условий предоставления кредитов и их погашения.</w:t>
      </w:r>
    </w:p>
    <w:p w:rsidR="00012E3C" w:rsidRPr="00AE3876" w:rsidRDefault="00012E3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организационную структуру системы управления государственным долгом входят органы власти и управления РФ, выполняющие функции по управлению государственным долгом в соответствии с их компетенцией и поставленными перед ними задачами. Президент Российской Федерации устанавливает основные приоритеты бюджетной политики на краткосрочную и среднесрочную перспективу. Федеральное Собрание Российской Федерации утверждает в законе о федеральном бюджете на очередной финансовый год верхний предел государственного внешнего и внутреннего долга. Правительство Российской Федерации определяет организационные основы системы управления государственным долгом и финансовыми активами, утверждает основные источники и условия осуществления заимствований, включая программу государственных заимствований. Министерство финансов Российской Федерации управляет в установленном порядке государственным долгом. Центральный банк Российской Федерации консультирует Минфин России по вопросам графика погашения государственного долга с учетом приоритетов единой государственной денежно-кредитной политики. Министерство экономического развития и торговли Российской Федерации принимает участие в анализе эффективности проектов, финансируемых за счет средств внешних заимствований.</w:t>
      </w:r>
    </w:p>
    <w:p w:rsidR="00012E3C" w:rsidRPr="00AE3876" w:rsidRDefault="00012E3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Управление государственным долгом осуществляется с помощью следующих методов:</w:t>
      </w:r>
    </w:p>
    <w:p w:rsidR="00012E3C" w:rsidRPr="00AE3876" w:rsidRDefault="00012E3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рефинансирование. Представляет собой погашение основного долга и процентов по нему за счет средств, полученных от размещения новых займов;</w:t>
      </w:r>
    </w:p>
    <w:p w:rsidR="00012E3C" w:rsidRPr="00AE3876" w:rsidRDefault="00012E3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аннулирование. Это отказ государства от уплаты основного долга и процентов по всем ранее выпущенным займам;</w:t>
      </w:r>
    </w:p>
    <w:p w:rsidR="00012E3C" w:rsidRPr="00AE3876" w:rsidRDefault="00012E3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конверсия. Принятие государством решения об изменении доходности ранее выпущенных займов;</w:t>
      </w:r>
    </w:p>
    <w:p w:rsidR="00012E3C" w:rsidRPr="00AE3876" w:rsidRDefault="00012E3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4) новация. Соглашение между кредитором и заемщиком о прекращении действия обязательств и их замене другими обязательствами, предусматривающими другие условия погашения займов;</w:t>
      </w:r>
    </w:p>
    <w:p w:rsidR="00012E3C" w:rsidRPr="00AE3876" w:rsidRDefault="00012E3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5) унификация. Объединение нескольких ранее взятых на себя государством обязательств с заменой на новые ранее выпущенных финансовых инструментов;</w:t>
      </w:r>
    </w:p>
    <w:p w:rsidR="00012E3C" w:rsidRPr="00AE3876" w:rsidRDefault="00012E3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6) консолидация. Увеличение сроков действия ранее выпущенных обязательств.</w:t>
      </w:r>
    </w:p>
    <w:p w:rsidR="00012E3C" w:rsidRPr="00AE3876" w:rsidRDefault="00012E3C"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FC1960" w:rsidRPr="00786C38" w:rsidRDefault="00F04657" w:rsidP="007F135E">
      <w:pPr>
        <w:pStyle w:val="a3"/>
        <w:numPr>
          <w:ilvl w:val="0"/>
          <w:numId w:val="15"/>
        </w:numPr>
        <w:spacing w:after="0" w:line="240" w:lineRule="auto"/>
        <w:ind w:left="0" w:firstLine="709"/>
        <w:jc w:val="both"/>
        <w:rPr>
          <w:rFonts w:ascii="Times New Roman" w:hAnsi="Times New Roman" w:cs="Times New Roman"/>
          <w:b/>
          <w:sz w:val="20"/>
          <w:szCs w:val="20"/>
        </w:rPr>
      </w:pPr>
      <w:proofErr w:type="gramStart"/>
      <w:r w:rsidRPr="00786C38">
        <w:rPr>
          <w:rFonts w:ascii="Times New Roman" w:hAnsi="Times New Roman" w:cs="Times New Roman"/>
          <w:b/>
          <w:sz w:val="20"/>
          <w:szCs w:val="20"/>
        </w:rPr>
        <w:lastRenderedPageBreak/>
        <w:t>Основные  и</w:t>
      </w:r>
      <w:proofErr w:type="gramEnd"/>
      <w:r w:rsidRPr="00786C38">
        <w:rPr>
          <w:rFonts w:ascii="Times New Roman" w:hAnsi="Times New Roman" w:cs="Times New Roman"/>
          <w:b/>
          <w:sz w:val="20"/>
          <w:szCs w:val="20"/>
        </w:rPr>
        <w:t xml:space="preserve"> оборотные средства организации: их состав, назначение и источники формирования.</w:t>
      </w:r>
    </w:p>
    <w:p w:rsidR="00F04657" w:rsidRPr="00AE3876" w:rsidRDefault="00F04657" w:rsidP="00AE3876">
      <w:pPr>
        <w:spacing w:after="0" w:line="240" w:lineRule="auto"/>
        <w:ind w:firstLine="709"/>
        <w:jc w:val="both"/>
        <w:rPr>
          <w:rFonts w:ascii="Times New Roman" w:hAnsi="Times New Roman" w:cs="Times New Roman"/>
          <w:sz w:val="20"/>
          <w:szCs w:val="20"/>
        </w:rPr>
      </w:pP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Оборотные средства предприятия – совокупность оборотных производственных фондов и фондов обращения. К оборотным производственным фондам относятся: сырье, основные и вспомогательные материалы, не законченная производством продукция, топливо и другие предметы труда, которые целиком потребляются в каждом производственном цикле и стоимость которых переносится на изготовляемый продукт сразу полностью.</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 фондам обращения относятся: готовая продукция на складе, отгруженная продукция, денежные средства в расчетах.</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Производственные запасы – это предметы труда, предназначенные для запуска в производственный процесс.</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Незавершенное производство и полуфабрикаты собственного изготовления – это предметы труда, вступившие в производственный процесс.</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Расходы будущих периодов – это невещественные элементы оборотных фондов, которые включают затраты на подготовку и освоение новой продукции, производящейся в данный период.</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По источникам формирования оборотные средства делятся на собственные и заемные.</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Собственные оборотные средства формируются в момент образования предприятия (для создания производственных запасов, незавершенного производства, готовой продукции и др.). В целом собственные оборотные средства можно разделить на две группы: нормируемые и ненормируемые оборотные средства.</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 заемным оборотным средствам предприятие обращается в основном в форме краткосрочных кредитов банков для удовлетворения временной потребности в них.</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По охвату нормирования оборотные средства делятся на нормируемые (по которым устанавливаются нормативы запасов: оборотные производственные фонды и готовая продукция на складе) и ненормируемые.</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Нормирование оборотных средств представляет собой процесс разработки экономически обоснованных величин оборотных средств, необходимых для организации нормальной работы предприятия. Оно является необходимой предпосылкой эффективного использования оборотных средств. Обычно предприятием определяются нормативы оборотных средств по материалам, запасам, находящимся в процессе производства, и по запасам готовой продукции.</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Норма оборотных средств – относительный показатель, характеризующий отношение запасов отдельных видов материальных ценностей к определенному показателю работы предприятия (обычно измеряют в днях, процентах или других относительных величинах).</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Норма оборотных средств является числовым показателем для расчета норматива основных средств.</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Норматив оборотных средств – это денежное выражение стоимости минимально необходимых предприятию средств.</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Существуют следующие основные методы нормирования:</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метод прямого счета, предусматривающий определение оборотных средств по каждому элементу;</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аналитический метод, когда используют фактические данные о величине оборотных средств за определенный период с исключением излишних и ненужных, с соответствующим внесением необходимых поправок;</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коэффициентный метод, предусматривающий определение нового норматива оборотных средств путем внесения изменений в прежний норматив с учетом роста объема производства и ускорения оборачиваемости оборотных средств;</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экономико-математические методы. Повышение эффективности использования оборотных средств достигается за счет ускорения их оборачиваемости.</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Основные фонды (ОФ) – это стоимость совокупности средств труда, необходимых для рационального и планомерного производства продукции, которые используются на предприятии в течение длительного времени (обычно больше года), переносят стоимость на созданный с их помощью продукт по частям по мере потребления и сохраняют свою материальную форму.</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Основные фонды являются важнейшей частью национального богатства общества и имеют определяющее значение в экономике любой страны. Правильное и рациональное использование основных фондов – одно из главных условий повышения эффективности функционирования экономики.</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Основные фонды можно характеризовать с двух сторон: материально-вещественной, социально-экономической.</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 материально-вещественной стороны основные фонды – средства труда. Средства труда включают в себя единство орудий и условий труда. Очень важна роль орудий труда (от простейших инструментов до сложнейших машин и аппаратов), с помощью которых человек воздействует на предметы труда.</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Предметы труда – то, на что направлен труд человека. Главная характеристика предметов труда – они потребляются сразу в процессе труда в одном производственном цикле.</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Для успешного процесса труда необходимы также условия труда – это все, что создает необходимую обстановку для трудового процесса человека, без чего невозможна производительная деятельность. Таким образом:</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орудия труда + условия труда = средства труда;</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lastRenderedPageBreak/>
        <w:t>средства труда + предметы труда = средства производства.</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Социально-экономическая сторона основных фондов состоит в том, что производство всегда имеет общественный характер и люди в процессе труда вступают в определенные </w:t>
      </w:r>
      <w:proofErr w:type="spellStart"/>
      <w:r w:rsidRPr="00AE3876">
        <w:rPr>
          <w:rFonts w:ascii="Times New Roman" w:eastAsia="Times New Roman" w:hAnsi="Times New Roman" w:cs="Times New Roman"/>
          <w:sz w:val="20"/>
          <w:szCs w:val="20"/>
          <w:lang w:eastAsia="ru-RU"/>
        </w:rPr>
        <w:t>производственно</w:t>
      </w:r>
      <w:proofErr w:type="spellEnd"/>
      <w:r w:rsidRPr="00AE3876">
        <w:rPr>
          <w:rFonts w:ascii="Times New Roman" w:eastAsia="Times New Roman" w:hAnsi="Times New Roman" w:cs="Times New Roman"/>
          <w:sz w:val="20"/>
          <w:szCs w:val="20"/>
          <w:lang w:eastAsia="ru-RU"/>
        </w:rPr>
        <w:t>– экономические отношения, в первую очередь отношения людей друг к другу в процессе производства, распределения, обмена и истребления материальных и духовных благ.</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Основные фонды можно разделить на две группы:</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производственные основные фонды, непосредственно участвующие в процессе производства;</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непроизводственные основные фонды, которые имеют косвенное отношение к производству и выполняют вспомогательную функцию.</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Состав основных производственных фондов (ОПФ), объединенных в целом по народному хозяйству, отрасли, предприятию, одинаков:</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производственные здания и сооружения;</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передаточные устройства;</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машины и оборудование;</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измерительные приборы и вычислительная техника;</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транспортные средства;</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производственный инвентарь и некоторый хозяйственный инвентарь.</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Состав основных производственных фондов образует в совокупности структуру фондов. Непроизводственные основные средства – жилые дома, детские и спортивные учреждения, другие объекты культурно-бытового обслуживания, которые находятся на балансе предприятия. В отличие от производственных средств, они не участвуют в процессе производства и не переносят своей стоимости на продукт, ибо он не производится. Стоимость их исчезает в потреблении.</w:t>
      </w:r>
    </w:p>
    <w:p w:rsidR="00F31D67" w:rsidRPr="00AE3876" w:rsidRDefault="00F31D67"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F04657" w:rsidRPr="00786C38" w:rsidRDefault="00F31D67" w:rsidP="007F135E">
      <w:pPr>
        <w:pStyle w:val="a3"/>
        <w:numPr>
          <w:ilvl w:val="0"/>
          <w:numId w:val="15"/>
        </w:numPr>
        <w:spacing w:after="0" w:line="240" w:lineRule="auto"/>
        <w:ind w:left="0" w:firstLine="709"/>
        <w:jc w:val="both"/>
        <w:rPr>
          <w:rFonts w:ascii="Times New Roman" w:hAnsi="Times New Roman" w:cs="Times New Roman"/>
          <w:b/>
          <w:sz w:val="20"/>
          <w:szCs w:val="20"/>
        </w:rPr>
      </w:pPr>
      <w:r w:rsidRPr="00786C38">
        <w:rPr>
          <w:rFonts w:ascii="Times New Roman" w:hAnsi="Times New Roman" w:cs="Times New Roman"/>
          <w:b/>
          <w:sz w:val="20"/>
          <w:szCs w:val="20"/>
        </w:rPr>
        <w:lastRenderedPageBreak/>
        <w:t>Прибыль: источники формирования и направления использования.</w:t>
      </w:r>
    </w:p>
    <w:p w:rsidR="00F31D67" w:rsidRPr="00AE3876" w:rsidRDefault="00F31D67" w:rsidP="00AE3876">
      <w:pPr>
        <w:spacing w:after="0" w:line="240" w:lineRule="auto"/>
        <w:ind w:firstLine="709"/>
        <w:jc w:val="both"/>
        <w:rPr>
          <w:rFonts w:ascii="Times New Roman" w:hAnsi="Times New Roman" w:cs="Times New Roman"/>
          <w:sz w:val="20"/>
          <w:szCs w:val="20"/>
        </w:rPr>
      </w:pPr>
    </w:p>
    <w:p w:rsidR="00F31D67" w:rsidRPr="00AE3876" w:rsidRDefault="00F31D6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Основной целью деятельности любого предприятия является получение прибыли.</w:t>
      </w:r>
    </w:p>
    <w:p w:rsidR="00F31D67" w:rsidRPr="00AE3876" w:rsidRDefault="00F31D6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Прибыль – экономическая величина, определяемая как разница между общей выручкой и общими затратами, разница между доходами и расходами. Прибыль является показателем, наиболее полно отражающим эффективность производства, объем и качество произведенной продукции, состояние производительности труда, уровень себестоимости.</w:t>
      </w:r>
    </w:p>
    <w:p w:rsidR="00F31D67" w:rsidRPr="00AE3876" w:rsidRDefault="00F31D6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Для предприятия прибыль является основным источником пополнения собственных оборотных средств, материального стимулирования работников, финансирования социальной сферы и т. д.</w:t>
      </w:r>
    </w:p>
    <w:p w:rsidR="00F31D67" w:rsidRPr="00AE3876" w:rsidRDefault="00F31D6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Как важнейшая категория рыночных отношений прибыль выполняет следующие функции:</w:t>
      </w:r>
    </w:p>
    <w:p w:rsidR="00F31D67" w:rsidRPr="00AE3876" w:rsidRDefault="00F31D6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характеризует экономический эффект, полученный в результате деятельности предприятия;</w:t>
      </w:r>
    </w:p>
    <w:p w:rsidR="00F31D67" w:rsidRPr="00AE3876" w:rsidRDefault="00F31D6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является основным элементом финансовых ресурсов предприятия;</w:t>
      </w:r>
    </w:p>
    <w:p w:rsidR="00F31D67" w:rsidRPr="00AE3876" w:rsidRDefault="00F31D6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является источником формирования доходной части бюджетов разных уровней.</w:t>
      </w:r>
    </w:p>
    <w:p w:rsidR="00F31D67" w:rsidRPr="00AE3876" w:rsidRDefault="00F31D6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условиях коммерческого расчета прибыль предприятия выступает не только в качестве главного результата (основного показателя, критерия оценки) финансово-хозяйственной деятельности предприятия, но и источника его развития, финансирования инновационных и инвестиционных проектов, удовлетворения других потребностей, включая и материальные, как членов данного трудового коллектива и собственника, так и общества в целом. Поэтому главным в системе ее распределения должно быть сочетание интересов субъектов хозяйствования, общества в целом и конкретных работников. Реализация этого требования обусловливает основные принципы ее распределения: первоочередное выполнение финансовых обязательств перед обществом в целом (в лице государства), максимальное обеспечение за счет прибыли потребностей расширенного производства, использование ее на материальное стимулирование работающих, направление на развитие непроизводственной сферы.</w:t>
      </w:r>
    </w:p>
    <w:p w:rsidR="00F31D67" w:rsidRPr="00AE3876" w:rsidRDefault="00F31D6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странах с рыночной экономикой прибыль облагается налогом. Налогооблагаемая прибыль представляет собой валовую прибыль, за вычетом отчислений в резервные фонды, доходов по видам деятельности, освобожденной от налогообложения, отчислений на капиталовложения. В результате на предприятии остается так называемая чистая прибыль.</w:t>
      </w:r>
    </w:p>
    <w:p w:rsidR="00F31D67" w:rsidRPr="00AE3876" w:rsidRDefault="00F31D6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Чистая прибыль – это та часть прибыли, которая остается в распоряжении предприятия после уплаты установленных законом налогов.</w:t>
      </w:r>
    </w:p>
    <w:p w:rsidR="00F31D67" w:rsidRPr="00AE3876" w:rsidRDefault="00F31D6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Чистая прибыль предприятия используется на собственные хозяйственные цели. Чистая прибыль – это единственный источник средств для выплаты дивидендов в акционерных обществах, распределения между участниками пропорционально их долям в обществах с ограниченной ответственностью.</w:t>
      </w:r>
    </w:p>
    <w:p w:rsidR="00F31D67" w:rsidRPr="00AE3876" w:rsidRDefault="00F31D6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условиях рыночных отношений каждое предприятие стремится к увеличению объема прибыли, который позволил бы ему прочно удерживать позиции на рынке сбыта своей продукции и обеспечивать динамичное развитие его производства в условиях конкуренции. К мероприятиям по увеличению прибыли можно отнести: увеличение выпуска продукции; увеличение качества продукции; продажу излишнего оборудования и другого имущества или сдачу его в аренду; снижение себестоимости продукции за счет более рационального использования материальных ресурсов, рабочей силы и рабочего времени; расширение рынка сбыта и др.</w:t>
      </w:r>
    </w:p>
    <w:p w:rsidR="00F31D67" w:rsidRPr="00AE3876" w:rsidRDefault="00F31D67"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F31D67" w:rsidRPr="00786C38" w:rsidRDefault="00F31D67" w:rsidP="007F135E">
      <w:pPr>
        <w:pStyle w:val="a3"/>
        <w:numPr>
          <w:ilvl w:val="0"/>
          <w:numId w:val="15"/>
        </w:numPr>
        <w:spacing w:after="0" w:line="240" w:lineRule="auto"/>
        <w:ind w:left="0" w:firstLine="709"/>
        <w:jc w:val="both"/>
        <w:rPr>
          <w:rFonts w:ascii="Times New Roman" w:hAnsi="Times New Roman" w:cs="Times New Roman"/>
          <w:b/>
          <w:sz w:val="20"/>
          <w:szCs w:val="20"/>
        </w:rPr>
      </w:pPr>
      <w:r w:rsidRPr="00786C38">
        <w:rPr>
          <w:rFonts w:ascii="Times New Roman" w:hAnsi="Times New Roman" w:cs="Times New Roman"/>
          <w:b/>
          <w:sz w:val="20"/>
          <w:szCs w:val="20"/>
        </w:rPr>
        <w:lastRenderedPageBreak/>
        <w:t>Показатели рентабельности организации</w:t>
      </w:r>
    </w:p>
    <w:p w:rsidR="00F31D67" w:rsidRPr="00AE3876" w:rsidRDefault="00F31D67" w:rsidP="00AE3876">
      <w:pPr>
        <w:spacing w:after="0" w:line="240" w:lineRule="auto"/>
        <w:ind w:firstLine="709"/>
        <w:jc w:val="both"/>
        <w:rPr>
          <w:rFonts w:ascii="Times New Roman" w:hAnsi="Times New Roman" w:cs="Times New Roman"/>
          <w:sz w:val="20"/>
          <w:szCs w:val="20"/>
        </w:rPr>
      </w:pPr>
    </w:p>
    <w:p w:rsidR="00E66D0E" w:rsidRPr="00AE3876" w:rsidRDefault="00E66D0E"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Экономическая эффективность представляет собой количественное соотношение двух величин – результатов хозяйственной деятельности и производственных затрат. Сущность проблемы повышения экономической эффективности состоит в увеличении экономических результатов на каждую единицу затрат в процессе использования имеющихся ресурсов.</w:t>
      </w:r>
    </w:p>
    <w:p w:rsidR="00E66D0E" w:rsidRPr="00AE3876" w:rsidRDefault="00E66D0E"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Рентабельность – это относительная величина (комплексный интегральный показатель), выраженная в процентах (или коэффициентом) и характеризующая эффективность применения в производстве (авансированных) ресурсов овеществленного труда или текущих издержек производства.</w:t>
      </w:r>
    </w:p>
    <w:p w:rsidR="00E66D0E" w:rsidRPr="00AE3876" w:rsidRDefault="00E66D0E"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Рентабельность продукции – это показатель эффективности производства, определяемый отношением общей (балансовой) прибыли к среднегодовой стоимости основных производственных и нормируемых оборотных средств.</w:t>
      </w:r>
    </w:p>
    <w:p w:rsidR="00E66D0E" w:rsidRPr="00AE3876" w:rsidRDefault="00E66D0E"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Рентабельность производства – это показатель эффективности производства, определяемый отношением общей (балансовой) прибыли к среднегодовой стоимости основных производственных и нормируемых оборотных средств.</w:t>
      </w:r>
    </w:p>
    <w:p w:rsidR="00E66D0E" w:rsidRPr="00AE3876" w:rsidRDefault="00E66D0E"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Предприятие, осуществляющее хозяйственную деятельность, заинтересовано не только в получении максимальной прибыли, но и в эффективности использования вложенных в производство средств, исчисляемых размером прибыли, полученной предприятием за определенный период времени (месяц, квартал, год), на один рубль производственных фондов, капитала, оборота (реализованной продукции), инвестиций, текущих издержек производства. При анализе хозяйственной деятельности предприятия и разработке планов развития производства различают показатели рентабельности капитала и продукции, инвестиций и оборота и др. Их расчет обычно выполняют по формуле</w:t>
      </w:r>
    </w:p>
    <w:p w:rsidR="00E66D0E" w:rsidRPr="00AE3876" w:rsidRDefault="00E66D0E"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 = (П / 3) X 100, где Р – рентабельность, %; П – прибыль, руб.; 3 – размер используемых ресурсов или текущих затрат, руб.</w:t>
      </w:r>
    </w:p>
    <w:p w:rsidR="00E66D0E" w:rsidRPr="00AE3876" w:rsidRDefault="00E66D0E"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Рентабельный – значит, оправдывающий расходы, целесообразный с хозяйственной точки зрения. Фондоотдача:</w:t>
      </w:r>
    </w:p>
    <w:p w:rsidR="00E66D0E" w:rsidRPr="00AE3876" w:rsidRDefault="00E66D0E"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Фот = С / Ос.</w:t>
      </w:r>
    </w:p>
    <w:p w:rsidR="00E66D0E" w:rsidRPr="00AE3876" w:rsidRDefault="00E66D0E"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Фондоотдача – это выпуск продукции на 1 руб. среднегодовой стоимости основных средств. </w:t>
      </w:r>
      <w:proofErr w:type="spellStart"/>
      <w:r w:rsidRPr="00AE3876">
        <w:rPr>
          <w:rFonts w:ascii="Times New Roman" w:eastAsia="Times New Roman" w:hAnsi="Times New Roman" w:cs="Times New Roman"/>
          <w:sz w:val="20"/>
          <w:szCs w:val="20"/>
          <w:lang w:eastAsia="ru-RU"/>
        </w:rPr>
        <w:t>Фондоемкость</w:t>
      </w:r>
      <w:proofErr w:type="spellEnd"/>
      <w:r w:rsidRPr="00AE3876">
        <w:rPr>
          <w:rFonts w:ascii="Times New Roman" w:eastAsia="Times New Roman" w:hAnsi="Times New Roman" w:cs="Times New Roman"/>
          <w:sz w:val="20"/>
          <w:szCs w:val="20"/>
          <w:lang w:eastAsia="ru-RU"/>
        </w:rPr>
        <w:t>:</w:t>
      </w:r>
    </w:p>
    <w:p w:rsidR="00E66D0E" w:rsidRPr="00AE3876" w:rsidRDefault="00E66D0E" w:rsidP="00AE3876">
      <w:pPr>
        <w:spacing w:after="0" w:line="240" w:lineRule="auto"/>
        <w:ind w:firstLine="709"/>
        <w:jc w:val="both"/>
        <w:textAlignment w:val="top"/>
        <w:rPr>
          <w:rFonts w:ascii="Times New Roman" w:eastAsia="Times New Roman" w:hAnsi="Times New Roman" w:cs="Times New Roman"/>
          <w:sz w:val="20"/>
          <w:szCs w:val="20"/>
          <w:lang w:eastAsia="ru-RU"/>
        </w:rPr>
      </w:pPr>
      <w:proofErr w:type="spellStart"/>
      <w:r w:rsidRPr="00AE3876">
        <w:rPr>
          <w:rFonts w:ascii="Times New Roman" w:eastAsia="Times New Roman" w:hAnsi="Times New Roman" w:cs="Times New Roman"/>
          <w:sz w:val="20"/>
          <w:szCs w:val="20"/>
          <w:lang w:eastAsia="ru-RU"/>
        </w:rPr>
        <w:t>Фемк</w:t>
      </w:r>
      <w:proofErr w:type="spellEnd"/>
      <w:r w:rsidRPr="00AE3876">
        <w:rPr>
          <w:rFonts w:ascii="Times New Roman" w:eastAsia="Times New Roman" w:hAnsi="Times New Roman" w:cs="Times New Roman"/>
          <w:sz w:val="20"/>
          <w:szCs w:val="20"/>
          <w:lang w:eastAsia="ru-RU"/>
        </w:rPr>
        <w:t xml:space="preserve"> = Ос / Q,</w:t>
      </w:r>
    </w:p>
    <w:p w:rsidR="00E66D0E" w:rsidRPr="00AE3876" w:rsidRDefault="00E66D0E"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где Q – выпуск продукции.</w:t>
      </w:r>
    </w:p>
    <w:p w:rsidR="00E66D0E" w:rsidRPr="00AE3876" w:rsidRDefault="00E66D0E" w:rsidP="00AE3876">
      <w:pPr>
        <w:spacing w:after="0" w:line="240" w:lineRule="auto"/>
        <w:ind w:firstLine="709"/>
        <w:jc w:val="both"/>
        <w:textAlignment w:val="top"/>
        <w:rPr>
          <w:rFonts w:ascii="Times New Roman" w:eastAsia="Times New Roman" w:hAnsi="Times New Roman" w:cs="Times New Roman"/>
          <w:sz w:val="20"/>
          <w:szCs w:val="20"/>
          <w:lang w:eastAsia="ru-RU"/>
        </w:rPr>
      </w:pPr>
      <w:proofErr w:type="spellStart"/>
      <w:r w:rsidRPr="00AE3876">
        <w:rPr>
          <w:rFonts w:ascii="Times New Roman" w:eastAsia="Times New Roman" w:hAnsi="Times New Roman" w:cs="Times New Roman"/>
          <w:sz w:val="20"/>
          <w:szCs w:val="20"/>
          <w:lang w:eastAsia="ru-RU"/>
        </w:rPr>
        <w:t>Фондоемкость</w:t>
      </w:r>
      <w:proofErr w:type="spellEnd"/>
      <w:r w:rsidRPr="00AE3876">
        <w:rPr>
          <w:rFonts w:ascii="Times New Roman" w:eastAsia="Times New Roman" w:hAnsi="Times New Roman" w:cs="Times New Roman"/>
          <w:sz w:val="20"/>
          <w:szCs w:val="20"/>
          <w:lang w:eastAsia="ru-RU"/>
        </w:rPr>
        <w:t xml:space="preserve"> – это среднегодовая стоимость основных средств, приходящаяся на 1 руб. продукции.</w:t>
      </w:r>
    </w:p>
    <w:p w:rsidR="00E66D0E" w:rsidRPr="00AE3876" w:rsidRDefault="00E66D0E"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Рентабельность продаж (оборота):</w:t>
      </w:r>
    </w:p>
    <w:p w:rsidR="00E66D0E" w:rsidRPr="00AE3876" w:rsidRDefault="00E66D0E" w:rsidP="00AE3876">
      <w:pPr>
        <w:spacing w:after="0" w:line="240" w:lineRule="auto"/>
        <w:ind w:firstLine="709"/>
        <w:jc w:val="both"/>
        <w:textAlignment w:val="top"/>
        <w:rPr>
          <w:rFonts w:ascii="Times New Roman" w:eastAsia="Times New Roman" w:hAnsi="Times New Roman" w:cs="Times New Roman"/>
          <w:sz w:val="20"/>
          <w:szCs w:val="20"/>
          <w:lang w:eastAsia="ru-RU"/>
        </w:rPr>
      </w:pPr>
      <w:proofErr w:type="spellStart"/>
      <w:r w:rsidRPr="00AE3876">
        <w:rPr>
          <w:rFonts w:ascii="Times New Roman" w:eastAsia="Times New Roman" w:hAnsi="Times New Roman" w:cs="Times New Roman"/>
          <w:sz w:val="20"/>
          <w:szCs w:val="20"/>
          <w:lang w:eastAsia="ru-RU"/>
        </w:rPr>
        <w:t>Рп</w:t>
      </w:r>
      <w:proofErr w:type="spellEnd"/>
      <w:r w:rsidRPr="00AE3876">
        <w:rPr>
          <w:rFonts w:ascii="Times New Roman" w:eastAsia="Times New Roman" w:hAnsi="Times New Roman" w:cs="Times New Roman"/>
          <w:sz w:val="20"/>
          <w:szCs w:val="20"/>
          <w:lang w:eastAsia="ru-RU"/>
        </w:rPr>
        <w:t xml:space="preserve"> = прибыль / объем продаж x 100 %.</w:t>
      </w:r>
    </w:p>
    <w:p w:rsidR="00E66D0E" w:rsidRPr="00AE3876" w:rsidRDefault="00E66D0E"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Прибыль (валовая или чистая) и объем продаж берутся за один и тот же отчетный период, как правило, за год.</w:t>
      </w:r>
    </w:p>
    <w:p w:rsidR="00E66D0E" w:rsidRPr="00AE3876" w:rsidRDefault="00E66D0E"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Рентабельность основного капитала:</w:t>
      </w:r>
    </w:p>
    <w:p w:rsidR="00E66D0E" w:rsidRPr="00AE3876" w:rsidRDefault="00E66D0E"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Рок = прибыль / основной капитал x 100 %.</w:t>
      </w:r>
    </w:p>
    <w:p w:rsidR="00E66D0E" w:rsidRPr="00AE3876" w:rsidRDefault="00E66D0E"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Рентабельность собственного капитала:</w:t>
      </w:r>
    </w:p>
    <w:p w:rsidR="00E66D0E" w:rsidRPr="00AE3876" w:rsidRDefault="00E66D0E" w:rsidP="00AE3876">
      <w:pPr>
        <w:spacing w:after="0" w:line="240" w:lineRule="auto"/>
        <w:ind w:firstLine="709"/>
        <w:jc w:val="both"/>
        <w:textAlignment w:val="top"/>
        <w:rPr>
          <w:rFonts w:ascii="Times New Roman" w:eastAsia="Times New Roman" w:hAnsi="Times New Roman" w:cs="Times New Roman"/>
          <w:sz w:val="20"/>
          <w:szCs w:val="20"/>
          <w:lang w:eastAsia="ru-RU"/>
        </w:rPr>
      </w:pPr>
      <w:proofErr w:type="spellStart"/>
      <w:r w:rsidRPr="00AE3876">
        <w:rPr>
          <w:rFonts w:ascii="Times New Roman" w:eastAsia="Times New Roman" w:hAnsi="Times New Roman" w:cs="Times New Roman"/>
          <w:sz w:val="20"/>
          <w:szCs w:val="20"/>
          <w:lang w:eastAsia="ru-RU"/>
        </w:rPr>
        <w:t>Рск</w:t>
      </w:r>
      <w:proofErr w:type="spellEnd"/>
      <w:r w:rsidRPr="00AE3876">
        <w:rPr>
          <w:rFonts w:ascii="Times New Roman" w:eastAsia="Times New Roman" w:hAnsi="Times New Roman" w:cs="Times New Roman"/>
          <w:sz w:val="20"/>
          <w:szCs w:val="20"/>
          <w:lang w:eastAsia="ru-RU"/>
        </w:rPr>
        <w:t xml:space="preserve"> = прибыль / собственный капитал x 100 %.</w:t>
      </w:r>
    </w:p>
    <w:p w:rsidR="00E66D0E" w:rsidRPr="00AE3876" w:rsidRDefault="00E66D0E"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Рентабельность собственного капитала характеризует эффективность использования капитала, инвестированного в производство за счет собственных источников финансирования.</w:t>
      </w:r>
    </w:p>
    <w:p w:rsidR="00E66D0E" w:rsidRPr="00AE3876" w:rsidRDefault="00E66D0E"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F31D67" w:rsidRPr="00786C38" w:rsidRDefault="00896D62" w:rsidP="007F135E">
      <w:pPr>
        <w:pStyle w:val="a3"/>
        <w:numPr>
          <w:ilvl w:val="0"/>
          <w:numId w:val="15"/>
        </w:numPr>
        <w:spacing w:after="0" w:line="240" w:lineRule="auto"/>
        <w:ind w:left="0" w:firstLine="709"/>
        <w:jc w:val="both"/>
        <w:rPr>
          <w:rFonts w:ascii="Times New Roman" w:hAnsi="Times New Roman" w:cs="Times New Roman"/>
          <w:b/>
          <w:sz w:val="20"/>
          <w:szCs w:val="20"/>
        </w:rPr>
      </w:pPr>
      <w:r w:rsidRPr="00786C38">
        <w:rPr>
          <w:rFonts w:ascii="Times New Roman" w:hAnsi="Times New Roman" w:cs="Times New Roman"/>
          <w:b/>
          <w:sz w:val="20"/>
          <w:szCs w:val="20"/>
        </w:rPr>
        <w:lastRenderedPageBreak/>
        <w:t>Собственные</w:t>
      </w:r>
      <w:r w:rsidR="00152C9F" w:rsidRPr="00786C38">
        <w:rPr>
          <w:rFonts w:ascii="Times New Roman" w:hAnsi="Times New Roman" w:cs="Times New Roman"/>
          <w:b/>
          <w:sz w:val="20"/>
          <w:szCs w:val="20"/>
        </w:rPr>
        <w:t xml:space="preserve"> и заемные средства организации и направления их использования.</w:t>
      </w:r>
    </w:p>
    <w:p w:rsidR="00152C9F" w:rsidRPr="00AE3876" w:rsidRDefault="00152C9F" w:rsidP="00AE3876">
      <w:pPr>
        <w:spacing w:after="0" w:line="240" w:lineRule="auto"/>
        <w:ind w:firstLine="709"/>
        <w:jc w:val="both"/>
        <w:rPr>
          <w:rFonts w:ascii="Times New Roman" w:hAnsi="Times New Roman" w:cs="Times New Roman"/>
          <w:sz w:val="20"/>
          <w:szCs w:val="20"/>
        </w:rPr>
      </w:pPr>
    </w:p>
    <w:p w:rsidR="002312DF" w:rsidRPr="00AE3876" w:rsidRDefault="002312DF"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Капитал предприятия можно рассматривать с нескольких точек зрения. Прежде всего, целесообразно различать </w:t>
      </w:r>
      <w:r w:rsidRPr="00AE3876">
        <w:rPr>
          <w:rFonts w:ascii="Times New Roman" w:eastAsia="Times New Roman" w:hAnsi="Times New Roman" w:cs="Times New Roman"/>
          <w:bCs/>
          <w:sz w:val="20"/>
          <w:szCs w:val="20"/>
          <w:lang w:eastAsia="ru-RU"/>
        </w:rPr>
        <w:t>капитал реальный</w:t>
      </w:r>
      <w:r w:rsidRPr="00AE3876">
        <w:rPr>
          <w:rFonts w:ascii="Times New Roman" w:eastAsia="Times New Roman" w:hAnsi="Times New Roman" w:cs="Times New Roman"/>
          <w:sz w:val="20"/>
          <w:szCs w:val="20"/>
          <w:lang w:eastAsia="ru-RU"/>
        </w:rPr>
        <w:t xml:space="preserve">, т.е. существующий в форме </w:t>
      </w:r>
      <w:hyperlink r:id="rId7" w:tooltip="Средства производства" w:history="1">
        <w:r w:rsidRPr="00AE3876">
          <w:rPr>
            <w:rFonts w:ascii="Times New Roman" w:eastAsia="Times New Roman" w:hAnsi="Times New Roman" w:cs="Times New Roman"/>
            <w:sz w:val="20"/>
            <w:szCs w:val="20"/>
            <w:lang w:eastAsia="ru-RU"/>
          </w:rPr>
          <w:t>средств производства</w:t>
        </w:r>
      </w:hyperlink>
      <w:r w:rsidRPr="00AE3876">
        <w:rPr>
          <w:rFonts w:ascii="Times New Roman" w:eastAsia="Times New Roman" w:hAnsi="Times New Roman" w:cs="Times New Roman"/>
          <w:sz w:val="20"/>
          <w:szCs w:val="20"/>
          <w:lang w:eastAsia="ru-RU"/>
        </w:rPr>
        <w:t xml:space="preserve">, и </w:t>
      </w:r>
      <w:r w:rsidRPr="00AE3876">
        <w:rPr>
          <w:rFonts w:ascii="Times New Roman" w:eastAsia="Times New Roman" w:hAnsi="Times New Roman" w:cs="Times New Roman"/>
          <w:bCs/>
          <w:sz w:val="20"/>
          <w:szCs w:val="20"/>
          <w:lang w:eastAsia="ru-RU"/>
        </w:rPr>
        <w:t>капитал денежный</w:t>
      </w:r>
      <w:r w:rsidRPr="00AE3876">
        <w:rPr>
          <w:rFonts w:ascii="Times New Roman" w:eastAsia="Times New Roman" w:hAnsi="Times New Roman" w:cs="Times New Roman"/>
          <w:sz w:val="20"/>
          <w:szCs w:val="20"/>
          <w:lang w:eastAsia="ru-RU"/>
        </w:rPr>
        <w:t>, т.е. существующий в форме денег и используемый для приобретения средств производства, как совокупность источников средств для обеспечения хозяйственной деятельности предприятия. Рассмотрим сначала денежный капитал.</w:t>
      </w:r>
    </w:p>
    <w:p w:rsidR="002312DF" w:rsidRPr="00AE3876" w:rsidRDefault="002312DF" w:rsidP="00AE3876">
      <w:pPr>
        <w:shd w:val="clear" w:color="auto" w:fill="FFFFFF"/>
        <w:spacing w:after="0" w:line="240" w:lineRule="auto"/>
        <w:ind w:firstLine="709"/>
        <w:jc w:val="both"/>
        <w:textAlignment w:val="top"/>
        <w:rPr>
          <w:rFonts w:ascii="Times New Roman" w:eastAsia="Times New Roman" w:hAnsi="Times New Roman" w:cs="Times New Roman"/>
          <w:bCs/>
          <w:sz w:val="20"/>
          <w:szCs w:val="20"/>
          <w:lang w:eastAsia="ru-RU"/>
        </w:rPr>
      </w:pPr>
      <w:r w:rsidRPr="00AE3876">
        <w:rPr>
          <w:rFonts w:ascii="Times New Roman" w:eastAsia="Times New Roman" w:hAnsi="Times New Roman" w:cs="Times New Roman"/>
          <w:bCs/>
          <w:sz w:val="20"/>
          <w:szCs w:val="20"/>
          <w:lang w:eastAsia="ru-RU"/>
        </w:rPr>
        <w:t>Собственный и заемный капитал</w:t>
      </w:r>
    </w:p>
    <w:p w:rsidR="002312DF" w:rsidRPr="00AE3876" w:rsidRDefault="002312DF"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Средства, обеспечивающие деятельность предприятия, обычно делятся на собственные и заемные.</w:t>
      </w:r>
    </w:p>
    <w:p w:rsidR="002312DF" w:rsidRPr="00AE3876" w:rsidRDefault="002312DF"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Собственный капитал</w:t>
      </w:r>
      <w:r w:rsidRPr="00AE3876">
        <w:rPr>
          <w:rFonts w:ascii="Times New Roman" w:eastAsia="Times New Roman" w:hAnsi="Times New Roman" w:cs="Times New Roman"/>
          <w:sz w:val="20"/>
          <w:szCs w:val="20"/>
          <w:lang w:eastAsia="ru-RU"/>
        </w:rPr>
        <w:t xml:space="preserve"> предприятия представляет собой стоимость (денежную оценку) </w:t>
      </w:r>
      <w:hyperlink r:id="rId8" w:tooltip="Имущество предприятия" w:history="1">
        <w:r w:rsidRPr="00AE3876">
          <w:rPr>
            <w:rFonts w:ascii="Times New Roman" w:eastAsia="Times New Roman" w:hAnsi="Times New Roman" w:cs="Times New Roman"/>
            <w:sz w:val="20"/>
            <w:szCs w:val="20"/>
            <w:lang w:eastAsia="ru-RU"/>
          </w:rPr>
          <w:t>имущества предприятия</w:t>
        </w:r>
      </w:hyperlink>
      <w:r w:rsidRPr="00AE3876">
        <w:rPr>
          <w:rFonts w:ascii="Times New Roman" w:eastAsia="Times New Roman" w:hAnsi="Times New Roman" w:cs="Times New Roman"/>
          <w:sz w:val="20"/>
          <w:szCs w:val="20"/>
          <w:lang w:eastAsia="ru-RU"/>
        </w:rPr>
        <w:t>, полностью находящегося в его собственности.</w:t>
      </w:r>
    </w:p>
    <w:p w:rsidR="002312DF" w:rsidRPr="00AE3876" w:rsidRDefault="002312DF"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учете величина собственного капитала исчисляется как разность между стоимостью всего имущества по балансу, или активами, включая суммы, невостребованные с различных должников предприятия, и всеми обязательствами предприятия в данный момент времени.</w:t>
      </w:r>
    </w:p>
    <w:p w:rsidR="002312DF" w:rsidRPr="00AE3876" w:rsidRDefault="002312DF"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Собственный капитал предприятия складывается из различных источников: уставного, или складочного, капитала, различных взносов и пожертвований, прибыли, непосредственно зависящей от результатов деятельности предприятия. Особая роль принадлежит уставному капиталу, который будет ниже рассмотрен более подробно.</w:t>
      </w:r>
    </w:p>
    <w:p w:rsidR="002312DF" w:rsidRPr="00AE3876" w:rsidRDefault="002312DF"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Заемный капитал</w:t>
      </w:r>
      <w:r w:rsidRPr="00AE3876">
        <w:rPr>
          <w:rFonts w:ascii="Times New Roman" w:eastAsia="Times New Roman" w:hAnsi="Times New Roman" w:cs="Times New Roman"/>
          <w:sz w:val="20"/>
          <w:szCs w:val="20"/>
          <w:lang w:eastAsia="ru-RU"/>
        </w:rPr>
        <w:t xml:space="preserve"> — это капитал, который привлекается предприятием со стороны в виде кредитов, финансовой помощи, сумм, полученных под залог, и других внешних источников на конкретный срок, на определенных условиях под какие-либо гарантии.</w:t>
      </w:r>
    </w:p>
    <w:p w:rsidR="002312DF" w:rsidRPr="00AE3876" w:rsidRDefault="002312DF" w:rsidP="00AE3876">
      <w:pPr>
        <w:shd w:val="clear" w:color="auto" w:fill="FFFFFF"/>
        <w:spacing w:after="0" w:line="240" w:lineRule="auto"/>
        <w:ind w:firstLine="709"/>
        <w:jc w:val="both"/>
        <w:textAlignment w:val="top"/>
        <w:rPr>
          <w:rFonts w:ascii="Times New Roman" w:eastAsia="Times New Roman" w:hAnsi="Times New Roman" w:cs="Times New Roman"/>
          <w:bCs/>
          <w:sz w:val="20"/>
          <w:szCs w:val="20"/>
          <w:lang w:eastAsia="ru-RU"/>
        </w:rPr>
      </w:pPr>
      <w:r w:rsidRPr="00AE3876">
        <w:rPr>
          <w:rFonts w:ascii="Times New Roman" w:eastAsia="Times New Roman" w:hAnsi="Times New Roman" w:cs="Times New Roman"/>
          <w:bCs/>
          <w:sz w:val="20"/>
          <w:szCs w:val="20"/>
          <w:lang w:eastAsia="ru-RU"/>
        </w:rPr>
        <w:t>Основной и оборотный капитал</w:t>
      </w:r>
    </w:p>
    <w:p w:rsidR="002312DF" w:rsidRPr="00AE3876" w:rsidRDefault="002312DF"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Капитал в материально-вещественном воплощении подразделяется на </w:t>
      </w:r>
      <w:hyperlink r:id="rId9" w:tooltip="Основной капитал" w:history="1">
        <w:r w:rsidRPr="00AE3876">
          <w:rPr>
            <w:rFonts w:ascii="Times New Roman" w:eastAsia="Times New Roman" w:hAnsi="Times New Roman" w:cs="Times New Roman"/>
            <w:sz w:val="20"/>
            <w:szCs w:val="20"/>
            <w:lang w:eastAsia="ru-RU"/>
          </w:rPr>
          <w:t>основной</w:t>
        </w:r>
      </w:hyperlink>
      <w:r w:rsidRPr="00AE3876">
        <w:rPr>
          <w:rFonts w:ascii="Times New Roman" w:eastAsia="Times New Roman" w:hAnsi="Times New Roman" w:cs="Times New Roman"/>
          <w:sz w:val="20"/>
          <w:szCs w:val="20"/>
          <w:lang w:eastAsia="ru-RU"/>
        </w:rPr>
        <w:t xml:space="preserve"> и </w:t>
      </w:r>
      <w:hyperlink r:id="rId10" w:tooltip="Оборотный капитал" w:history="1">
        <w:r w:rsidRPr="00AE3876">
          <w:rPr>
            <w:rFonts w:ascii="Times New Roman" w:eastAsia="Times New Roman" w:hAnsi="Times New Roman" w:cs="Times New Roman"/>
            <w:sz w:val="20"/>
            <w:szCs w:val="20"/>
            <w:lang w:eastAsia="ru-RU"/>
          </w:rPr>
          <w:t>оборотный капитал</w:t>
        </w:r>
      </w:hyperlink>
      <w:r w:rsidRPr="00AE3876">
        <w:rPr>
          <w:rFonts w:ascii="Times New Roman" w:eastAsia="Times New Roman" w:hAnsi="Times New Roman" w:cs="Times New Roman"/>
          <w:sz w:val="20"/>
          <w:szCs w:val="20"/>
          <w:lang w:eastAsia="ru-RU"/>
        </w:rPr>
        <w:t>.</w:t>
      </w:r>
    </w:p>
    <w:p w:rsidR="002312DF" w:rsidRPr="00AE3876" w:rsidRDefault="002312DF"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К </w:t>
      </w:r>
      <w:r w:rsidRPr="00AE3876">
        <w:rPr>
          <w:rFonts w:ascii="Times New Roman" w:eastAsia="Times New Roman" w:hAnsi="Times New Roman" w:cs="Times New Roman"/>
          <w:bCs/>
          <w:sz w:val="20"/>
          <w:szCs w:val="20"/>
          <w:lang w:eastAsia="ru-RU"/>
        </w:rPr>
        <w:t>основному капиталу</w:t>
      </w:r>
      <w:r w:rsidRPr="00AE3876">
        <w:rPr>
          <w:rFonts w:ascii="Times New Roman" w:eastAsia="Times New Roman" w:hAnsi="Times New Roman" w:cs="Times New Roman"/>
          <w:sz w:val="20"/>
          <w:szCs w:val="20"/>
          <w:lang w:eastAsia="ru-RU"/>
        </w:rPr>
        <w:t xml:space="preserve"> относятся материальные факторы длительного пользования, такие, как здания, сооружения, машины, оборудование и т.п.</w:t>
      </w:r>
    </w:p>
    <w:p w:rsidR="002312DF" w:rsidRPr="00AE3876" w:rsidRDefault="002312DF"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Оборотный капитал</w:t>
      </w:r>
      <w:r w:rsidRPr="00AE3876">
        <w:rPr>
          <w:rFonts w:ascii="Times New Roman" w:eastAsia="Times New Roman" w:hAnsi="Times New Roman" w:cs="Times New Roman"/>
          <w:sz w:val="20"/>
          <w:szCs w:val="20"/>
          <w:lang w:eastAsia="ru-RU"/>
        </w:rPr>
        <w:t xml:space="preserve"> расходуется на покупку средств для каждого производственного цикла (сырья, основных и вспомогательных материалов и т.п.), а также на </w:t>
      </w:r>
      <w:hyperlink r:id="rId11" w:tooltip="Оплата труда" w:history="1">
        <w:r w:rsidRPr="00AE3876">
          <w:rPr>
            <w:rFonts w:ascii="Times New Roman" w:eastAsia="Times New Roman" w:hAnsi="Times New Roman" w:cs="Times New Roman"/>
            <w:sz w:val="20"/>
            <w:szCs w:val="20"/>
            <w:lang w:eastAsia="ru-RU"/>
          </w:rPr>
          <w:t>оплату труда</w:t>
        </w:r>
      </w:hyperlink>
      <w:r w:rsidRPr="00AE3876">
        <w:rPr>
          <w:rFonts w:ascii="Times New Roman" w:eastAsia="Times New Roman" w:hAnsi="Times New Roman" w:cs="Times New Roman"/>
          <w:sz w:val="20"/>
          <w:szCs w:val="20"/>
          <w:lang w:eastAsia="ru-RU"/>
        </w:rPr>
        <w:t>.</w:t>
      </w:r>
    </w:p>
    <w:p w:rsidR="002312DF" w:rsidRPr="00AE3876" w:rsidRDefault="002312DF"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Основной капитал служит в течение ряда лет, оборотный — полностью потребляется в течение одного цикла производства.</w:t>
      </w:r>
    </w:p>
    <w:p w:rsidR="002312DF" w:rsidRPr="00AE3876" w:rsidRDefault="002312DF"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Основной капитал в большинстве случаев отождествляется с основными фондами (основными средствами) предприятия. Однако понятие основного капитала шире, так как кроме основных фондов (зданий, сооружений, машин и оборудования), представляющих его значительную часть, в состав основного капитала включается также незавершенное строительство и долгосрочные инвестиции — денежные средства, направленные на прирост запаса капитала.</w:t>
      </w:r>
    </w:p>
    <w:p w:rsidR="002312DF" w:rsidRPr="00AE3876" w:rsidRDefault="002312DF"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Финансовый капитал предприятия состоит из собственного и заемного.</w:t>
      </w:r>
    </w:p>
    <w:p w:rsidR="002312DF" w:rsidRPr="00AE3876" w:rsidRDefault="002312DF" w:rsidP="00AE3876">
      <w:pPr>
        <w:shd w:val="clear" w:color="auto" w:fill="FFFFFF"/>
        <w:spacing w:after="0" w:line="240" w:lineRule="auto"/>
        <w:ind w:firstLine="709"/>
        <w:jc w:val="both"/>
        <w:textAlignment w:val="top"/>
        <w:rPr>
          <w:rFonts w:ascii="Times New Roman" w:eastAsia="Times New Roman" w:hAnsi="Times New Roman" w:cs="Times New Roman"/>
          <w:bCs/>
          <w:sz w:val="20"/>
          <w:szCs w:val="20"/>
          <w:lang w:eastAsia="ru-RU"/>
        </w:rPr>
      </w:pPr>
      <w:r w:rsidRPr="00AE3876">
        <w:rPr>
          <w:rFonts w:ascii="Times New Roman" w:eastAsia="Times New Roman" w:hAnsi="Times New Roman" w:cs="Times New Roman"/>
          <w:bCs/>
          <w:sz w:val="20"/>
          <w:szCs w:val="20"/>
          <w:lang w:eastAsia="ru-RU"/>
        </w:rPr>
        <w:t>Собственный капитал</w:t>
      </w:r>
    </w:p>
    <w:p w:rsidR="002312DF" w:rsidRPr="00AE3876" w:rsidRDefault="002312DF"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Собственный капитал и резервы включают вложенный капитал и накопленную </w:t>
      </w:r>
      <w:hyperlink r:id="rId12" w:tooltip="Прибыль" w:history="1">
        <w:r w:rsidRPr="00AE3876">
          <w:rPr>
            <w:rFonts w:ascii="Times New Roman" w:eastAsia="Times New Roman" w:hAnsi="Times New Roman" w:cs="Times New Roman"/>
            <w:sz w:val="20"/>
            <w:szCs w:val="20"/>
            <w:lang w:eastAsia="ru-RU"/>
          </w:rPr>
          <w:t>прибыль</w:t>
        </w:r>
      </w:hyperlink>
      <w:r w:rsidRPr="00AE3876">
        <w:rPr>
          <w:rFonts w:ascii="Times New Roman" w:eastAsia="Times New Roman" w:hAnsi="Times New Roman" w:cs="Times New Roman"/>
          <w:sz w:val="20"/>
          <w:szCs w:val="20"/>
          <w:lang w:eastAsia="ru-RU"/>
        </w:rPr>
        <w:t>.</w:t>
      </w:r>
    </w:p>
    <w:p w:rsidR="002312DF" w:rsidRPr="00AE3876" w:rsidRDefault="002312DF"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Вложенный капитал</w:t>
      </w:r>
      <w:r w:rsidRPr="00AE3876">
        <w:rPr>
          <w:rFonts w:ascii="Times New Roman" w:eastAsia="Times New Roman" w:hAnsi="Times New Roman" w:cs="Times New Roman"/>
          <w:sz w:val="20"/>
          <w:szCs w:val="20"/>
          <w:lang w:eastAsia="ru-RU"/>
        </w:rPr>
        <w:t xml:space="preserve"> — это капитал, инвестированный собственником (</w:t>
      </w:r>
      <w:hyperlink r:id="rId13" w:tooltip="Уставный капитал" w:history="1">
        <w:r w:rsidRPr="00AE3876">
          <w:rPr>
            <w:rFonts w:ascii="Times New Roman" w:eastAsia="Times New Roman" w:hAnsi="Times New Roman" w:cs="Times New Roman"/>
            <w:sz w:val="20"/>
            <w:szCs w:val="20"/>
            <w:lang w:eastAsia="ru-RU"/>
          </w:rPr>
          <w:t>уставный капитал</w:t>
        </w:r>
      </w:hyperlink>
      <w:r w:rsidRPr="00AE3876">
        <w:rPr>
          <w:rFonts w:ascii="Times New Roman" w:eastAsia="Times New Roman" w:hAnsi="Times New Roman" w:cs="Times New Roman"/>
          <w:sz w:val="20"/>
          <w:szCs w:val="20"/>
          <w:lang w:eastAsia="ru-RU"/>
        </w:rPr>
        <w:t xml:space="preserve">, </w:t>
      </w:r>
      <w:hyperlink r:id="rId14" w:tooltip="Добавочный капитал" w:history="1">
        <w:r w:rsidRPr="00AE3876">
          <w:rPr>
            <w:rFonts w:ascii="Times New Roman" w:eastAsia="Times New Roman" w:hAnsi="Times New Roman" w:cs="Times New Roman"/>
            <w:sz w:val="20"/>
            <w:szCs w:val="20"/>
            <w:lang w:eastAsia="ru-RU"/>
          </w:rPr>
          <w:t>добавочный капитал</w:t>
        </w:r>
      </w:hyperlink>
      <w:r w:rsidRPr="00AE3876">
        <w:rPr>
          <w:rFonts w:ascii="Times New Roman" w:eastAsia="Times New Roman" w:hAnsi="Times New Roman" w:cs="Times New Roman"/>
          <w:sz w:val="20"/>
          <w:szCs w:val="20"/>
          <w:lang w:eastAsia="ru-RU"/>
        </w:rPr>
        <w:t xml:space="preserve">, целевые поступления). Собственный капитал предприятия — нераспределенная прибыль, </w:t>
      </w:r>
      <w:hyperlink r:id="rId15" w:tooltip="Резервный капитал" w:history="1">
        <w:r w:rsidRPr="00AE3876">
          <w:rPr>
            <w:rFonts w:ascii="Times New Roman" w:eastAsia="Times New Roman" w:hAnsi="Times New Roman" w:cs="Times New Roman"/>
            <w:sz w:val="20"/>
            <w:szCs w:val="20"/>
            <w:lang w:eastAsia="ru-RU"/>
          </w:rPr>
          <w:t>резервный капитал</w:t>
        </w:r>
      </w:hyperlink>
      <w:r w:rsidRPr="00AE3876">
        <w:rPr>
          <w:rFonts w:ascii="Times New Roman" w:eastAsia="Times New Roman" w:hAnsi="Times New Roman" w:cs="Times New Roman"/>
          <w:sz w:val="20"/>
          <w:szCs w:val="20"/>
          <w:lang w:eastAsia="ru-RU"/>
        </w:rPr>
        <w:t>, различные фонды.</w:t>
      </w:r>
    </w:p>
    <w:p w:rsidR="002312DF" w:rsidRPr="00AE3876" w:rsidRDefault="002312DF"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Накопленная прибыль</w:t>
      </w:r>
      <w:r w:rsidRPr="00AE3876">
        <w:rPr>
          <w:rFonts w:ascii="Times New Roman" w:eastAsia="Times New Roman" w:hAnsi="Times New Roman" w:cs="Times New Roman"/>
          <w:sz w:val="20"/>
          <w:szCs w:val="20"/>
          <w:lang w:eastAsia="ru-RU"/>
        </w:rPr>
        <w:t xml:space="preserve"> — это прибыль за вычетом налогов и дивидендов, которую предприятие заработало в предшествующий и настоящий период.</w:t>
      </w:r>
    </w:p>
    <w:p w:rsidR="002312DF" w:rsidRPr="00AE3876" w:rsidRDefault="002312DF" w:rsidP="00AE3876">
      <w:pPr>
        <w:shd w:val="clear" w:color="auto" w:fill="FFFFFF"/>
        <w:spacing w:after="0" w:line="240" w:lineRule="auto"/>
        <w:ind w:firstLine="709"/>
        <w:jc w:val="both"/>
        <w:textAlignment w:val="top"/>
        <w:rPr>
          <w:rFonts w:ascii="Times New Roman" w:eastAsia="Times New Roman" w:hAnsi="Times New Roman" w:cs="Times New Roman"/>
          <w:bCs/>
          <w:sz w:val="20"/>
          <w:szCs w:val="20"/>
          <w:lang w:eastAsia="ru-RU"/>
        </w:rPr>
      </w:pPr>
      <w:r w:rsidRPr="00AE3876">
        <w:rPr>
          <w:rFonts w:ascii="Times New Roman" w:eastAsia="Times New Roman" w:hAnsi="Times New Roman" w:cs="Times New Roman"/>
          <w:bCs/>
          <w:sz w:val="20"/>
          <w:szCs w:val="20"/>
          <w:lang w:eastAsia="ru-RU"/>
        </w:rPr>
        <w:t>Заемный капитал (обязательства предприятия)</w:t>
      </w:r>
    </w:p>
    <w:p w:rsidR="002312DF" w:rsidRPr="00AE3876" w:rsidRDefault="002312DF"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Заемный капитал в структуре капитала предприятия состоит из кратко- и долгосрочных обязательств.</w:t>
      </w:r>
    </w:p>
    <w:p w:rsidR="002312DF" w:rsidRPr="00AE3876" w:rsidRDefault="002312DF"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Долгосрочные обязательства</w:t>
      </w:r>
      <w:r w:rsidRPr="00AE3876">
        <w:rPr>
          <w:rFonts w:ascii="Times New Roman" w:eastAsia="Times New Roman" w:hAnsi="Times New Roman" w:cs="Times New Roman"/>
          <w:sz w:val="20"/>
          <w:szCs w:val="20"/>
          <w:lang w:eastAsia="ru-RU"/>
        </w:rPr>
        <w:t xml:space="preserve"> — это кредиты и займы со сроком погашения более года.</w:t>
      </w:r>
    </w:p>
    <w:p w:rsidR="002312DF" w:rsidRPr="00AE3876" w:rsidRDefault="002312DF"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Краткосрочные обязательства</w:t>
      </w:r>
      <w:r w:rsidRPr="00AE3876">
        <w:rPr>
          <w:rFonts w:ascii="Times New Roman" w:eastAsia="Times New Roman" w:hAnsi="Times New Roman" w:cs="Times New Roman"/>
          <w:sz w:val="20"/>
          <w:szCs w:val="20"/>
          <w:lang w:eastAsia="ru-RU"/>
        </w:rPr>
        <w:t xml:space="preserve"> — это обязательства со сроком погашения менее 1 года (например, краткосрочные кредиты и займы, кредиторская задолженность).</w:t>
      </w:r>
    </w:p>
    <w:p w:rsidR="002312DF" w:rsidRPr="00AE3876" w:rsidRDefault="002312DF"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Различия между собственным и заемным капиталом предприятия</w:t>
      </w:r>
    </w:p>
    <w:tbl>
      <w:tblPr>
        <w:tblW w:w="0" w:type="auto"/>
        <w:tblCellMar>
          <w:top w:w="15" w:type="dxa"/>
          <w:left w:w="15" w:type="dxa"/>
          <w:bottom w:w="15" w:type="dxa"/>
          <w:right w:w="15" w:type="dxa"/>
        </w:tblCellMar>
        <w:tblLook w:val="04A0" w:firstRow="1" w:lastRow="0" w:firstColumn="1" w:lastColumn="0" w:noHBand="0" w:noVBand="1"/>
      </w:tblPr>
      <w:tblGrid>
        <w:gridCol w:w="3252"/>
        <w:gridCol w:w="2919"/>
        <w:gridCol w:w="3168"/>
      </w:tblGrid>
      <w:tr w:rsidR="00AE3876" w:rsidRPr="00AE3876" w:rsidTr="002312DF">
        <w:tc>
          <w:tcPr>
            <w:tcW w:w="0" w:type="auto"/>
            <w:vMerge w:val="restart"/>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Признак</w:t>
            </w:r>
          </w:p>
        </w:tc>
        <w:tc>
          <w:tcPr>
            <w:tcW w:w="0" w:type="auto"/>
            <w:gridSpan w:val="2"/>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Вид капитала в структуре капитала предприятия</w:t>
            </w:r>
          </w:p>
        </w:tc>
      </w:tr>
      <w:tr w:rsidR="00AE3876" w:rsidRPr="00AE3876" w:rsidTr="002312DF">
        <w:tc>
          <w:tcPr>
            <w:tcW w:w="0" w:type="auto"/>
            <w:vMerge/>
            <w:tcBorders>
              <w:top w:val="single" w:sz="6" w:space="0" w:color="D8D8D8"/>
              <w:left w:val="single" w:sz="6" w:space="0" w:color="D8D8D8"/>
              <w:bottom w:val="single" w:sz="6" w:space="0" w:color="D8D8D8"/>
              <w:right w:val="single" w:sz="6" w:space="0" w:color="D8D8D8"/>
            </w:tcBorders>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Собственный</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Заемный</w:t>
            </w:r>
          </w:p>
        </w:tc>
      </w:tr>
      <w:tr w:rsidR="00AE3876" w:rsidRPr="00AE3876" w:rsidTr="002312DF">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Непосредственное право на участие в управлении предприятием</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Дает такое право</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Не дает </w:t>
            </w:r>
            <w:r w:rsidRPr="00AE3876">
              <w:rPr>
                <w:rFonts w:ascii="Times New Roman" w:eastAsia="Times New Roman" w:hAnsi="Times New Roman" w:cs="Times New Roman"/>
                <w:sz w:val="20"/>
                <w:szCs w:val="20"/>
                <w:lang w:eastAsia="ru-RU"/>
              </w:rPr>
              <w:br/>
              <w:t>такого права</w:t>
            </w:r>
          </w:p>
        </w:tc>
      </w:tr>
      <w:tr w:rsidR="00AE3876" w:rsidRPr="00AE3876" w:rsidTr="002312DF">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Отношение к финансовому риску</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Увеличение доли собственного капитала снижает финансовый риск</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Увеличение доли заемного капитала увеличивает финансовый риск</w:t>
            </w:r>
          </w:p>
        </w:tc>
      </w:tr>
      <w:tr w:rsidR="00AE3876" w:rsidRPr="00AE3876" w:rsidTr="002312DF">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Право на получение прибыли</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По остаточному принципу</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Первоочередные</w:t>
            </w:r>
          </w:p>
        </w:tc>
      </w:tr>
      <w:tr w:rsidR="00AE3876" w:rsidRPr="00AE3876" w:rsidTr="002312DF">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p>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Очередность удовлетворения требований при банкротстве</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По остаточному принципу</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Первоочередные</w:t>
            </w:r>
          </w:p>
        </w:tc>
      </w:tr>
      <w:tr w:rsidR="00AE3876" w:rsidRPr="00AE3876" w:rsidTr="002312DF">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Срок и условия оплаты и возврата капитала</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Однозначно не установлены</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Четко определены кредитным соглашением</w:t>
            </w:r>
          </w:p>
        </w:tc>
      </w:tr>
      <w:tr w:rsidR="00AE3876" w:rsidRPr="00AE3876" w:rsidTr="002312DF">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Основное направление финансирования</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Долгосрочные активы</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Краткосрочные активы</w:t>
            </w:r>
          </w:p>
        </w:tc>
      </w:tr>
      <w:tr w:rsidR="00AE3876" w:rsidRPr="00AE3876" w:rsidTr="002312DF">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Снижение налога на прибыль за счет отнесения финансовых издержек на затраты</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Такая возможность отсутствует</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Такая возможность присутствует</w:t>
            </w:r>
          </w:p>
        </w:tc>
      </w:tr>
      <w:tr w:rsidR="00AE3876" w:rsidRPr="00AE3876" w:rsidTr="002312DF">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7F135E" w:rsidP="00AE3876">
            <w:pPr>
              <w:spacing w:after="0" w:line="240" w:lineRule="auto"/>
              <w:ind w:firstLine="709"/>
              <w:jc w:val="both"/>
              <w:rPr>
                <w:rFonts w:ascii="Times New Roman" w:eastAsia="Times New Roman" w:hAnsi="Times New Roman" w:cs="Times New Roman"/>
                <w:sz w:val="20"/>
                <w:szCs w:val="20"/>
                <w:lang w:eastAsia="ru-RU"/>
              </w:rPr>
            </w:pPr>
            <w:hyperlink r:id="rId16" w:tooltip="Источники финансирования предприятия" w:history="1">
              <w:r w:rsidR="002312DF" w:rsidRPr="00AE3876">
                <w:rPr>
                  <w:rFonts w:ascii="Times New Roman" w:eastAsia="Times New Roman" w:hAnsi="Times New Roman" w:cs="Times New Roman"/>
                  <w:sz w:val="20"/>
                  <w:szCs w:val="20"/>
                  <w:lang w:eastAsia="ru-RU"/>
                </w:rPr>
                <w:t>Источники финансирования</w:t>
              </w:r>
            </w:hyperlink>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Внутренние и внешние источники</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Внешние источники финансирования (за исключением </w:t>
            </w:r>
            <w:hyperlink r:id="rId17" w:tooltip="Кредиторская задолженность" w:history="1">
              <w:r w:rsidRPr="00AE3876">
                <w:rPr>
                  <w:rFonts w:ascii="Times New Roman" w:eastAsia="Times New Roman" w:hAnsi="Times New Roman" w:cs="Times New Roman"/>
                  <w:sz w:val="20"/>
                  <w:szCs w:val="20"/>
                  <w:lang w:eastAsia="ru-RU"/>
                </w:rPr>
                <w:t>кредиторской задолженности</w:t>
              </w:r>
            </w:hyperlink>
            <w:r w:rsidRPr="00AE3876">
              <w:rPr>
                <w:rFonts w:ascii="Times New Roman" w:eastAsia="Times New Roman" w:hAnsi="Times New Roman" w:cs="Times New Roman"/>
                <w:sz w:val="20"/>
                <w:szCs w:val="20"/>
                <w:lang w:eastAsia="ru-RU"/>
              </w:rPr>
              <w:t>)</w:t>
            </w:r>
          </w:p>
        </w:tc>
      </w:tr>
      <w:tr w:rsidR="00AE3876" w:rsidRPr="00AE3876" w:rsidTr="002312DF">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Связь дохода владельца капитала с прибыльностью предприятия</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Доход владельца капитала непосредственно связан с финансовым результатом</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Доход владельца капитала не связан с финансовым результатом</w:t>
            </w:r>
          </w:p>
        </w:tc>
      </w:tr>
    </w:tbl>
    <w:p w:rsidR="002312DF" w:rsidRPr="00AE3876" w:rsidRDefault="002312DF"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896D62" w:rsidRPr="00786C38" w:rsidRDefault="002312DF" w:rsidP="007F135E">
      <w:pPr>
        <w:pStyle w:val="a3"/>
        <w:numPr>
          <w:ilvl w:val="0"/>
          <w:numId w:val="15"/>
        </w:numPr>
        <w:spacing w:after="0" w:line="240" w:lineRule="auto"/>
        <w:ind w:left="0" w:firstLine="709"/>
        <w:jc w:val="both"/>
        <w:rPr>
          <w:rFonts w:ascii="Times New Roman" w:hAnsi="Times New Roman" w:cs="Times New Roman"/>
          <w:b/>
          <w:sz w:val="20"/>
          <w:szCs w:val="20"/>
        </w:rPr>
      </w:pPr>
      <w:r w:rsidRPr="00786C38">
        <w:rPr>
          <w:rFonts w:ascii="Times New Roman" w:hAnsi="Times New Roman" w:cs="Times New Roman"/>
          <w:b/>
          <w:sz w:val="20"/>
          <w:szCs w:val="20"/>
        </w:rPr>
        <w:lastRenderedPageBreak/>
        <w:t>Бюджет государства, принципы его построения и роль в социально-экономическом развитии страны.</w:t>
      </w:r>
    </w:p>
    <w:p w:rsidR="002312DF" w:rsidRPr="00AE3876" w:rsidRDefault="002312DF" w:rsidP="00AE3876">
      <w:pPr>
        <w:spacing w:after="0" w:line="240" w:lineRule="auto"/>
        <w:ind w:firstLine="709"/>
        <w:jc w:val="both"/>
        <w:rPr>
          <w:rFonts w:ascii="Times New Roman" w:hAnsi="Times New Roman" w:cs="Times New Roman"/>
          <w:sz w:val="20"/>
          <w:szCs w:val="20"/>
        </w:rPr>
      </w:pPr>
    </w:p>
    <w:p w:rsidR="009F1157" w:rsidRPr="00AE3876" w:rsidRDefault="009F115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Бюджетное устройство Российской Федерации, функционирование бюджетной системы, компетенции органов власти всех уровней в области бюджета регламентируются бюджетным законодательством.</w:t>
      </w:r>
    </w:p>
    <w:p w:rsidR="009F1157" w:rsidRPr="00AE3876" w:rsidRDefault="009F115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Бюджетное законодательство – это совокупность законодательных и других нормативных правовых актов, принятых на федеральном, субфедеральном и муниципальном уровнях, которыми регулируются бюджетные правоотношения, иерархическая система нормативных актов. Она реализуется на основе четкого их структурирования, прежде всего по содержанию правовых норм. В соответствии с ними все нормативные акты России подразделяются по четырем уровням:</w:t>
      </w:r>
    </w:p>
    <w:p w:rsidR="009F1157" w:rsidRPr="00AE3876" w:rsidRDefault="009F115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первый уровень – Бюджетный кодекс Российской Федерации – кодифицированный акт, регулирующий бюджетные правонарушения и устанавливающий механизм правовой ответственности за бюджетные нарушения. Бюджетный кодекс устанавливает: общие принципы бюджетного законодательства РФ; правовые основы функционирования бюджетной системы; правовое положение субъектов бюджетных правонарушений; порядок регулирования межбюджетных отношений; определяет порядок прохождения бюджетного процесса в России, основания и виды ответственности за нарушение бюджетного законодательства Российской Федерации;</w:t>
      </w:r>
    </w:p>
    <w:p w:rsidR="009F1157" w:rsidRPr="00AE3876" w:rsidRDefault="009F115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второй уровень – федеральные и субфедеральные законы, а также нормативные акты представительных органов местного самоуправления;</w:t>
      </w:r>
    </w:p>
    <w:p w:rsidR="009F1157" w:rsidRPr="00AE3876" w:rsidRDefault="009F115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третий уровень – постановления и распоряжения Правительства Российской Федерации и правительств субъектов Российской Федерации, а также нормативные акты органов местного самоуправления;</w:t>
      </w:r>
    </w:p>
    <w:p w:rsidR="009F1157" w:rsidRPr="00AE3876" w:rsidRDefault="009F115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4) четвертый уровень – правовые акты Министерства финансов Российской Федерации и других федеральных ведомств, касающиеся бюджетной сферы, а также нормативные акты субъектов нижестоящего уровня.</w:t>
      </w:r>
    </w:p>
    <w:p w:rsidR="009F1157" w:rsidRPr="00AE3876" w:rsidRDefault="009F115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Иерархически построенное бюджетное законодательство России устанавливает соответствующие приоритеты, если нормы одних законодательных актов противоречат другим.</w:t>
      </w:r>
    </w:p>
    <w:p w:rsidR="009F1157" w:rsidRPr="00AE3876" w:rsidRDefault="009F115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Федеральные и субфедеральные законы, а также нормативные правовые акты органов местного самоуправления, принимаемые соответственно на федеральном, субфедеральном и муниципальном уровнях, не могут противоречить Бюджетному кодексу Российской Федерации. В случае их противоречия приоритетными являются правовые нормы, содержащиеся в статьях Бюджетного кодекса Российской Федерации.</w:t>
      </w:r>
    </w:p>
    <w:p w:rsidR="009F1157" w:rsidRPr="00AE3876" w:rsidRDefault="009F115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Если международным договором Российской Федерации установлены иные правила, чем предусмотренные бюджетным законодательством России, применяются правила международного договора. Закрепляя приоритет международных договоров по сравнению с внутрироссийским бюджетным законодательством, Бюджетный кодекс Российской Федерации одновременно подчеркивает, что правила международных договоров в сфере бюджетных отношений действуют непосредственно, за исключением случаев, когда из содержания международного договора вытекает, что для его применения требуется издание специального внутригосударственного правового акта. Акты бюджетного законодательства России не имеют обратной силы и применяются к отношениям, возникающим после введения их в действие, если иное не предусмотрено Бюджетным кодексом Российской Федерации или федеральным законом.</w:t>
      </w:r>
    </w:p>
    <w:p w:rsidR="009F1157" w:rsidRPr="00AE3876" w:rsidRDefault="009F115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Бюджет необходим всем государствам для реализации их политических и социальных функций. С помощью бюджета осуществляется главная задача фактического сопоставления потребностей государства и средств для их удовлетворения. В современных условиях государство, помимо содержания всех ветвей власти, органов управления, правопорядка и внешней обороны, влияет также и на важные экономические и социальные процессы. При помощи бюджета решаются вопросы финансового регулирования как на макроуровне в масштабах всей страны, всего хозяйства, так и </w:t>
      </w:r>
      <w:proofErr w:type="gramStart"/>
      <w:r w:rsidRPr="00AE3876">
        <w:rPr>
          <w:rFonts w:ascii="Times New Roman" w:eastAsia="Times New Roman" w:hAnsi="Times New Roman" w:cs="Times New Roman"/>
          <w:sz w:val="20"/>
          <w:szCs w:val="20"/>
          <w:lang w:eastAsia="ru-RU"/>
        </w:rPr>
        <w:t>в отдельных регионах</w:t>
      </w:r>
      <w:proofErr w:type="gramEnd"/>
      <w:r w:rsidRPr="00AE3876">
        <w:rPr>
          <w:rFonts w:ascii="Times New Roman" w:eastAsia="Times New Roman" w:hAnsi="Times New Roman" w:cs="Times New Roman"/>
          <w:sz w:val="20"/>
          <w:szCs w:val="20"/>
          <w:lang w:eastAsia="ru-RU"/>
        </w:rPr>
        <w:t xml:space="preserve"> и на уровне местного самоуправления.</w:t>
      </w:r>
    </w:p>
    <w:p w:rsidR="009F1157" w:rsidRPr="00AE3876" w:rsidRDefault="009F115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государственном бюджете концентрируется часть национального дохода, которая затем перераспределяется, что позволяет осуществлять государственное регулирование экономики и обеспечивать проведение необходимой социальной политики. Бюджет является формой образования и расходования фонда денежных средств, предназначенных для финансового обеспечения задач и функций государства и местного самоуправления.</w:t>
      </w:r>
    </w:p>
    <w:p w:rsidR="009F1157" w:rsidRPr="00AE3876" w:rsidRDefault="009F115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Ввиду особой важности бюджета для всех сфер общественной жизни его составление, утверждение и выполнение происходят на основе законов, устанавливаемых представительной властью, и сам принятый бюджет также является законом.</w:t>
      </w:r>
    </w:p>
    <w:p w:rsidR="009F1157" w:rsidRPr="00AE3876" w:rsidRDefault="009F115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Экономическое значение бюджета заключается в том, что он формирует значительную часть спроса на конечный продукт, за счет его средств формируется заметная доля доходов населения, приобретаются крупные объемы продукции, увеличиваются государственные материальные резервы и в некоторых случаях осуществляются капитальные вложения. В рамках бюджета предоставляются субсидии, гарантии, дотации, кредиты с целью поддержки определенных предприятий, оказывается помощь другим странам. Через государственный бюджет проходит финансирование научных учреждений, осуществляющих </w:t>
      </w:r>
      <w:r w:rsidRPr="00AE3876">
        <w:rPr>
          <w:rFonts w:ascii="Times New Roman" w:eastAsia="Times New Roman" w:hAnsi="Times New Roman" w:cs="Times New Roman"/>
          <w:sz w:val="20"/>
          <w:szCs w:val="20"/>
          <w:lang w:eastAsia="ru-RU"/>
        </w:rPr>
        <w:lastRenderedPageBreak/>
        <w:t>фундаментальные научные исследования, которые, в свою очередь, являются основой для развития прикладной науки и создания новой техники. Направляя через бюджет необходимые средства в наиболее перспективные отрасли науки, государство тем самым обеспечивает развитие производительных сил страны. В рамках бюджета формируется и обслуживается государственный долг. Все это позволяет координировать экономическую жизнь государства, рационально размещать денежные и материальные ресурсы, способствует техническому прогрессу и усиливает экономический потенциал государства.</w:t>
      </w:r>
    </w:p>
    <w:p w:rsidR="009F1157" w:rsidRPr="00AE3876" w:rsidRDefault="009F115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Через бюджет проходят значительные финансовые потоки, он непосредственно влияет на формирование важнейших экономических и финансовых показателей: объем производства, инвестиций, реальных доходов, уровень безработицы, величина денежной массы, уровень процента, валютный курс.</w:t>
      </w:r>
    </w:p>
    <w:p w:rsidR="009F1157" w:rsidRPr="00AE3876" w:rsidRDefault="009F115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Государственный бюджет, являясь основным планом государства, дает органам власти реальную экономическую возможность осуществления властных полномочий. Бюджет отражает размеры необходимых государству финансовых ресурсов и определяет тем самым налоговую политику в стране. Бюджет фиксирует конкретные направления расходования средств, перераспределения национального дохода и внутреннего валового продукта, что позволяет ему выступать в качестве эффективного регулятора экономики и социальных процессов в стране.</w:t>
      </w:r>
    </w:p>
    <w:p w:rsidR="00A9214C" w:rsidRPr="00AE3876" w:rsidRDefault="00A9214C"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2312DF" w:rsidRPr="00786C38" w:rsidRDefault="004F19DA" w:rsidP="007F135E">
      <w:pPr>
        <w:pStyle w:val="a3"/>
        <w:numPr>
          <w:ilvl w:val="0"/>
          <w:numId w:val="15"/>
        </w:numPr>
        <w:spacing w:after="0" w:line="240" w:lineRule="auto"/>
        <w:ind w:left="0" w:firstLine="709"/>
        <w:jc w:val="both"/>
        <w:rPr>
          <w:rFonts w:ascii="Times New Roman" w:hAnsi="Times New Roman" w:cs="Times New Roman"/>
          <w:b/>
          <w:sz w:val="20"/>
          <w:szCs w:val="20"/>
        </w:rPr>
      </w:pPr>
      <w:r w:rsidRPr="00786C38">
        <w:rPr>
          <w:rFonts w:ascii="Times New Roman" w:hAnsi="Times New Roman" w:cs="Times New Roman"/>
          <w:b/>
          <w:sz w:val="20"/>
          <w:szCs w:val="20"/>
        </w:rPr>
        <w:lastRenderedPageBreak/>
        <w:t>Доходы и расходы федерального бюджета</w:t>
      </w:r>
    </w:p>
    <w:p w:rsidR="004F19DA" w:rsidRPr="00AE3876" w:rsidRDefault="004F19DA" w:rsidP="00AE3876">
      <w:pPr>
        <w:spacing w:after="0" w:line="240" w:lineRule="auto"/>
        <w:ind w:firstLine="709"/>
        <w:jc w:val="both"/>
        <w:rPr>
          <w:rFonts w:ascii="Times New Roman" w:hAnsi="Times New Roman" w:cs="Times New Roman"/>
          <w:sz w:val="20"/>
          <w:szCs w:val="20"/>
        </w:rPr>
      </w:pPr>
    </w:p>
    <w:p w:rsidR="004F19DA" w:rsidRPr="00AE3876" w:rsidRDefault="00B6191A"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t>В федеральный бюджет зачисляются налоговые доходы от следующих федеральных налогов и сборов: 1) налога на прибыль организаций; 2) налога на прибыль организаций; 3) налога на добавленную стоимость; 4) акцизов на спирт этиловый из пищевого сырья; 5) акцизов на спирт этиловый из всех видов сырья, за исключением пищевого; 6) акцизов на спиртосодержащую продукцию; 7) акцизов на табачную продукцию; 8) акцизов на автомобильный бензин, дизельное топливо; 9) акцизов на легковые автомобили и мотоциклы;10) акцизов по подакцизным товарам и продукции, ввозимым на территорию РФ;1 1) налога на добычу полезных ископаемых в виде углеводородного сырья;1 2) налога на добычу полезных ископаемых;1 3) регулярных платежей за добычу полезных ископаемых при выполнении соглашений о разделе продукции в виде углеводородного сырья;1 4) регулярных платежей за добычу полезных ископаемых на континентальном шельфе, в исключительной экономической зоне РФ, за пределами территории РФ при выполнении соглашений о разделе продукции;1 5) сбора за пользование объектами водных биологических ресурсов;1 6) водного налога;1 7) единого социального налога;1 8) государственной пошлины и др. Неналоговые доходы федерального бюджета формируются за счет: 1) доходов от использования имущества, находящегося в государственной собственности, доходов от платных услуг, оказываемых бюджетными учреждениями, находящимися в ведении органов государственной власти РФ; 2) сборов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3) таможенных пошлин и таможенных сборов; 4) платежей за пользование лесным фондом в части минимальных ставок платы за древесину, отпускаемую на корню; 5) платы за пользование водными объектами; 6) платы за пользование водными биологическими ресурсами по межправительственным соглашениям; 7) платы за негативное воздействие на окружающую среду; 8) консульских сборов; 9) патентных пошлин;10) платежей за предоставление информации о зарегистрированных правах на недвижимое имущество и др.</w:t>
      </w:r>
    </w:p>
    <w:p w:rsidR="00186A43" w:rsidRPr="00AE3876" w:rsidRDefault="00B6191A"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t xml:space="preserve">Классификация расходов федерального бюджета </w:t>
      </w:r>
      <w:proofErr w:type="spellStart"/>
      <w:proofErr w:type="gramStart"/>
      <w:r w:rsidRPr="00AE3876">
        <w:rPr>
          <w:rFonts w:ascii="Times New Roman" w:hAnsi="Times New Roman" w:cs="Times New Roman"/>
          <w:sz w:val="20"/>
          <w:szCs w:val="20"/>
        </w:rPr>
        <w:t>РФ:Расходы</w:t>
      </w:r>
      <w:proofErr w:type="spellEnd"/>
      <w:proofErr w:type="gramEnd"/>
      <w:r w:rsidRPr="00AE3876">
        <w:rPr>
          <w:rFonts w:ascii="Times New Roman" w:hAnsi="Times New Roman" w:cs="Times New Roman"/>
          <w:sz w:val="20"/>
          <w:szCs w:val="20"/>
        </w:rPr>
        <w:t xml:space="preserve"> федерального бюджета РФ:1. По роли в процессе воспроизводства- Затраты, связанные с финансированием материального </w:t>
      </w:r>
      <w:proofErr w:type="spellStart"/>
      <w:r w:rsidRPr="00AE3876">
        <w:rPr>
          <w:rFonts w:ascii="Times New Roman" w:hAnsi="Times New Roman" w:cs="Times New Roman"/>
          <w:sz w:val="20"/>
          <w:szCs w:val="20"/>
        </w:rPr>
        <w:t>проиводства</w:t>
      </w:r>
      <w:proofErr w:type="spellEnd"/>
      <w:r w:rsidRPr="00AE3876">
        <w:rPr>
          <w:rFonts w:ascii="Times New Roman" w:hAnsi="Times New Roman" w:cs="Times New Roman"/>
          <w:sz w:val="20"/>
          <w:szCs w:val="20"/>
        </w:rPr>
        <w:t xml:space="preserve">- Затраты, связанные с содержанием непроизводственной сферы2. По функциональному назначению- Финансирование народного хозяйства- Финансирование социально культурных мероприятий- Финансирование обороны страны- Содержание аппарата управления- Правоохранительная деятельность и обеспечение безопасности- Фундаментальные исследования и содействие НТП- Расходы на обслуживание государственного </w:t>
      </w:r>
      <w:proofErr w:type="spellStart"/>
      <w:r w:rsidRPr="00AE3876">
        <w:rPr>
          <w:rFonts w:ascii="Times New Roman" w:hAnsi="Times New Roman" w:cs="Times New Roman"/>
          <w:sz w:val="20"/>
          <w:szCs w:val="20"/>
        </w:rPr>
        <w:t>долгаКаждая</w:t>
      </w:r>
      <w:proofErr w:type="spellEnd"/>
      <w:r w:rsidRPr="00AE3876">
        <w:rPr>
          <w:rFonts w:ascii="Times New Roman" w:hAnsi="Times New Roman" w:cs="Times New Roman"/>
          <w:sz w:val="20"/>
          <w:szCs w:val="20"/>
        </w:rPr>
        <w:t xml:space="preserve"> группа расходов функционального назначения делится по ведомственному признаку. Все расходы бюджета состоят из текущих расходов и затрат капитального характера. Текущие расходы включают закупки товаров и услуг, оплату труда государственных служащих, начисления на заработную плату, платежи по внутренним займам и государственному внешнему долгу и др. Капитальные расходы включают капитальные вложения в основные фонды, капитальное строительство, капитальный ремонт. В условиях рынка резко сокращаются бюджетные ассигнования на народное хозяйство, прежде всего на централизованные капитальные вложения. Осуществление расходов бюджета производится путем бюджетного финансирования, основными принципами которого </w:t>
      </w:r>
      <w:proofErr w:type="gramStart"/>
      <w:r w:rsidRPr="00AE3876">
        <w:rPr>
          <w:rFonts w:ascii="Times New Roman" w:hAnsi="Times New Roman" w:cs="Times New Roman"/>
          <w:sz w:val="20"/>
          <w:szCs w:val="20"/>
        </w:rPr>
        <w:t>являются:-</w:t>
      </w:r>
      <w:proofErr w:type="gramEnd"/>
      <w:r w:rsidRPr="00AE3876">
        <w:rPr>
          <w:rFonts w:ascii="Times New Roman" w:hAnsi="Times New Roman" w:cs="Times New Roman"/>
          <w:sz w:val="20"/>
          <w:szCs w:val="20"/>
        </w:rPr>
        <w:t>достижение максимального эффекта при минимуме затрат;-целевой характер использования бюджетных ассигнований;-предоставление бюджетных средств в меру выполнения производственных показателей и с учетом использования ранее отпущенных ассигнований;-безвозвратность бюджетных ассигнований. В области расходов бюджета имеют место серьезные недостатки. Поэтому основными задачами в области государственных расходов можно считать следующее:-сокращение числа федеральных целевых программ для обеспечения концентрации бюджетных средств на наиболее эффективных и социально-значимых проектах;-снижение расходов на содержание госаппарата;-продолжение децентрализации инвестиционного процесса с расширением практики государственно-коммерческого финансирования проектов;-повышение эффективности использования ассигнований на национальную оборону и оборонный комплекс;-снижение дотаций отдельным отраслям;-усиление контроля за использованием бюджетных средств;-приоритетное финансирование расходов на науку, культуру, медицину, образование.</w:t>
      </w:r>
      <w:r w:rsidR="00186A43" w:rsidRPr="00AE3876">
        <w:rPr>
          <w:rFonts w:ascii="Times New Roman" w:hAnsi="Times New Roman" w:cs="Times New Roman"/>
          <w:sz w:val="20"/>
          <w:szCs w:val="20"/>
        </w:rPr>
        <w:br w:type="page"/>
      </w:r>
    </w:p>
    <w:p w:rsidR="00B6191A" w:rsidRPr="00786C38" w:rsidRDefault="00186A43" w:rsidP="007F135E">
      <w:pPr>
        <w:pStyle w:val="a3"/>
        <w:numPr>
          <w:ilvl w:val="0"/>
          <w:numId w:val="15"/>
        </w:numPr>
        <w:spacing w:after="0" w:line="240" w:lineRule="auto"/>
        <w:ind w:left="0" w:firstLine="709"/>
        <w:jc w:val="both"/>
        <w:rPr>
          <w:rFonts w:ascii="Times New Roman" w:hAnsi="Times New Roman" w:cs="Times New Roman"/>
          <w:b/>
          <w:sz w:val="20"/>
          <w:szCs w:val="20"/>
        </w:rPr>
      </w:pPr>
      <w:r w:rsidRPr="00786C38">
        <w:rPr>
          <w:rFonts w:ascii="Times New Roman" w:hAnsi="Times New Roman" w:cs="Times New Roman"/>
          <w:b/>
          <w:sz w:val="20"/>
          <w:szCs w:val="20"/>
        </w:rPr>
        <w:lastRenderedPageBreak/>
        <w:t>Формирование и использование средств Резервного фонда РФ</w:t>
      </w:r>
    </w:p>
    <w:p w:rsidR="00186A43" w:rsidRPr="00AE3876" w:rsidRDefault="00186A43" w:rsidP="00AE3876">
      <w:pPr>
        <w:spacing w:after="0" w:line="240" w:lineRule="auto"/>
        <w:ind w:firstLine="709"/>
        <w:jc w:val="both"/>
        <w:rPr>
          <w:rFonts w:ascii="Times New Roman" w:hAnsi="Times New Roman" w:cs="Times New Roman"/>
          <w:sz w:val="20"/>
          <w:szCs w:val="20"/>
        </w:rPr>
      </w:pPr>
    </w:p>
    <w:p w:rsidR="00186A43" w:rsidRPr="00AE3876" w:rsidRDefault="00186A43" w:rsidP="00AE3876">
      <w:pPr>
        <w:spacing w:after="0" w:line="240" w:lineRule="auto"/>
        <w:ind w:firstLine="709"/>
        <w:jc w:val="both"/>
        <w:rPr>
          <w:rFonts w:ascii="Times New Roman" w:hAnsi="Times New Roman" w:cs="Times New Roman"/>
          <w:sz w:val="20"/>
          <w:szCs w:val="20"/>
        </w:rPr>
      </w:pPr>
    </w:p>
    <w:p w:rsidR="00D7535F" w:rsidRPr="00AE3876" w:rsidRDefault="00D7535F"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t xml:space="preserve">Согласно </w:t>
      </w:r>
      <w:proofErr w:type="gramStart"/>
      <w:r w:rsidRPr="00AE3876">
        <w:rPr>
          <w:rFonts w:ascii="Times New Roman" w:hAnsi="Times New Roman" w:cs="Times New Roman"/>
          <w:sz w:val="20"/>
          <w:szCs w:val="20"/>
        </w:rPr>
        <w:t>положениям</w:t>
      </w:r>
      <w:proofErr w:type="gramEnd"/>
      <w:r w:rsidRPr="00AE3876">
        <w:rPr>
          <w:rFonts w:ascii="Times New Roman" w:hAnsi="Times New Roman" w:cs="Times New Roman"/>
          <w:sz w:val="20"/>
          <w:szCs w:val="20"/>
        </w:rPr>
        <w:t xml:space="preserve"> ст. 81 БК РФ в расходной части бюджетов всех уровней бюджетной системы РФ предусматривается создание резервных фондов органов исполнительной власти и резервных фондов органов местного самоуправления. Создание резервных фондов законодательных (представительных) органов и депутатов законодательных (представительных) органов в расходной части бюджетов запрещается. Под резервным фондом </w:t>
      </w:r>
      <w:proofErr w:type="spellStart"/>
      <w:r w:rsidRPr="00AE3876">
        <w:rPr>
          <w:rFonts w:ascii="Times New Roman" w:hAnsi="Times New Roman" w:cs="Times New Roman"/>
          <w:sz w:val="20"/>
          <w:szCs w:val="20"/>
        </w:rPr>
        <w:t>бюджетапонимается</w:t>
      </w:r>
      <w:proofErr w:type="spellEnd"/>
      <w:r w:rsidRPr="00AE3876">
        <w:rPr>
          <w:rFonts w:ascii="Times New Roman" w:hAnsi="Times New Roman" w:cs="Times New Roman"/>
          <w:sz w:val="20"/>
          <w:szCs w:val="20"/>
        </w:rPr>
        <w:t xml:space="preserve"> совокупность всех бюджетных средств, предназначенных для покрытия потребностей государства и местного самоуправления, которые носят случайный, но вероятный характер, и при составлении, рассмотрении и утверждении соответствующего бюджета нельзя предвидеть, возникнут они или нет, однако при утверждении соответствующего бюджета допускается возможность их наступления. Размер резервных фондов в федеральном бюджете не может превышать 3 % утвержденных расходов федерального бюджета. Размер резервных фондов в бюджетах субъектов РФ устанавливается органами законодательной (представительной) власти субъектов РФ при утверждении бюджетов субъектов РФ на очередной финансовый год (п. 3 ст. 81 БК РФ). Средства резервных фондов расходуются на финансирование непредвиденных расходов, в том числе на проведение </w:t>
      </w:r>
      <w:proofErr w:type="spellStart"/>
      <w:r w:rsidRPr="00AE3876">
        <w:rPr>
          <w:rFonts w:ascii="Times New Roman" w:hAnsi="Times New Roman" w:cs="Times New Roman"/>
          <w:sz w:val="20"/>
          <w:szCs w:val="20"/>
        </w:rPr>
        <w:t>аварийно</w:t>
      </w:r>
      <w:proofErr w:type="spellEnd"/>
      <w:r w:rsidRPr="00AE3876">
        <w:rPr>
          <w:rFonts w:ascii="Times New Roman" w:hAnsi="Times New Roman" w:cs="Times New Roman"/>
          <w:sz w:val="20"/>
          <w:szCs w:val="20"/>
        </w:rPr>
        <w:t>—восстановительных работ по ликвидации последствий стихийных бедствий и других чрезвычайных ситуаций. Порядок расходования средств резервных фондов, предусмотренных расходной частью федерального бюджета, устанавливается постановлениями Правительства РФ; резервных фондов, предусмотренных бюджетами субъектов РФ, – нормативными правовыми актами органов исполнительной власти субъектов РФ; резервных фондов, предусмотренных расходной частью местного бюджета, – нормативными актами органов местного самоуправления. Органы исполнительной власти соответствующего уровня и органы местного самоуправления ежеквартально информируют соответствующий орган представительной (законодательной) власти, представительный орган местного самоуправления о расходовании средств резервного фонда. Федеральным бюджетом предусматривается создание резервного фонда Президента РФ в размере не более 1 % утвержденных расходов федерального бюджета. Средства резервного фонда Президента РФ расходуются на финансирование непредвиденных расходов, а также дополнительных расходов, предусмотренных указами Президента РФ. Расходование средств резервного фонда Президента РФ осуществляется на основании письменного распоряжения Президента РФ. При этом не допускается расходование средств резервного фонда на проведение выборов, референдумов либо освещение деятельности Президента РФ.</w:t>
      </w:r>
      <w:r w:rsidRPr="00AE3876">
        <w:rPr>
          <w:rFonts w:ascii="Times New Roman" w:hAnsi="Times New Roman" w:cs="Times New Roman"/>
          <w:sz w:val="20"/>
          <w:szCs w:val="20"/>
        </w:rPr>
        <w:br w:type="page"/>
      </w:r>
    </w:p>
    <w:p w:rsidR="00152C9F" w:rsidRPr="00786C38" w:rsidRDefault="00F2719B" w:rsidP="007F135E">
      <w:pPr>
        <w:pStyle w:val="a3"/>
        <w:numPr>
          <w:ilvl w:val="0"/>
          <w:numId w:val="15"/>
        </w:numPr>
        <w:spacing w:after="0" w:line="240" w:lineRule="auto"/>
        <w:ind w:left="0" w:firstLine="709"/>
        <w:jc w:val="both"/>
        <w:rPr>
          <w:rFonts w:ascii="Times New Roman" w:hAnsi="Times New Roman" w:cs="Times New Roman"/>
          <w:b/>
          <w:sz w:val="20"/>
          <w:szCs w:val="20"/>
        </w:rPr>
      </w:pPr>
      <w:r w:rsidRPr="00786C38">
        <w:rPr>
          <w:rFonts w:ascii="Times New Roman" w:hAnsi="Times New Roman" w:cs="Times New Roman"/>
          <w:b/>
          <w:sz w:val="20"/>
          <w:szCs w:val="20"/>
        </w:rPr>
        <w:lastRenderedPageBreak/>
        <w:t>Формирование и использование средств ФНБ</w:t>
      </w:r>
    </w:p>
    <w:p w:rsidR="00F2719B" w:rsidRPr="00AE3876" w:rsidRDefault="00F2719B" w:rsidP="00AE3876">
      <w:pPr>
        <w:spacing w:after="0" w:line="240" w:lineRule="auto"/>
        <w:ind w:firstLine="709"/>
        <w:jc w:val="both"/>
        <w:rPr>
          <w:rFonts w:ascii="Times New Roman" w:hAnsi="Times New Roman" w:cs="Times New Roman"/>
          <w:sz w:val="20"/>
          <w:szCs w:val="20"/>
        </w:rPr>
      </w:pPr>
    </w:p>
    <w:p w:rsidR="00F2719B" w:rsidRPr="00AE3876" w:rsidRDefault="00F2719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Резервный фонд представляет собой часть средств федерального бюджета, подлежащих обособленному учёту и управлению в целях осуществления нефтегазового трансферта в случае недостаточности нефтегазовых доходов для финансового обеспечения указанного трансферта.</w:t>
      </w:r>
    </w:p>
    <w:p w:rsidR="00F2719B" w:rsidRPr="00AE3876" w:rsidRDefault="00F2719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Резервный фонд формируется за счет:</w:t>
      </w:r>
    </w:p>
    <w:p w:rsidR="00F2719B" w:rsidRPr="00AE3876" w:rsidRDefault="00F2719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нефтегазовых доходов федерального бюджета в объёме, превышающем утверждённую на соответствующий финансовый год величину нефтегазового трансферта при условии, что накопленный объём Резервного фонда не превышает его нормативной величины;</w:t>
      </w:r>
    </w:p>
    <w:p w:rsidR="00F2719B" w:rsidRPr="00AE3876" w:rsidRDefault="00F2719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доходов от управления средствами Резервного фонда.</w:t>
      </w:r>
    </w:p>
    <w:p w:rsidR="00F2719B" w:rsidRPr="00AE3876" w:rsidRDefault="00F2719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Средства Резервного фонда могут использоваться на досрочное погашение государственного внешнего долга.</w:t>
      </w:r>
      <w:r w:rsidRPr="00AE3876">
        <w:rPr>
          <w:rFonts w:ascii="Times New Roman" w:eastAsia="Times New Roman" w:hAnsi="Times New Roman" w:cs="Times New Roman"/>
          <w:iCs/>
          <w:sz w:val="20"/>
          <w:szCs w:val="20"/>
          <w:lang w:eastAsia="ru-RU"/>
        </w:rPr>
        <w:t xml:space="preserve"> С 1 января 2010 г. средства Фонда не используются для финансового обеспечения нефтегазового трансферта, а могут направляться на финансовое обеспечение расходов федерального бюджета.</w:t>
      </w:r>
    </w:p>
    <w:p w:rsidR="00F2719B" w:rsidRPr="00AE3876" w:rsidRDefault="00F2719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w:t>
      </w:r>
      <w:proofErr w:type="spellStart"/>
      <w:r w:rsidRPr="00AE3876">
        <w:rPr>
          <w:rFonts w:ascii="Times New Roman" w:eastAsia="Times New Roman" w:hAnsi="Times New Roman" w:cs="Times New Roman"/>
          <w:sz w:val="20"/>
          <w:szCs w:val="20"/>
          <w:lang w:eastAsia="ru-RU"/>
        </w:rPr>
        <w:t>софинансирования</w:t>
      </w:r>
      <w:proofErr w:type="spellEnd"/>
      <w:r w:rsidRPr="00AE3876">
        <w:rPr>
          <w:rFonts w:ascii="Times New Roman" w:eastAsia="Times New Roman" w:hAnsi="Times New Roman" w:cs="Times New Roman"/>
          <w:sz w:val="20"/>
          <w:szCs w:val="20"/>
          <w:lang w:eastAsia="ru-RU"/>
        </w:rPr>
        <w:t xml:space="preserve"> добровольных пенсионных накоплений граждан РФ, а также обеспечения сбалансированности (покрытия дефицита) бюджета Пенсионного фонда РФ. </w:t>
      </w:r>
    </w:p>
    <w:p w:rsidR="00F2719B" w:rsidRPr="00AE3876" w:rsidRDefault="00F2719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Фонд национального благосостояния формируется за счет:</w:t>
      </w:r>
    </w:p>
    <w:p w:rsidR="00F2719B" w:rsidRPr="00AE3876" w:rsidRDefault="00F2719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нефтегазовых доходов федерального бюджета в объеме, превышающем утвержденный на соответствующий финансовый год объем нефтегазового трансферта, в случае, если накопленный объем средств Резервного фонда достигает (превышает) его нормативную величину;</w:t>
      </w:r>
    </w:p>
    <w:p w:rsidR="00F2719B" w:rsidRPr="00AE3876" w:rsidRDefault="00F2719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доходов от управления средствами Фонда национального благосостояния</w:t>
      </w:r>
    </w:p>
    <w:p w:rsidR="00F2719B" w:rsidRPr="00AE3876" w:rsidRDefault="00F2719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Управление средствами осуществляется Министерством финансов РФ в порядке, установленном Правительством РФ. </w:t>
      </w:r>
    </w:p>
    <w:p w:rsidR="00F2719B" w:rsidRPr="00AE3876" w:rsidRDefault="00F2719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Управление средствами Резервного фонда и Фонда Национального благосостояния может осуществляться следующими способами:</w:t>
      </w:r>
    </w:p>
    <w:p w:rsidR="00F2719B" w:rsidRPr="00AE3876" w:rsidRDefault="00F2719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путем приобретения за счет средств фонда иностранной валюты и ее размещения на счетах по учету средств Резервного фонда в иностранной в ЦБ РФ. За пользование денежными средствами на указанных счетах Центральный банк РФ уплачивает проценты, установленные договором банковского счета;</w:t>
      </w:r>
    </w:p>
    <w:p w:rsidR="00F2719B" w:rsidRPr="00AE3876" w:rsidRDefault="00F2719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путем размещения средств фонда в иностранную валюту и финансовые активы, номинированные в иностранной валюте, перечень которых определен законодательством РФ.</w:t>
      </w:r>
    </w:p>
    <w:p w:rsidR="00F2719B" w:rsidRPr="00AE3876" w:rsidRDefault="00F2719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Средства Фонда национального благосостояния могут быть использованы только на </w:t>
      </w:r>
      <w:proofErr w:type="spellStart"/>
      <w:r w:rsidRPr="00AE3876">
        <w:rPr>
          <w:rFonts w:ascii="Times New Roman" w:eastAsia="Times New Roman" w:hAnsi="Times New Roman" w:cs="Times New Roman"/>
          <w:sz w:val="20"/>
          <w:szCs w:val="20"/>
          <w:lang w:eastAsia="ru-RU"/>
        </w:rPr>
        <w:t>софинансирование</w:t>
      </w:r>
      <w:proofErr w:type="spellEnd"/>
      <w:r w:rsidRPr="00AE3876">
        <w:rPr>
          <w:rFonts w:ascii="Times New Roman" w:eastAsia="Times New Roman" w:hAnsi="Times New Roman" w:cs="Times New Roman"/>
          <w:sz w:val="20"/>
          <w:szCs w:val="20"/>
          <w:lang w:eastAsia="ru-RU"/>
        </w:rPr>
        <w:t xml:space="preserve"> добровольных пенсионных накоплений граждан России и обеспечение сбалансированности (покрытие дефицита) бюджета Пенсионного фонда РФ. Объем средств Фонда национального благосостояния, направляемых на указанные цели, устанавливается федеральным законом о федеральном бюджете на очередной год и плановый период.</w:t>
      </w:r>
    </w:p>
    <w:p w:rsidR="009A0BD0" w:rsidRPr="00AE3876" w:rsidRDefault="009A0BD0"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F2719B" w:rsidRPr="00786C38" w:rsidRDefault="009A0BD0" w:rsidP="007F135E">
      <w:pPr>
        <w:pStyle w:val="a3"/>
        <w:numPr>
          <w:ilvl w:val="0"/>
          <w:numId w:val="15"/>
        </w:numPr>
        <w:spacing w:after="0" w:line="240" w:lineRule="auto"/>
        <w:ind w:left="0" w:firstLine="709"/>
        <w:jc w:val="both"/>
        <w:rPr>
          <w:rFonts w:ascii="Times New Roman" w:hAnsi="Times New Roman" w:cs="Times New Roman"/>
          <w:b/>
          <w:sz w:val="20"/>
          <w:szCs w:val="20"/>
        </w:rPr>
      </w:pPr>
      <w:r w:rsidRPr="00786C38">
        <w:rPr>
          <w:rFonts w:ascii="Times New Roman" w:hAnsi="Times New Roman" w:cs="Times New Roman"/>
          <w:b/>
          <w:sz w:val="20"/>
          <w:szCs w:val="20"/>
        </w:rPr>
        <w:lastRenderedPageBreak/>
        <w:t>Государственные внебюджетные фонда и финансовые основы их деятельности</w:t>
      </w:r>
    </w:p>
    <w:p w:rsidR="009A0BD0" w:rsidRPr="00AE3876" w:rsidRDefault="009A0BD0" w:rsidP="00AE3876">
      <w:pPr>
        <w:spacing w:after="0" w:line="240" w:lineRule="auto"/>
        <w:ind w:firstLine="709"/>
        <w:jc w:val="both"/>
        <w:rPr>
          <w:rFonts w:ascii="Times New Roman" w:hAnsi="Times New Roman" w:cs="Times New Roman"/>
          <w:sz w:val="20"/>
          <w:szCs w:val="20"/>
        </w:rPr>
      </w:pPr>
    </w:p>
    <w:p w:rsidR="009A0BD0" w:rsidRPr="00AE3876" w:rsidRDefault="009A0BD0" w:rsidP="00AE3876">
      <w:pPr>
        <w:spacing w:after="0" w:line="240" w:lineRule="auto"/>
        <w:ind w:firstLine="709"/>
        <w:jc w:val="both"/>
        <w:rPr>
          <w:rFonts w:ascii="Times New Roman" w:hAnsi="Times New Roman" w:cs="Times New Roman"/>
          <w:sz w:val="20"/>
          <w:szCs w:val="20"/>
        </w:rPr>
      </w:pP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Внебюджетные фонды – совокупность денежных ресурсов, которые находятся в распоряжении государственных органов и имеют целевое назначение, порядок образования и использования которых регламентируется финансовым правом.</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зависимости от целевого назначения внебюджетные фонды подразделяются на экономические и социальные, а в зависимости от уровня управления – на государственные и региональные.</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Экономические фонды – фонды, предназначенные для решения проблем с экономическим развитием.</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Социальные фонды – фонды, предназначенные для решения общественных вопросов.</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Государственные фонды – фонды, которые формируются на государственном уровне; региональные фонды – на региональном уровне.</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Основные направления расходования денежных средств следующие:</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уставная деятельность;</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определенная доля излишних денег инвестируется в государственные ценные бумаги;</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коммерческая деятельность.</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По своей сущности внебюджетные фонды – это форма перераспределения и использования финансовых ресурсов, привлекаемых государством для финансирования общественных потребностей.</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Целевые отчисления, посредством которых осуществляется финансирование целевых мероприятий:</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специальные целевые налоги в Пенсионный фонд;</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займы и проведение денежно-вещевых лотерей;</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субсидии из бюджета;</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4) выявленные доходы и сэкономленные финансовые ресурсы;</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5) взносы и пожертвования юридических и физических лиц.</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Назначение внебюджетных фондов:</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влиять на процесс производства путем финансирования, субсидирования, кредитования отечественных предприятий;</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обеспечивать природоохранные мероприятия, i финансируя их за счет специально определенных источников и штрафов за загрязнение окружающей среды;</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оказывать социальные услуги населению путем выплат пособий, пенсий, субсидирования и финансирования социальной инфраструктуры в целом;</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4) предоставлять займы, в том числе зарубежным партнерам, включая иностранные государства.</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Организация функционирования внебюджетных фондов находится в ведении государственных органов власти – центральных, республиканских и местных.</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Фонд государственного социального страхования создается страховыми методами; в создании участвуют все, кто занимается коммерческой деятельностью.</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Источники образования:</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страховые взносы предприятий и организаций;</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средства государственного бюджета;</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доход от реализации путевок.</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Расходование происходит на:</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выплату пособий:</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а) по временной нетрудоспособности;</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 по беременности и родам;</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по уходу за ребенком до исполнения ему 3 лет (на региональном уровне);</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финансирование санаторно-курортного обслуживания;</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материальное обеспечение деятельности профсоюзов.</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Вторым по значимости является Пенсионный фонд. Задачи Пенсионного фонда:</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сбор средств для выплаты пенсий и пособий и организация пенсионного дела;</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участие в финансировании региональных программ.</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Источники образования средств Пенсионного фонда:</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страховые взносы, которые платят все предприятия;</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зарплата работника;</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страховые взносы граждан, занимающихся индивидуальной трудовой деятельностью;</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4) средства, выделяемые вышестоящими органами;</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5) излишки;</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6) взносы в добровольном порядке.</w:t>
      </w:r>
    </w:p>
    <w:p w:rsidR="003E523A" w:rsidRPr="00AE3876" w:rsidRDefault="003E523A"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9A0BD0" w:rsidRPr="00AE3876" w:rsidRDefault="003E523A" w:rsidP="007F135E">
      <w:pPr>
        <w:pStyle w:val="a3"/>
        <w:numPr>
          <w:ilvl w:val="0"/>
          <w:numId w:val="15"/>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Состав и структура доходов бюджетов различных уровней бюджетной системы</w:t>
      </w:r>
    </w:p>
    <w:p w:rsidR="003E523A" w:rsidRPr="00AE3876" w:rsidRDefault="003E523A" w:rsidP="00AE3876">
      <w:pPr>
        <w:spacing w:after="0" w:line="240" w:lineRule="auto"/>
        <w:ind w:firstLine="709"/>
        <w:jc w:val="both"/>
        <w:rPr>
          <w:rFonts w:ascii="Times New Roman" w:hAnsi="Times New Roman" w:cs="Times New Roman"/>
          <w:sz w:val="20"/>
          <w:szCs w:val="20"/>
        </w:rPr>
      </w:pPr>
    </w:p>
    <w:p w:rsidR="00A7250E" w:rsidRPr="00AE3876" w:rsidRDefault="00A7250E"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t xml:space="preserve">Доходы бюджета – это денежные средства, поступающие безвозмездно и безвозвратно в соответствии с законодательством РФ, в распоряжение органов государственной власти РФ, ее субъектов и органов местного самоуправления. В рамках бюджетной классификации доходы группируются по источникам и способам их получения. Доходы бюджетов образуются за счет налоговых и неналоговых поступлений, а также безвозмездных перечислений. Также в бюджет текущего года зачисляется остаток средств на конец предыдущего года. К налоговым доходам относятся предусмотренные налоговым законодательством федеральные, региональные налоги и сборы субъектов РФ и </w:t>
      </w:r>
      <w:proofErr w:type="gramStart"/>
      <w:r w:rsidRPr="00AE3876">
        <w:rPr>
          <w:rFonts w:ascii="Times New Roman" w:hAnsi="Times New Roman" w:cs="Times New Roman"/>
          <w:sz w:val="20"/>
          <w:szCs w:val="20"/>
        </w:rPr>
        <w:t>местные налоги</w:t>
      </w:r>
      <w:proofErr w:type="gramEnd"/>
      <w:r w:rsidRPr="00AE3876">
        <w:rPr>
          <w:rFonts w:ascii="Times New Roman" w:hAnsi="Times New Roman" w:cs="Times New Roman"/>
          <w:sz w:val="20"/>
          <w:szCs w:val="20"/>
        </w:rPr>
        <w:t xml:space="preserve"> и сборы, а также пени и штрафы. Источники доходов: 1) налоговые доходы: а) налог на прибыль; б) налоги на товары и услуги, лицензионные сборы; в) налоги на совокупный доход; г) налоги на имущество; д) налоги на внешнюю торговлю и внешнеэкономические операции; е) прочие налоги и сборы; 2) неналоговые доходы: а) доходы от продажи имущества, находящегося в государственной и муниципальной собственности; б) доходы от продажи земли; в) административные платежи и сборы; г) штрафные санкции (за налоговые нарушения); д) доходы от внешнеэкономической деятельности; 3) безвозмездные перечисления: а) от бюджетов других уровней; б) от государственных внебюджетных фондов; в) от государственных организаций. По порядку и условиям зачисления в составе доходов бюджетов выделяют собственные и регулирующие доходы бюджетов. Собственные доходы бюджетов – это виды доходов, закрепленные законодательством РФ на постоянной основе полностью или частично за соответствующими бюджетами. К собственным доходам бюджетов относятся: налоговые доходы, закрепленные законодательством РФ, налоговые доходы и безвозмездные перечисления. К регулирующим доходам бюджетов относятся федеральные и региональные налоги и иные платежи с установленными нормативами отчислений (в процентах) в бюджеты других уровней на очередной финансовый год, а также на долговременной основе (не менее чем на три года).</w:t>
      </w:r>
      <w:r w:rsidRPr="00AE3876">
        <w:rPr>
          <w:rFonts w:ascii="Times New Roman" w:hAnsi="Times New Roman" w:cs="Times New Roman"/>
          <w:sz w:val="20"/>
          <w:szCs w:val="20"/>
        </w:rPr>
        <w:br w:type="page"/>
      </w:r>
    </w:p>
    <w:p w:rsidR="00E85204" w:rsidRPr="00AE3876" w:rsidRDefault="00E85204" w:rsidP="007F135E">
      <w:pPr>
        <w:pStyle w:val="a3"/>
        <w:numPr>
          <w:ilvl w:val="0"/>
          <w:numId w:val="15"/>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Состав и структура расходы бюджетов различных уровней бюджетной системы</w:t>
      </w:r>
    </w:p>
    <w:p w:rsidR="00E85204" w:rsidRPr="00AE3876" w:rsidRDefault="00E85204" w:rsidP="00AE3876">
      <w:pPr>
        <w:spacing w:after="0" w:line="240" w:lineRule="auto"/>
        <w:ind w:firstLine="709"/>
        <w:jc w:val="both"/>
        <w:rPr>
          <w:rFonts w:ascii="Times New Roman" w:hAnsi="Times New Roman" w:cs="Times New Roman"/>
          <w:sz w:val="20"/>
          <w:szCs w:val="20"/>
        </w:rPr>
      </w:pPr>
    </w:p>
    <w:p w:rsidR="001541C0" w:rsidRPr="00AE3876" w:rsidRDefault="00C5660C"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t>Расходы бюджета согласно Бюджетному кодексу, – это денежные средства, направляемые на финансирование выполнение задач и функций государства и местного самоуправления. Процесс формирования расходов бюджетов всех уровней должен базироваться на единых методологических основах, нормативах номинальной бюджетной обеспеченности, финансовых затрат на оказание государственных услуг, устанавливаемых Правительством РФ. В теории и практике финансов существует несколько определенных принципов в классификации расходов бюджета: 1) текущие расходы. Обеспечивают текущее функционирование органов государственной власти. Эти расходы включают: а) оплату труда государственных служащих, командировочные расходы и расходы на служебные разъезды; б) выплату процентов по займам, по государственному внешнему долгу, субсидий и трансфертов (населению, предприятиям и организациям); в) расходы на выплату пенсий, стипендий, пособий; 2) капитальные расходы бюджета – это денежные затраты государства, связанные с финансированием инвестиционной и инновационной деятельности. Эти расходы еще называют бюджетом на развитие. Они включают: а) капитальное вложение в основные фонды; б) капитальное строительство; в) капитальный ремонт; г) приобретение земли; 3) функциональные расходы отражают расходы государства на выполнение им основных функций. Включают: а) расходы на исполнительную, законодательную власть, налоговые органы; б) расходы на судебную систему; в) расходы на национальную оборону; г) расходы на правоохранительные органы; д) расходы на промышленность; е) расходы на сельское хозяйство; ж) расходы на транспорт; з) расходы на финансирование, образование, науку; и) расходы на обслуживание и погашение государственного долга (как внешнего, так и внутреннего). Выделяют также денежные средства резервного фонда, которые должны пойти на непредвиденные нужды. Он устанавливается в размере 1 % утвержденных расходов федерального бюджета.</w:t>
      </w:r>
      <w:r w:rsidR="001541C0" w:rsidRPr="00AE3876">
        <w:rPr>
          <w:rFonts w:ascii="Times New Roman" w:hAnsi="Times New Roman" w:cs="Times New Roman"/>
          <w:sz w:val="20"/>
          <w:szCs w:val="20"/>
        </w:rPr>
        <w:br w:type="page"/>
      </w:r>
    </w:p>
    <w:p w:rsidR="00E85204" w:rsidRPr="00AE3876" w:rsidRDefault="00AC4C86" w:rsidP="007F135E">
      <w:pPr>
        <w:pStyle w:val="a3"/>
        <w:numPr>
          <w:ilvl w:val="0"/>
          <w:numId w:val="15"/>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Финансовая система страны и характеристика ее звеньев</w:t>
      </w:r>
    </w:p>
    <w:p w:rsidR="00AC4C86" w:rsidRPr="00AE3876" w:rsidRDefault="00AC4C86" w:rsidP="00AE3876">
      <w:pPr>
        <w:spacing w:after="0" w:line="240" w:lineRule="auto"/>
        <w:ind w:firstLine="709"/>
        <w:jc w:val="both"/>
        <w:rPr>
          <w:rFonts w:ascii="Times New Roman" w:hAnsi="Times New Roman" w:cs="Times New Roman"/>
          <w:sz w:val="20"/>
          <w:szCs w:val="20"/>
        </w:rPr>
      </w:pP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Финансовая система страны – вся сфера экономических отношений всех субъектов хозяйствования и государственных органов, участвующих в хозяйственной жизни, а также регулирующих экономические отношения в национальных границах. Поскольку в рыночной экономике, как и в переходной, практически все экономические отношения существуют в товарно-денежной форме, постольку практически все они предстают, существуют в форме денежных потоков. Колоссальное многообразие видов этих потоков образует финансовую систему страны. В финансовой системе выделяют государственные финансы, финансы предприятий и финансы населения.</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Подсистемами называют крупные составляющие сложных систем, которые обычно в свою очередь являются сложными системами. В качестве подсистем финансовой системы могут рассматриваться: казначейская система, фондовый рынок, финансовое право, фондовый рынок, страхование и т. д.</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Структура финансовой системы – это совокупность элементов и связей между ними. Государственная финансовая система развитых капиталистических стран включает 4 звена (подсистемы):</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1) государственный бюджет – финансовый план государства на текущий год, имеющий силу закона, утверждается </w:t>
      </w:r>
      <w:proofErr w:type="gramStart"/>
      <w:r w:rsidRPr="00AE3876">
        <w:rPr>
          <w:rFonts w:ascii="Times New Roman" w:eastAsia="Times New Roman" w:hAnsi="Times New Roman" w:cs="Times New Roman"/>
          <w:sz w:val="20"/>
          <w:szCs w:val="20"/>
          <w:lang w:eastAsia="ru-RU"/>
        </w:rPr>
        <w:t>парламентом.;</w:t>
      </w:r>
      <w:proofErr w:type="gramEnd"/>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местные финансы – средства местного бюджета, муниципальные ценные бумаги, принадлежащие органам местного самоуправлениями, другие финансовые средства;</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специальные внебюджетные фонды (социальные и экономические);</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4) финансы государственных корпораций.</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Финансовая система РФ включает:</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государственную бюджетную систему;</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внебюджетные финансовые фонды (Пенсионный фонд, Государственный фонд занятости, Фонд обязательного социального страхования, Фонд обязательного медицинского страхования);</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фонды личного и имущественного страхования;</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4) финансы предприятий различных форм собственности.</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процессе создания сложной финансовой системы синтез и анализ могут использоваться поочередно, а сам процесс имеет характер ряда последовательных приближений – итераций. При этом синтез чаще выполняют эвристически. В процессе анализа ранее эвристически синтезированный вариант может быть проверен на гибкость, надежность, стойкость, безопасность.</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По причине сложности не всегда возможно исследовать и провести анализ системы в целом. В этом случае прибегают к декомпозиции, т. е. разделению системы на части, и исследуют эти части как самостоятельные объекты. В частности, выделяют субъект и объект управления. Каждая из этих подсистем в ОПС является сложной системой. Необходимо помнить, что декомпозиция может нарушать свойство </w:t>
      </w:r>
      <w:proofErr w:type="spellStart"/>
      <w:r w:rsidRPr="00AE3876">
        <w:rPr>
          <w:rFonts w:ascii="Times New Roman" w:eastAsia="Times New Roman" w:hAnsi="Times New Roman" w:cs="Times New Roman"/>
          <w:sz w:val="20"/>
          <w:szCs w:val="20"/>
          <w:lang w:eastAsia="ru-RU"/>
        </w:rPr>
        <w:t>эмергентности</w:t>
      </w:r>
      <w:proofErr w:type="spellEnd"/>
      <w:r w:rsidRPr="00AE3876">
        <w:rPr>
          <w:rFonts w:ascii="Times New Roman" w:eastAsia="Times New Roman" w:hAnsi="Times New Roman" w:cs="Times New Roman"/>
          <w:sz w:val="20"/>
          <w:szCs w:val="20"/>
          <w:lang w:eastAsia="ru-RU"/>
        </w:rPr>
        <w:t xml:space="preserve"> системы.</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Выбор принципа декомпозиции является важным этапом исследования. Чаще всего декомпозицию производят по функциональному (обеспечение воспроизводства рабочей силы, обеспечение обороноспособности и т. п.) или агрегатному принципам (казначейство, налоговая инспекция и т. п.). Это отражается в типовом представлении финансовой системы. Такие представления рассмотрены в одном из следующих параграфов этой главы.</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Финансовая система – это совокупность различных сфер и звеньев финансовых отношений, связанных между собой.</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Звенья финансовой системы.</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Бюджетная система – это основанная на экономических отношениях и государственном устройстве РФ совокупность федерального бюджета, бюджетов субъектов РФ, местных бюджетов и бюджетов внебюджетных фондов.</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Уровни бюджетной системы:</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федеральный бюджет плюс бюджеты государственных внебюджетных фондов;</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бюджеты субъектов Федерации плюс бюджеты государственных территориальных внебюджетных фондов;</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местные бюджеты. Бюджеты, входящие в бюджетную систему РФ, самостоятельны и не включаются в друг друга.</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состав бюджетной системы входят государственные внебюджетные фонды. Внебюджетный фонд – это фонд денежных средств, образуемый вне федерального бюджета и бюджетов субъектов Федерации и предназначенный для реализации конституционных прав граждан на пенсионное обеспечение, социальное страхование, охрану здоровья и медицинскую помощь.</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Расходы и доходы государственных внебюджетных фондов формируются в порядке, установленном федеральным законом, либо в порядке, предусмотренном Бюджетным кодексом.</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2. Государственный кредит. Между государством и юридическими и физическими лицами могут складываться определенные экономические отношения, в которых государство выступает как заемщик, кредитор, или гарант. Государственный кредит совмещает особенности и финансов, и кредита. Как звено финансовой системы государственный кредит обслуживает формирование централизованных денежных фондов. Как финансовая категория государственный кредит выполняет распределительную и контрольную </w:t>
      </w:r>
      <w:r w:rsidRPr="00AE3876">
        <w:rPr>
          <w:rFonts w:ascii="Times New Roman" w:eastAsia="Times New Roman" w:hAnsi="Times New Roman" w:cs="Times New Roman"/>
          <w:sz w:val="20"/>
          <w:szCs w:val="20"/>
          <w:lang w:eastAsia="ru-RU"/>
        </w:rPr>
        <w:lastRenderedPageBreak/>
        <w:t>функции. Проводя ту или иную финансовую политику, государство использует государственный кредит как инструмент регулирования экономики. Выступая на финансовом рынке как заемщик, государство увеличивает спрос на заемные средства и этим способствует росту цены кредита, что сокращает инвестиции в производство, но стимулирует накопления в форме приобретения государственных ценных бумаг.</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Децентрализованные финансы:</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финансы организаций – это система денежных отношений, связанная с созданием и использованием различных видов доходов и накоплений хозяйствующего субъекта;</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финансы домохозяйств – это экономические отношения, осуществляемые отдельными членами домашнего хозяйства по созданию, распределению и использованию фондов денежных средств в процессе своей деятельности в целях обеспечения своих потребностей.</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4. Фонды страхования.</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Страхование – это совокупность замкнутых </w:t>
      </w:r>
      <w:proofErr w:type="spellStart"/>
      <w:r w:rsidRPr="00AE3876">
        <w:rPr>
          <w:rFonts w:ascii="Times New Roman" w:eastAsia="Times New Roman" w:hAnsi="Times New Roman" w:cs="Times New Roman"/>
          <w:sz w:val="20"/>
          <w:szCs w:val="20"/>
          <w:lang w:eastAsia="ru-RU"/>
        </w:rPr>
        <w:t>перераспределительных</w:t>
      </w:r>
      <w:proofErr w:type="spellEnd"/>
      <w:r w:rsidRPr="00AE3876">
        <w:rPr>
          <w:rFonts w:ascii="Times New Roman" w:eastAsia="Times New Roman" w:hAnsi="Times New Roman" w:cs="Times New Roman"/>
          <w:sz w:val="20"/>
          <w:szCs w:val="20"/>
          <w:lang w:eastAsia="ru-RU"/>
        </w:rPr>
        <w:t xml:space="preserve"> отношений по формированию и использованию целевых денежных фондов для защиты имущественных интересов физических и юридических лиц и возмещение им материального ущерба в связи с последствиями страховых случаев.</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Фонды страхования – страховой рынок – особая форма организации страховых отношений, при которой происходит купля-продажа страховых услуг как товара, формируется спрос и предложение на них.</w:t>
      </w:r>
    </w:p>
    <w:p w:rsidR="00B42DDF" w:rsidRPr="00AE3876" w:rsidRDefault="00B42DDF"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AC4C86" w:rsidRPr="00AE3876" w:rsidRDefault="00B42DDF" w:rsidP="007F135E">
      <w:pPr>
        <w:pStyle w:val="a3"/>
        <w:numPr>
          <w:ilvl w:val="0"/>
          <w:numId w:val="15"/>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Бюджетная система РФ</w:t>
      </w:r>
    </w:p>
    <w:p w:rsidR="00B42DDF" w:rsidRPr="00AE3876" w:rsidRDefault="00B42DDF" w:rsidP="00AE3876">
      <w:pPr>
        <w:spacing w:after="0" w:line="240" w:lineRule="auto"/>
        <w:ind w:firstLine="709"/>
        <w:jc w:val="both"/>
        <w:rPr>
          <w:rFonts w:ascii="Times New Roman" w:hAnsi="Times New Roman" w:cs="Times New Roman"/>
          <w:sz w:val="20"/>
          <w:szCs w:val="20"/>
        </w:rPr>
      </w:pP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Бюджетная система – основанная на экономических отношениях и юридических нормах совокупность всех видов бюджетов в стране, имеющих между собой установленные законом взаимоотношения. Бюджетные системы разных стран отличаются своей структурой, количеством отдельных видов бюджетов. Наблюдается значительная зависимость бюджетной системы от государственного устройства и территориального деления. Особенно это касается структуры государственного бюджета, имеющего свои национальные особенности в каждой стране.</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Единство бюджетной системы основано на взаимодействии бюджетов всех уровней, осуществляемом через использование регулирующих доходных источников, создание целевых и региональных </w:t>
      </w:r>
      <w:proofErr w:type="spellStart"/>
      <w:r w:rsidRPr="00AE3876">
        <w:rPr>
          <w:rFonts w:ascii="Times New Roman" w:eastAsia="Times New Roman" w:hAnsi="Times New Roman" w:cs="Times New Roman"/>
          <w:sz w:val="20"/>
          <w:szCs w:val="20"/>
          <w:lang w:eastAsia="ru-RU"/>
        </w:rPr>
        <w:t>бюджетныхфондов</w:t>
      </w:r>
      <w:proofErr w:type="spellEnd"/>
      <w:r w:rsidRPr="00AE3876">
        <w:rPr>
          <w:rFonts w:ascii="Times New Roman" w:eastAsia="Times New Roman" w:hAnsi="Times New Roman" w:cs="Times New Roman"/>
          <w:sz w:val="20"/>
          <w:szCs w:val="20"/>
          <w:lang w:eastAsia="ru-RU"/>
        </w:rPr>
        <w:t>, их частичное перераспределение. Это единство реализуется через единую социально-экономическую, включая налоговую, политику.</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Бюджетная структура – основанная на экономических отношениях и юридических нормах совокупность всех видов бюджетов в стране.</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Главный документ в построении бюджетной системы – Конституция РФ.</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соответствии с Конституцией РФ существует 2 вида государств:</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унитарное;</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федеративное.</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Российская Федерация (РФ) – федеративное государство, имеющее 3 уровня. Кроме Конституции, в РФ существует закон, который определяет бюджетное устройство страны.</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Первый уровень – центральный бюджет (находится в Москве).</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Второй уровень – региональные бюджеты (республик, областей, краев, Москвы, Санкт-Петербурга).</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Третий уровень – местные бюджеты (города, |района, сельского населенного пункта и т. п.). Кроме Конституции РФ и Закона о бюджетном устройстве, принимается ежегодно Закон о бюджете на текущий год.</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Бюджетное регулирование – система перераспределения денежных средств, состоящая в передаче части ресурсов вышестоящего бюджета нижестоящему в целях сбалансированности.</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 механизму регулирования относятся:</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субсидии;</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субвенции;</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регулирующие доходные источники. Субсидия – часть общих государственных налоговых доходов, которые поступают в распоряжение вышестоящих бюджетов и, передаваемых нижестоящим бюджетам в порядке перераспределения.</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Порядок перераспределения – особая форма связи между отдельными звеньями федеральной системы.</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Субсидии бывают:</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целевыми;</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универсальными (без указаний).</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Субсидии могут иметь как одноразовый, так и срочный характер.</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Субвенция – часть фиксированного объема государственных средств, которые выделяются нижестоящим бюджетам для финансирования их расходов.</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Регулирующие доходные источники</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Доходы делятся на:</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закрепленные;</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регулирующие.</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Закрепленные доходы – это доходы, которые полностью или частично передаются в определенный вид бюджета (22 % налога на прибыль направляется в местные органы власти).</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Регулирующие доходы – это доходы, которые идут для подкрепления нижестоящего бюджета, соблюдая субординацию. Перечень закрепленных и регулирующих доходов фиксируется налоговым законодательством и кодексами.</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Бюджет – это форма образования и расходования фонда денежных средств, предназначенных для финансового обеспечения задач и функций государства и местного самоуправления.</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Как правовой акт бюджет – это основной финансовый план образования, распределения и использования централизованного денежного фонда государственного или муниципального образования, утверждаемый соответствующим представительным органом власти.</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Федеральный бюджет и бюджеты государственных внебюджетных фондов разрабатываются и утверждаются в форме законов субъектов РФ, местные разрабатываются и утверждаются в форме правовых актов представительных органов местного самоуправления либо в порядке, установленном уставами муниципальных образований.</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Роль бюджета состоит в том, что он создает финансовую основу, необходимую для деятельности государственных органов и органов местного самоуправления. Бюджетные средства предназначены для:</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функционирования органов государственного управления;</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lastRenderedPageBreak/>
        <w:t>2) осуществления международной деятельности государства, в том числе реализация международных договоров, возврат и предоставление кредитов, выполнение международных обязательств по охране окружающей природной среды, культурных и информационных связей;</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национальной обороны;</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4) правоохранительной деятельности и обеспечения безопасности государства;</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5) функционирования федеральной судебной системы;</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6) фундаментальных исследований и содействия научно-техническому прогрессу;</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7) развития промышленности, энергетики и строительства;</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8) развития сельского хозяйства, транспорта, дорожного хозяйства, информатики, рыночной инфраструктуры;</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9) предупреждения и ликвидации чрезвычайных ситуаций;</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10) развития образования, культуры, искусства и средств массовой информации, здравоохранения; </w:t>
      </w:r>
      <w:proofErr w:type="gramStart"/>
      <w:r w:rsidRPr="00AE3876">
        <w:rPr>
          <w:rFonts w:ascii="Times New Roman" w:eastAsia="Times New Roman" w:hAnsi="Times New Roman" w:cs="Times New Roman"/>
          <w:sz w:val="20"/>
          <w:szCs w:val="20"/>
          <w:lang w:eastAsia="ru-RU"/>
        </w:rPr>
        <w:t>11)осуществления</w:t>
      </w:r>
      <w:proofErr w:type="gramEnd"/>
      <w:r w:rsidRPr="00AE3876">
        <w:rPr>
          <w:rFonts w:ascii="Times New Roman" w:eastAsia="Times New Roman" w:hAnsi="Times New Roman" w:cs="Times New Roman"/>
          <w:sz w:val="20"/>
          <w:szCs w:val="20"/>
          <w:lang w:eastAsia="ru-RU"/>
        </w:rPr>
        <w:t xml:space="preserve"> социальной политики и т. д.</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Консолидированный бюджет – свод бюджетов всех уровней бюджетной системы Российской Федерации на соответствующей территории (ст. 6 БК РФ).</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Функции бюджета:</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образование бюджетного фонда или бюджетных доходов. Эта функция проявляется через формирование централизованных фондов денежных средств по уровням государственной власти. Основной источник бюджетных доходов – это национальные доходы;</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расходование бюджетного фонда, или финансирование бюджетных расходов. Эта функция предполагает конкретные целевые бюджетные расходы. Через расходы бюджета государство получает возможность обеспечивать свои функции, а именно производство общественных благ, поддержание правопорядка, эмиссионную деятельность, развитие науки и техники, обеспечение обороноспособности страны;</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бюджет выполняет контрольную функцию, которая предполагает возможность и обязанность государственного контроля за поступлением и расходованием бюджетных средств.</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Роль бюджета: бюджет отражает расходование средств, перераспределение национального дохода и ВВП и выступает в качестве эффективного регулятора экономики и социальных процессов страны.</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Бюджет состоит из 2 частей: доходной и расходной.</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Доходы бюджета – это часть бюджета, выражающаяся в платежах юридических и физических лиц и иных доходах.</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Источники доходов можно классифицировать по различным основаниям. По социально-экономическому признаку все доходы можно разделить на доходы от хозяйственной деятельности физических и юридических лиц, от внешнеэкономической деятельности, от банковской и страховой деятельности, от приватизации и т. д. По юридическим формам доходы различных элементов бюджетной системы можно разделить на налоговые и неналоговые. Особое значение на сегодняшний день имеют налоговые поступления, так как в этой форме бюджет получает около 75 % всех доходов.</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Источники доходов бюджета можно разделить на внутренние и внешние.</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 внешним источникам относятся средства, предоставляемые иностранными государствами и международными организациями. Необходимо отметить, что данные средства чаще всего предоставляются на возвратной основе, т. е. по своей сути являются процентными ссудами. Финансирование нижестоящего бюджета вышестоящим (это ведь тоже источник доходов) происходит в форме дотаций, субвенций и ссуд.</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Дотация – это денежная сумма, выделяемая из бюджета вышестоящего уровня на безвозмездной и безвозвратной основе, а ее использование не имеет целевого назначения.</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Субвенция – это денежная сумма, выделяемая на определенный срок из бюджета вышестоящего уровня на конкретные цели. Субвенции имеют строгое целевое назначение и должны быть использованы в определенный срок.</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Бюджетная ссуда – это денежная сумма, предоставляемая в тех же случаях, что дотации и субвенции, однако на возвратной, а иногда и возмездной основе. Расходы бюджетов любого уровня подразделяются на 2 части: бюджет развития и бюджет текущих расходов.</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бюджет развития включаются ассигнования на такие затраты, как капитальные вложения в развитие территорий, финансирование экологических программ, капитальное строительство и т. п. В бюджет текущих расходов попадают все другие расходы.</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Практическое значение этой классификации заключается в следующем: при наличии бюджетного дефицита первоочередному финансированию подлежат расходы, включаемые в бюджет текущих расходов.</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Бюджет должен быть сбалансированным. Превышение расходной части над доходной составляет дефицит бюджета.</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Существенный, постоянно растущий бюджетный дефицит неизбежно ведет к росту государственного долга, усиливает инфляцию. Однако в умеренных размерах дефицит бюджета страны представляется нормальным явлением: даже многие высокоразвитые капиталистические страны имеют дефицитные бюджеты.</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Если происходит превышение предельного уровня дефицита или значительное снижение поступлений доходных источников бюджета, то вводится механизм секвестра расходов.</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lastRenderedPageBreak/>
        <w:t>Секвестр заключается в пропорциональном снижении государственных расходов ежемесячно по всем статьям бюджета в течение оставшегося времени текущего финансового года.</w:t>
      </w:r>
    </w:p>
    <w:p w:rsidR="00430EB4" w:rsidRPr="00AE3876" w:rsidRDefault="00430EB4"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B42DDF" w:rsidRPr="00AE3876" w:rsidRDefault="00907CC2" w:rsidP="007F135E">
      <w:pPr>
        <w:pStyle w:val="a3"/>
        <w:numPr>
          <w:ilvl w:val="0"/>
          <w:numId w:val="15"/>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Система ипотечного кредитования в России</w:t>
      </w:r>
    </w:p>
    <w:p w:rsidR="00907CC2" w:rsidRPr="00AE3876" w:rsidRDefault="00907CC2" w:rsidP="00AE3876">
      <w:pPr>
        <w:spacing w:after="0" w:line="240" w:lineRule="auto"/>
        <w:ind w:firstLine="709"/>
        <w:jc w:val="both"/>
        <w:rPr>
          <w:rFonts w:ascii="Times New Roman" w:hAnsi="Times New Roman" w:cs="Times New Roman"/>
          <w:sz w:val="20"/>
          <w:szCs w:val="20"/>
        </w:rPr>
      </w:pPr>
    </w:p>
    <w:p w:rsidR="00DC0726" w:rsidRPr="00AE3876" w:rsidRDefault="00DC0726"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t>Ипотечный кредит, выдаваемый под залог недвижимости, включая земельную собственность, является одной из форм кредитования, активно используемых в рыночной экономике, обеспечивающей надёжность сделки. Земельная собственность вовлекает в систему рыночных кредитных отношений предприятия, организации, фирмы, населения, имеющие в собственности приватизированные квартиры, земельные наделы, жилой фонд.</w:t>
      </w:r>
      <w:r w:rsidRPr="00AE3876">
        <w:rPr>
          <w:rFonts w:ascii="Times New Roman" w:hAnsi="Times New Roman" w:cs="Times New Roman"/>
          <w:sz w:val="20"/>
          <w:szCs w:val="20"/>
        </w:rPr>
        <w:br/>
        <w:t xml:space="preserve">Ипотечный кредит играет большую роль в замещении государственных источников финансирования потребностей предприятий, фирм и жилищного строительства банковским кредитом на надёжной основе. Его развитие способствует наращиванию инвестиционной активности хозяйствующих субъектов в условиях дефицитности кредитных ресурсов долгосрочного характера, высоких темпов инфляции. Система ипотечного кредитования включает два </w:t>
      </w:r>
      <w:proofErr w:type="gramStart"/>
      <w:r w:rsidRPr="00AE3876">
        <w:rPr>
          <w:rFonts w:ascii="Times New Roman" w:hAnsi="Times New Roman" w:cs="Times New Roman"/>
          <w:sz w:val="20"/>
          <w:szCs w:val="20"/>
        </w:rPr>
        <w:t>направления:</w:t>
      </w:r>
      <w:r w:rsidRPr="00AE3876">
        <w:rPr>
          <w:rFonts w:ascii="Times New Roman" w:hAnsi="Times New Roman" w:cs="Times New Roman"/>
          <w:sz w:val="20"/>
          <w:szCs w:val="20"/>
        </w:rPr>
        <w:br/>
        <w:t>Непосредственную</w:t>
      </w:r>
      <w:proofErr w:type="gramEnd"/>
      <w:r w:rsidRPr="00AE3876">
        <w:rPr>
          <w:rFonts w:ascii="Times New Roman" w:hAnsi="Times New Roman" w:cs="Times New Roman"/>
          <w:sz w:val="20"/>
          <w:szCs w:val="20"/>
        </w:rPr>
        <w:t xml:space="preserve"> выдачу ипотечных кредитов хозяйствующим субъектам и населению; Продажу ипотечных кредитов на вторичном рынке (ипотечных обязательств), которая обеспечивает дополнительное привлечение ресурсов для кредитования. Первым направлением занимаются в основном ипотечные банки, вторым направлением занимаются финансовые компании, фонды, скупающие активы ипотечных банков, обеспечение залогом имущества, и затем от своего имени на их базе выпускающие ценные бумаги (облигации). Ценные бумаги ликвидные, поскольку обеспечены недвижимостью и позволяют получать долгосрочный и стабильный доход на инвестиции. По обязательствам некоторых финансовых компаний за рубежом гарантом выступает государство, что повышает их надёжность.</w:t>
      </w:r>
      <w:r w:rsidRPr="00AE3876">
        <w:rPr>
          <w:rFonts w:ascii="Times New Roman" w:hAnsi="Times New Roman" w:cs="Times New Roman"/>
          <w:sz w:val="20"/>
          <w:szCs w:val="20"/>
        </w:rPr>
        <w:br/>
        <w:t>Функционирование вторичного рынка ипотечного кредита на жильё обеспечивает ликвидность капитала ипотечных банков, связывает денежную массу в обороте, способствует перераспределению капитала по районам страны и экономическим сферам, стабилизирует процентным ставки по кредитам.</w:t>
      </w:r>
      <w:r w:rsidRPr="00AE3876">
        <w:rPr>
          <w:rFonts w:ascii="Times New Roman" w:hAnsi="Times New Roman" w:cs="Times New Roman"/>
          <w:sz w:val="20"/>
          <w:szCs w:val="20"/>
        </w:rPr>
        <w:br/>
        <w:t>Банки, занимающиеся ипотечным кредитованием, в этих условиях не так ограничены кредитными ресурсами, поскольку, осуществляя операции на вторичном рынке, имеют возможность дополнительно мобилизовать необходимые средства, которые снова пускают в оборот, выдавая новые кредиты. Эффективное функционирование данной системы предполагает наличие развитого вторичного ипотечного рынка. В России еще только создается рынок ипотечных обязательств.</w:t>
      </w:r>
      <w:r w:rsidRPr="00AE3876">
        <w:rPr>
          <w:rFonts w:ascii="Times New Roman" w:hAnsi="Times New Roman" w:cs="Times New Roman"/>
          <w:sz w:val="20"/>
          <w:szCs w:val="20"/>
        </w:rPr>
        <w:br w:type="page"/>
      </w:r>
    </w:p>
    <w:p w:rsidR="00907CC2" w:rsidRPr="00AE3876" w:rsidRDefault="0056484E" w:rsidP="007F135E">
      <w:pPr>
        <w:pStyle w:val="a3"/>
        <w:numPr>
          <w:ilvl w:val="0"/>
          <w:numId w:val="15"/>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Банковское кредитование: основные тенденции и роль в экономике</w:t>
      </w:r>
    </w:p>
    <w:p w:rsidR="0056484E" w:rsidRPr="00AE3876" w:rsidRDefault="0056484E" w:rsidP="00AE3876">
      <w:pPr>
        <w:spacing w:after="0" w:line="240" w:lineRule="auto"/>
        <w:ind w:firstLine="709"/>
        <w:jc w:val="both"/>
        <w:rPr>
          <w:rFonts w:ascii="Times New Roman" w:hAnsi="Times New Roman" w:cs="Times New Roman"/>
          <w:sz w:val="20"/>
          <w:szCs w:val="20"/>
        </w:rPr>
      </w:pPr>
    </w:p>
    <w:p w:rsidR="0056484E" w:rsidRPr="00AE3876" w:rsidRDefault="0056484E" w:rsidP="00AE3876">
      <w:pPr>
        <w:spacing w:after="0" w:line="240" w:lineRule="auto"/>
        <w:ind w:firstLine="709"/>
        <w:jc w:val="both"/>
        <w:rPr>
          <w:rFonts w:ascii="Times New Roman" w:hAnsi="Times New Roman" w:cs="Times New Roman"/>
          <w:sz w:val="20"/>
          <w:szCs w:val="20"/>
        </w:rPr>
      </w:pPr>
    </w:p>
    <w:p w:rsidR="00FE7180" w:rsidRPr="00AE3876" w:rsidRDefault="00FE7180"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Банковская форма кредита – наиболее распространенная форма, поскольку именно банки чаще всего предоставляют свои ссуды субъектам, нуждающимся во временной финансовой помощи. По объему ссуда при банковской форме кредитования значительно больше ссуд, выдаваемых при каждой из других форм кредита, так как банк является особым субъектом, основополагающим занятием которого чаще всего становится кредитное дело. Он организует многократное круговращение денежных средств на возвратной основе.</w:t>
      </w:r>
    </w:p>
    <w:p w:rsidR="00FE7180" w:rsidRPr="00AE3876" w:rsidRDefault="00FE7180"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Особенности банковской формы кредита:</w:t>
      </w:r>
    </w:p>
    <w:p w:rsidR="00FE7180" w:rsidRPr="00AE3876" w:rsidRDefault="00FE7180"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банк оперирует не столько своим капиталом, сколько привлеченными ресурсами;</w:t>
      </w:r>
    </w:p>
    <w:p w:rsidR="00FE7180" w:rsidRPr="00AE3876" w:rsidRDefault="00FE7180"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банк ссужает незанятый капитал, временно свободные денежные средства, помещенные в банк хозяйствующими субъектами на счета или во вклады;</w:t>
      </w:r>
    </w:p>
    <w:p w:rsidR="00FE7180" w:rsidRPr="00AE3876" w:rsidRDefault="00FE7180"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банк ссужает не просто денежные средства, а деньги как капитал. Заемщик должен так использовать полученные в банке средства, чтобы не только возвратить их кредитору, но и получить прибыль, достаточную для того, чтобы уплатить ссудный процент. Платность банковского кредита становится его неотъемлемым атрибутом.</w:t>
      </w:r>
    </w:p>
    <w:p w:rsidR="00FE7180" w:rsidRPr="00AE3876" w:rsidRDefault="00FE7180"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Банки предоставляют кредиты различным категориям заемщиков: предприятиям, фирмам и корпорациям, населению, банкам и другим кредитным организациям, а также местным органам власти.</w:t>
      </w:r>
    </w:p>
    <w:p w:rsidR="00FE7180" w:rsidRPr="00AE3876" w:rsidRDefault="00FE7180"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Банковский кредит, предоставляемый предприятиям и корпорациям, опосредствует воспроизводственный процесс в целом. По срокам предоставления он у подразделяется на краткосрочный, среднесрочный и долгосрочный.</w:t>
      </w:r>
    </w:p>
    <w:p w:rsidR="00FE7180" w:rsidRPr="00AE3876" w:rsidRDefault="00FE7180"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Краткосрочный кредит предоставляется на период до одного года и обслуживает движение оборотного капитала предприятия, содействует своевременному осуществлению расчетов, повышает платежеспособность предприятий, укрепляет их финансовое положение. Среднесрочный и долгосрочный кредиты имеют своей целью обеспечение потребностей в инвестициях, т. е. кредит обслуживает движение основного капитала, используется на строительство и реконструкцию, освоение новых производств, внедрение новых технологий и проведение других мероприятий, связанных с расширенным воспроизводством основных фондов.</w:t>
      </w:r>
    </w:p>
    <w:p w:rsidR="00FE7180" w:rsidRPr="00AE3876" w:rsidRDefault="00FE7180"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Банковский кредит населению предоставляется в денежной форме на различные цели: приобретение дорогостоящих товаров, жилья, капитальный ремонт жилых домов, хозяйственное обзаведение и др.</w:t>
      </w:r>
    </w:p>
    <w:p w:rsidR="00FE7180" w:rsidRPr="00AE3876" w:rsidRDefault="00FE7180"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Особая разновидность банковского кредита – кредит, предоставляемый одним банком другому, или межбанковский кредит. Банки-кредиторы предоставляют кредиты либо с целью поддержания своей доходности на необходимом уровне, либо для обеспечения развития корреспондентских отношений с другими банками. Для банков-заемщиков межбанковские кредиты служат средством регулирования ликвидности, а также дополнительным источником денежных ресурсов для расширения доходных вложений.</w:t>
      </w:r>
    </w:p>
    <w:p w:rsidR="00FE7180" w:rsidRPr="00AE3876" w:rsidRDefault="00FE7180"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современных условиях для банка основными критериями предоставления кредита стали степень риска, ликвидность и доходность кредитных операций. В связи с этим банки уделяют большое внимание анализу кредитоспособности своих клиентов, эффективности и окупаемости кредитуемых мероприятий. Возросло значение и расширились формы обеспечения возвратности банковских ссуд.</w:t>
      </w:r>
    </w:p>
    <w:p w:rsidR="00FE7180" w:rsidRPr="00AE3876" w:rsidRDefault="00FE7180"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56484E" w:rsidRPr="00AE3876" w:rsidRDefault="00E00AAB" w:rsidP="007F135E">
      <w:pPr>
        <w:pStyle w:val="a3"/>
        <w:numPr>
          <w:ilvl w:val="0"/>
          <w:numId w:val="15"/>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Регулирование банковской деятельности в РФ</w:t>
      </w:r>
    </w:p>
    <w:p w:rsidR="00E00AAB" w:rsidRPr="00AE3876" w:rsidRDefault="00E00AAB" w:rsidP="00AE3876">
      <w:pPr>
        <w:spacing w:after="0" w:line="240" w:lineRule="auto"/>
        <w:ind w:firstLine="709"/>
        <w:jc w:val="both"/>
        <w:rPr>
          <w:rFonts w:ascii="Times New Roman" w:hAnsi="Times New Roman" w:cs="Times New Roman"/>
          <w:sz w:val="20"/>
          <w:szCs w:val="20"/>
        </w:rPr>
      </w:pP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Правовое регулирование банковской деятельности</w:t>
      </w:r>
      <w:r w:rsidRPr="00AE3876">
        <w:rPr>
          <w:rFonts w:ascii="Times New Roman" w:eastAsia="Times New Roman" w:hAnsi="Times New Roman" w:cs="Times New Roman"/>
          <w:sz w:val="20"/>
          <w:szCs w:val="20"/>
          <w:lang w:eastAsia="ru-RU"/>
        </w:rPr>
        <w:t xml:space="preserve"> осуществляется на основании:</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w:t>
      </w:r>
      <w:r w:rsidRPr="00AE3876">
        <w:rPr>
          <w:rFonts w:ascii="Times New Roman" w:eastAsia="Times New Roman" w:hAnsi="Times New Roman" w:cs="Times New Roman"/>
          <w:bCs/>
          <w:sz w:val="20"/>
          <w:szCs w:val="20"/>
          <w:lang w:eastAsia="ru-RU"/>
        </w:rPr>
        <w:t>Конституции РФ</w:t>
      </w:r>
      <w:r w:rsidRPr="00AE3876">
        <w:rPr>
          <w:rFonts w:ascii="Times New Roman" w:eastAsia="Times New Roman" w:hAnsi="Times New Roman" w:cs="Times New Roman"/>
          <w:sz w:val="20"/>
          <w:szCs w:val="20"/>
          <w:lang w:eastAsia="ru-RU"/>
        </w:rPr>
        <w:t>, которая имеет высшую юридическую силу, прямое действие и применение на всей территории РФ. Законы и иные правовые акты, принимаемые в РФ, не должны противоречить Конституции. В области банковского права Конституция устанавливает:</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правовое регулирование банковской деятельности должно осуществляться только федеральными законами, принятыми федеральными органами государственной власти;</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регулирует денежно-кредитную систему РФ в целом, закрепляя, что денежной единицей в РФ является рубль; введение и эмиссия других денег не допускаются. Денежная эмиссия осуществляется исключительно Центральным банком РФ;</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принцип независимости Центрального банка РФ от органов государственной власти при осуществлении им своих основных функций;</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w:t>
      </w:r>
      <w:r w:rsidRPr="00AE3876">
        <w:rPr>
          <w:rFonts w:ascii="Times New Roman" w:eastAsia="Times New Roman" w:hAnsi="Times New Roman" w:cs="Times New Roman"/>
          <w:bCs/>
          <w:sz w:val="20"/>
          <w:szCs w:val="20"/>
          <w:lang w:eastAsia="ru-RU"/>
        </w:rPr>
        <w:t>ГК РФ</w:t>
      </w:r>
      <w:r w:rsidRPr="00AE3876">
        <w:rPr>
          <w:rFonts w:ascii="Times New Roman" w:eastAsia="Times New Roman" w:hAnsi="Times New Roman" w:cs="Times New Roman"/>
          <w:sz w:val="20"/>
          <w:szCs w:val="20"/>
          <w:lang w:eastAsia="ru-RU"/>
        </w:rPr>
        <w:t>, где определяются:</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понятие предпринимательской деятельности и ее признаки;</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понятие и содержание договоров банковского вклада, банковского счета, кредитного договора, основания ответственности сторон и т. п.;</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w:t>
      </w:r>
      <w:r w:rsidRPr="00AE3876">
        <w:rPr>
          <w:rFonts w:ascii="Times New Roman" w:eastAsia="Times New Roman" w:hAnsi="Times New Roman" w:cs="Times New Roman"/>
          <w:bCs/>
          <w:sz w:val="20"/>
          <w:szCs w:val="20"/>
          <w:lang w:eastAsia="ru-RU"/>
        </w:rPr>
        <w:t>иных федеральных законов</w:t>
      </w:r>
      <w:r w:rsidRPr="00AE3876">
        <w:rPr>
          <w:rFonts w:ascii="Times New Roman" w:eastAsia="Times New Roman" w:hAnsi="Times New Roman" w:cs="Times New Roman"/>
          <w:sz w:val="20"/>
          <w:szCs w:val="20"/>
          <w:lang w:eastAsia="ru-RU"/>
        </w:rPr>
        <w:t>:</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Федерального закона «О банках и банковской деятельности»;</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Федерального закона «О Центральном банке РФ (Банке России)»;</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Федерального закона «О несостоятельности (банкротстве) кредитных организаций»;</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Федерального закона «О валютном регулировании и валютном контроле»;</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Федерального закона «О рынке ценных бумаг»;</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Федерального закона «О защите конкуренции на рынке финансовых услуг» и др.;</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4) </w:t>
      </w:r>
      <w:r w:rsidRPr="00AE3876">
        <w:rPr>
          <w:rFonts w:ascii="Times New Roman" w:eastAsia="Times New Roman" w:hAnsi="Times New Roman" w:cs="Times New Roman"/>
          <w:bCs/>
          <w:sz w:val="20"/>
          <w:szCs w:val="20"/>
          <w:lang w:eastAsia="ru-RU"/>
        </w:rPr>
        <w:t>указов Президента РФ</w:t>
      </w:r>
      <w:r w:rsidRPr="00AE3876">
        <w:rPr>
          <w:rFonts w:ascii="Times New Roman" w:eastAsia="Times New Roman" w:hAnsi="Times New Roman" w:cs="Times New Roman"/>
          <w:sz w:val="20"/>
          <w:szCs w:val="20"/>
          <w:lang w:eastAsia="ru-RU"/>
        </w:rPr>
        <w:t>, которые принимаются на основе и в развитие законов;</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5) </w:t>
      </w:r>
      <w:r w:rsidRPr="00AE3876">
        <w:rPr>
          <w:rFonts w:ascii="Times New Roman" w:eastAsia="Times New Roman" w:hAnsi="Times New Roman" w:cs="Times New Roman"/>
          <w:bCs/>
          <w:sz w:val="20"/>
          <w:szCs w:val="20"/>
          <w:lang w:eastAsia="ru-RU"/>
        </w:rPr>
        <w:t>постановлений правительства</w:t>
      </w:r>
      <w:r w:rsidRPr="00AE3876">
        <w:rPr>
          <w:rFonts w:ascii="Times New Roman" w:eastAsia="Times New Roman" w:hAnsi="Times New Roman" w:cs="Times New Roman"/>
          <w:sz w:val="20"/>
          <w:szCs w:val="20"/>
          <w:lang w:eastAsia="ru-RU"/>
        </w:rPr>
        <w:t>;</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6) актов специализированных министерств и ведомств;</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7) </w:t>
      </w:r>
      <w:r w:rsidRPr="00AE3876">
        <w:rPr>
          <w:rFonts w:ascii="Times New Roman" w:eastAsia="Times New Roman" w:hAnsi="Times New Roman" w:cs="Times New Roman"/>
          <w:bCs/>
          <w:sz w:val="20"/>
          <w:szCs w:val="20"/>
          <w:lang w:eastAsia="ru-RU"/>
        </w:rPr>
        <w:t>актов ЦБ РФ</w:t>
      </w:r>
      <w:r w:rsidRPr="00AE3876">
        <w:rPr>
          <w:rFonts w:ascii="Times New Roman" w:eastAsia="Times New Roman" w:hAnsi="Times New Roman" w:cs="Times New Roman"/>
          <w:sz w:val="20"/>
          <w:szCs w:val="20"/>
          <w:lang w:eastAsia="ru-RU"/>
        </w:rPr>
        <w:t>, который имеет право осуществлять нормотворческую деятельность по вопросам, отнесенным к его компетенции и издавать указания, положения и инструкции. Они обязательны для всех юридических и физических лиц, органов государственной власти, вступают в силу со дня опубликования в Вестнике ЦБ РФ, за исключением случаев, когда иной срок установлен советом директоров Банка России, не имеют обратной силы;</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8) </w:t>
      </w:r>
      <w:r w:rsidRPr="00AE3876">
        <w:rPr>
          <w:rFonts w:ascii="Times New Roman" w:eastAsia="Times New Roman" w:hAnsi="Times New Roman" w:cs="Times New Roman"/>
          <w:bCs/>
          <w:sz w:val="20"/>
          <w:szCs w:val="20"/>
          <w:lang w:eastAsia="ru-RU"/>
        </w:rPr>
        <w:t>норм международного права</w:t>
      </w:r>
      <w:r w:rsidRPr="00AE3876">
        <w:rPr>
          <w:rFonts w:ascii="Times New Roman" w:eastAsia="Times New Roman" w:hAnsi="Times New Roman" w:cs="Times New Roman"/>
          <w:sz w:val="20"/>
          <w:szCs w:val="20"/>
          <w:lang w:eastAsia="ru-RU"/>
        </w:rPr>
        <w:t xml:space="preserve"> – международных договоров и межбанковских соглашений. При этом международное право имеет приоритет перед нормами российского права.</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Вопросы банковского права</w:t>
      </w:r>
      <w:r w:rsidRPr="00AE3876">
        <w:rPr>
          <w:rFonts w:ascii="Times New Roman" w:eastAsia="Times New Roman" w:hAnsi="Times New Roman" w:cs="Times New Roman"/>
          <w:sz w:val="20"/>
          <w:szCs w:val="20"/>
          <w:lang w:eastAsia="ru-RU"/>
        </w:rPr>
        <w:t xml:space="preserve"> регулируются двумя группами международных норм:</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нормами международного права – межправительственные соглашения, межведомственные договоры;</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нормами, не имеющими силы международных, – они становятся обязательными:</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только при ссылке на них в международных контрактах;</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при специальном объявлении их в качестве таковых актами государственных органов РФ.</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Недостатки законодательства в области банковского права:</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отсутствие единого нормативного документа;</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многообразие ведомственных актов;</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многие вопросы урегулированы актами Государственного банка СССР.</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Кроме нормативно-правовых актов, банковская деятельность регулируется обычаями делового оборота, которыми признается сложившееся и широко применяемое в какой-либо области предпринимательской деятельности правило поведения, не предусмотренное законодательством, независимо от того, зафиксировано ли оно в каком-либо документе.</w:t>
      </w:r>
    </w:p>
    <w:p w:rsidR="00F765DA" w:rsidRPr="00AE3876" w:rsidRDefault="00F765DA"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E00AAB" w:rsidRPr="00AE3876" w:rsidRDefault="00295272" w:rsidP="007F135E">
      <w:pPr>
        <w:pStyle w:val="a3"/>
        <w:numPr>
          <w:ilvl w:val="0"/>
          <w:numId w:val="15"/>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Ресурсы коммерческих банков: их структура и источники формирования</w:t>
      </w:r>
    </w:p>
    <w:p w:rsidR="00295272" w:rsidRPr="00AE3876" w:rsidRDefault="00295272" w:rsidP="00AE3876">
      <w:pPr>
        <w:spacing w:after="0" w:line="240" w:lineRule="auto"/>
        <w:ind w:firstLine="709"/>
        <w:jc w:val="both"/>
        <w:rPr>
          <w:rFonts w:ascii="Times New Roman" w:hAnsi="Times New Roman" w:cs="Times New Roman"/>
          <w:sz w:val="20"/>
          <w:szCs w:val="20"/>
        </w:rPr>
      </w:pPr>
    </w:p>
    <w:p w:rsidR="00C21C75" w:rsidRPr="00AE3876" w:rsidRDefault="00C21C7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Ресурсы коммерческого байка -</w:t>
      </w:r>
      <w:r w:rsidRPr="00AE3876">
        <w:rPr>
          <w:rFonts w:ascii="Times New Roman" w:eastAsia="Times New Roman" w:hAnsi="Times New Roman" w:cs="Times New Roman"/>
          <w:sz w:val="20"/>
          <w:szCs w:val="20"/>
          <w:lang w:eastAsia="ru-RU"/>
        </w:rPr>
        <w:t xml:space="preserve"> это его собственный капитал и привлеченные на возвратной основе денежные средства юридических и физических лиц, сформированные банком в результате проведения пассивных операций, которые в совокупности используются им для осуществления активных операций.</w:t>
      </w:r>
    </w:p>
    <w:p w:rsidR="00C21C75" w:rsidRPr="00AE3876" w:rsidRDefault="00C21C75"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Таким образом, ресурсы коммерческого банка по способу образования можно разделить на две основные группы:</w:t>
      </w:r>
    </w:p>
    <w:p w:rsidR="00C21C75" w:rsidRPr="00AE3876" w:rsidRDefault="00C21C75" w:rsidP="00AE3876">
      <w:pPr>
        <w:numPr>
          <w:ilvl w:val="0"/>
          <w:numId w:val="4"/>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собственный капитал;</w:t>
      </w:r>
    </w:p>
    <w:p w:rsidR="00C21C75" w:rsidRPr="00AE3876" w:rsidRDefault="00C21C75" w:rsidP="00AE3876">
      <w:pPr>
        <w:numPr>
          <w:ilvl w:val="0"/>
          <w:numId w:val="4"/>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привлеченные средства.</w:t>
      </w:r>
    </w:p>
    <w:p w:rsidR="00C21C75" w:rsidRPr="00AE3876" w:rsidRDefault="00C21C75"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Собственный капитал</w:t>
      </w:r>
      <w:r w:rsidRPr="00AE3876">
        <w:rPr>
          <w:rFonts w:ascii="Times New Roman" w:eastAsia="Times New Roman" w:hAnsi="Times New Roman" w:cs="Times New Roman"/>
          <w:sz w:val="20"/>
          <w:szCs w:val="20"/>
          <w:lang w:eastAsia="ru-RU"/>
        </w:rPr>
        <w:t xml:space="preserve"> представляет собой средства, принадлежащие непосредственно коммерческому банку в период его деятельности.</w:t>
      </w:r>
    </w:p>
    <w:p w:rsidR="00C21C75" w:rsidRPr="00AE3876" w:rsidRDefault="00C21C75"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Привлеченные средства</w:t>
      </w:r>
      <w:r w:rsidRPr="00AE3876">
        <w:rPr>
          <w:rFonts w:ascii="Times New Roman" w:eastAsia="Times New Roman" w:hAnsi="Times New Roman" w:cs="Times New Roman"/>
          <w:sz w:val="20"/>
          <w:szCs w:val="20"/>
          <w:lang w:eastAsia="ru-RU"/>
        </w:rPr>
        <w:t xml:space="preserve"> носят для банка временный характер.</w:t>
      </w:r>
    </w:p>
    <w:p w:rsidR="00C21C75" w:rsidRPr="00AE3876" w:rsidRDefault="00C21C75" w:rsidP="00AE3876">
      <w:pPr>
        <w:shd w:val="clear" w:color="auto" w:fill="FFFFFF"/>
        <w:spacing w:after="0" w:line="240" w:lineRule="auto"/>
        <w:ind w:firstLine="709"/>
        <w:jc w:val="both"/>
        <w:textAlignment w:val="top"/>
        <w:rPr>
          <w:rFonts w:ascii="Times New Roman" w:eastAsia="Times New Roman" w:hAnsi="Times New Roman" w:cs="Times New Roman"/>
          <w:bCs/>
          <w:sz w:val="20"/>
          <w:szCs w:val="20"/>
          <w:lang w:eastAsia="ru-RU"/>
        </w:rPr>
      </w:pPr>
      <w:r w:rsidRPr="00AE3876">
        <w:rPr>
          <w:rFonts w:ascii="Times New Roman" w:eastAsia="Times New Roman" w:hAnsi="Times New Roman" w:cs="Times New Roman"/>
          <w:bCs/>
          <w:sz w:val="20"/>
          <w:szCs w:val="20"/>
          <w:lang w:eastAsia="ru-RU"/>
        </w:rPr>
        <w:t>Структура ресурсов банка</w:t>
      </w:r>
    </w:p>
    <w:p w:rsidR="00C21C75" w:rsidRPr="00AE3876" w:rsidRDefault="00C21C75"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Структура ресурсов коммерческих банков </w:t>
      </w:r>
      <w:r w:rsidRPr="00AE3876">
        <w:rPr>
          <w:rFonts w:ascii="Times New Roman" w:eastAsia="Times New Roman" w:hAnsi="Times New Roman" w:cs="Times New Roman"/>
          <w:bCs/>
          <w:sz w:val="20"/>
          <w:szCs w:val="20"/>
          <w:lang w:eastAsia="ru-RU"/>
        </w:rPr>
        <w:t>характеризуется</w:t>
      </w:r>
      <w:r w:rsidRPr="00AE3876">
        <w:rPr>
          <w:rFonts w:ascii="Times New Roman" w:eastAsia="Times New Roman" w:hAnsi="Times New Roman" w:cs="Times New Roman"/>
          <w:sz w:val="20"/>
          <w:szCs w:val="20"/>
          <w:lang w:eastAsia="ru-RU"/>
        </w:rPr>
        <w:t xml:space="preserve"> большей долей привлеченных </w:t>
      </w:r>
      <w:proofErr w:type="spellStart"/>
      <w:r w:rsidRPr="00AE3876">
        <w:rPr>
          <w:rFonts w:ascii="Times New Roman" w:eastAsia="Times New Roman" w:hAnsi="Times New Roman" w:cs="Times New Roman"/>
          <w:sz w:val="20"/>
          <w:szCs w:val="20"/>
          <w:lang w:eastAsia="ru-RU"/>
        </w:rPr>
        <w:t>источников.Этим</w:t>
      </w:r>
      <w:proofErr w:type="spellEnd"/>
      <w:r w:rsidRPr="00AE3876">
        <w:rPr>
          <w:rFonts w:ascii="Times New Roman" w:eastAsia="Times New Roman" w:hAnsi="Times New Roman" w:cs="Times New Roman"/>
          <w:sz w:val="20"/>
          <w:szCs w:val="20"/>
          <w:lang w:eastAsia="ru-RU"/>
        </w:rPr>
        <w:t xml:space="preserve"> коммерческие банки отличаются от других субъектов экономики. На долю собственного капитала банка по состоянию на 1 ноября 2005 г. приходится 13,5%, в то время как у коммерческих предприятий она находится на уровне 50-60%. Эту разницу можно объяснить характерной особенностью банковского бизнеса — выполнять роль финансового посредника. Кроме того, привлечение временно свободных денежных средств обходится коммерческому банку значительно дешевле, чем операции по увеличению собственного капитала банка.</w:t>
      </w:r>
    </w:p>
    <w:p w:rsidR="00C21C75" w:rsidRPr="00AE3876" w:rsidRDefault="00C21C75"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Структура ресурсов конкретного коммерческого банка по своему качественному и количественному составу может существенно отличаться от структуры ресурсов как других коммерческих банков, так и от сложившейся в целом по региону. Это зависит от многих факторов, </w:t>
      </w:r>
      <w:proofErr w:type="gramStart"/>
      <w:r w:rsidRPr="00AE3876">
        <w:rPr>
          <w:rFonts w:ascii="Times New Roman" w:eastAsia="Times New Roman" w:hAnsi="Times New Roman" w:cs="Times New Roman"/>
          <w:sz w:val="20"/>
          <w:szCs w:val="20"/>
          <w:lang w:eastAsia="ru-RU"/>
        </w:rPr>
        <w:t>например</w:t>
      </w:r>
      <w:proofErr w:type="gramEnd"/>
      <w:r w:rsidRPr="00AE3876">
        <w:rPr>
          <w:rFonts w:ascii="Times New Roman" w:eastAsia="Times New Roman" w:hAnsi="Times New Roman" w:cs="Times New Roman"/>
          <w:sz w:val="20"/>
          <w:szCs w:val="20"/>
          <w:lang w:eastAsia="ru-RU"/>
        </w:rPr>
        <w:t xml:space="preserve"> таких, как период функционирования банка, величина его уставного капитана, особенности деятельности банка, состав операций, предусмотренных банковской лицензией, количество и качество клиентуры, политика банка в области кредитования, участие на финансовых рынках и, наконец, состояние рынка банковских ресурсов.</w:t>
      </w:r>
    </w:p>
    <w:p w:rsidR="00C21C75" w:rsidRPr="00AE3876" w:rsidRDefault="00C21C75"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t>Привлечение в коммерческий банк денежных средств из различных источников с целью формирования ресурсной базы происходит постоянно, практически каждый день. При этом абсолютный размер банковских ресурсов по итогам дня может не измениться либо, напротив, уменьшиться, поскольку одновременно происходит погашение обязательств банка, связанное с наступлением срока платежа или возникновением потребности в денежных средствах их владельцев, списанием денежных средств со счетов хозяйственных субъектов в оплату их платежных документов и другие текущие операции, приводящие к сокращению пассивов банка. Однако, несмотря на то что размер ресурсов — величина непостоянная, ежедневные колебания в целом за отчетный месяц сглаживаются и в конечном итоге приводят к какому-то относительно постоянному уровню (тенденции).</w:t>
      </w:r>
      <w:r w:rsidRPr="00AE3876">
        <w:rPr>
          <w:rFonts w:ascii="Times New Roman" w:hAnsi="Times New Roman" w:cs="Times New Roman"/>
          <w:sz w:val="20"/>
          <w:szCs w:val="20"/>
        </w:rPr>
        <w:br w:type="page"/>
      </w:r>
    </w:p>
    <w:p w:rsidR="00295272" w:rsidRPr="00AE3876" w:rsidRDefault="00C21C75" w:rsidP="007F135E">
      <w:pPr>
        <w:pStyle w:val="a3"/>
        <w:numPr>
          <w:ilvl w:val="0"/>
          <w:numId w:val="15"/>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Финансовые риски: сущность, виды, методы регулирования</w:t>
      </w:r>
    </w:p>
    <w:p w:rsidR="00C21C75" w:rsidRPr="00AE3876" w:rsidRDefault="00C21C75" w:rsidP="00AE3876">
      <w:pPr>
        <w:spacing w:after="0" w:line="240" w:lineRule="auto"/>
        <w:ind w:firstLine="709"/>
        <w:jc w:val="both"/>
        <w:rPr>
          <w:rFonts w:ascii="Times New Roman" w:hAnsi="Times New Roman" w:cs="Times New Roman"/>
          <w:sz w:val="20"/>
          <w:szCs w:val="20"/>
        </w:rPr>
      </w:pP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Риск</w:t>
      </w:r>
      <w:r w:rsidRPr="00AE3876">
        <w:rPr>
          <w:rFonts w:ascii="Times New Roman" w:eastAsia="Times New Roman" w:hAnsi="Times New Roman" w:cs="Times New Roman"/>
          <w:iCs/>
          <w:sz w:val="20"/>
          <w:szCs w:val="20"/>
          <w:lang w:eastAsia="ru-RU"/>
        </w:rPr>
        <w:t xml:space="preserve"> — это вероятность благоприятных и неблагоприятных по</w:t>
      </w:r>
      <w:r w:rsidRPr="00AE3876">
        <w:rPr>
          <w:rFonts w:ascii="Times New Roman" w:eastAsia="Times New Roman" w:hAnsi="Times New Roman" w:cs="Times New Roman"/>
          <w:iCs/>
          <w:sz w:val="20"/>
          <w:szCs w:val="20"/>
          <w:lang w:eastAsia="ru-RU"/>
        </w:rPr>
        <w:softHyphen/>
        <w:t>следствий, которые могут наступить при реализации выбранного аль</w:t>
      </w:r>
      <w:r w:rsidRPr="00AE3876">
        <w:rPr>
          <w:rFonts w:ascii="Times New Roman" w:eastAsia="Times New Roman" w:hAnsi="Times New Roman" w:cs="Times New Roman"/>
          <w:iCs/>
          <w:sz w:val="20"/>
          <w:szCs w:val="20"/>
          <w:lang w:eastAsia="ru-RU"/>
        </w:rPr>
        <w:softHyphen/>
        <w:t>тернативного решения в условиях неопределенности ситуации.</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Основными элементами, составляющими его сущность, являются:</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возможность отклонения от предполагаемой цели, ради которой осуществлялся выбор альтернативного решения;</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отсутствие уверенности в достижении поставленной цели;</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вероятность достижения желаемого результата;</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возможность материальных, финансовых, нравственных и других потерь, связанных с осуществлением выбранной в условиях не</w:t>
      </w:r>
      <w:r w:rsidRPr="00AE3876">
        <w:rPr>
          <w:rFonts w:ascii="Times New Roman" w:eastAsia="Times New Roman" w:hAnsi="Times New Roman" w:cs="Times New Roman"/>
          <w:sz w:val="20"/>
          <w:szCs w:val="20"/>
          <w:lang w:eastAsia="ru-RU"/>
        </w:rPr>
        <w:softHyphen/>
        <w:t>определенности альтернативы.</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 xml:space="preserve">Система управления рисками </w:t>
      </w:r>
      <w:r w:rsidRPr="00AE3876">
        <w:rPr>
          <w:rFonts w:ascii="Times New Roman" w:eastAsia="Times New Roman" w:hAnsi="Times New Roman" w:cs="Times New Roman"/>
          <w:sz w:val="20"/>
          <w:szCs w:val="20"/>
          <w:lang w:eastAsia="ru-RU"/>
        </w:rPr>
        <w:t>представляет собой процесс, позво</w:t>
      </w:r>
      <w:r w:rsidRPr="00AE3876">
        <w:rPr>
          <w:rFonts w:ascii="Times New Roman" w:eastAsia="Times New Roman" w:hAnsi="Times New Roman" w:cs="Times New Roman"/>
          <w:sz w:val="20"/>
          <w:szCs w:val="20"/>
          <w:lang w:eastAsia="ru-RU"/>
        </w:rPr>
        <w:softHyphen/>
        <w:t>ляющий эффективно определять, оценивать, регулировать и конт</w:t>
      </w:r>
      <w:r w:rsidRPr="00AE3876">
        <w:rPr>
          <w:rFonts w:ascii="Times New Roman" w:eastAsia="Times New Roman" w:hAnsi="Times New Roman" w:cs="Times New Roman"/>
          <w:sz w:val="20"/>
          <w:szCs w:val="20"/>
          <w:lang w:eastAsia="ru-RU"/>
        </w:rPr>
        <w:softHyphen/>
        <w:t>ролировать их уровень с целью повышения доходности бизнеса.</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При этом нужно руководствоваться следующими принципами:</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осознанность принятия риска;</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сопоставимость уровня принимаемого риска с уровнем ожи</w:t>
      </w:r>
      <w:r w:rsidRPr="00AE3876">
        <w:rPr>
          <w:rFonts w:ascii="Times New Roman" w:eastAsia="Times New Roman" w:hAnsi="Times New Roman" w:cs="Times New Roman"/>
          <w:sz w:val="20"/>
          <w:szCs w:val="20"/>
          <w:lang w:eastAsia="ru-RU"/>
        </w:rPr>
        <w:softHyphen/>
        <w:t>даемой доходности и финансовыми возможностями органи</w:t>
      </w:r>
      <w:r w:rsidRPr="00AE3876">
        <w:rPr>
          <w:rFonts w:ascii="Times New Roman" w:eastAsia="Times New Roman" w:hAnsi="Times New Roman" w:cs="Times New Roman"/>
          <w:sz w:val="20"/>
          <w:szCs w:val="20"/>
          <w:lang w:eastAsia="ru-RU"/>
        </w:rPr>
        <w:softHyphen/>
        <w:t>зации;</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экономичность управления риском;</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учет финансовой стратегии организации в процессе управления риском.</w:t>
      </w:r>
    </w:p>
    <w:p w:rsidR="00C21C75" w:rsidRPr="00AE3876" w:rsidRDefault="00D80749" w:rsidP="00AE3876">
      <w:pPr>
        <w:spacing w:after="0" w:line="240" w:lineRule="auto"/>
        <w:ind w:firstLine="709"/>
        <w:jc w:val="both"/>
        <w:rPr>
          <w:rFonts w:ascii="Times New Roman" w:hAnsi="Times New Roman" w:cs="Times New Roman"/>
          <w:sz w:val="20"/>
          <w:szCs w:val="20"/>
        </w:rPr>
      </w:pPr>
      <w:r w:rsidRPr="00AE3876">
        <w:rPr>
          <w:rFonts w:ascii="Times New Roman" w:eastAsia="Times New Roman" w:hAnsi="Times New Roman" w:cs="Times New Roman"/>
          <w:iCs/>
          <w:sz w:val="20"/>
          <w:szCs w:val="20"/>
          <w:lang w:eastAsia="ru-RU"/>
        </w:rPr>
        <w:t xml:space="preserve">Осознанность принятия риска </w:t>
      </w:r>
      <w:r w:rsidRPr="00AE3876">
        <w:rPr>
          <w:rFonts w:ascii="Times New Roman" w:eastAsia="Times New Roman" w:hAnsi="Times New Roman" w:cs="Times New Roman"/>
          <w:sz w:val="20"/>
          <w:szCs w:val="20"/>
          <w:lang w:eastAsia="ru-RU"/>
        </w:rPr>
        <w:t>является важнейшим условием эф</w:t>
      </w:r>
      <w:r w:rsidRPr="00AE3876">
        <w:rPr>
          <w:rFonts w:ascii="Times New Roman" w:eastAsia="Times New Roman" w:hAnsi="Times New Roman" w:cs="Times New Roman"/>
          <w:sz w:val="20"/>
          <w:szCs w:val="20"/>
          <w:lang w:eastAsia="ru-RU"/>
        </w:rPr>
        <w:softHyphen/>
        <w:t>фективного управления им, поскольку полностью исключить риск невозможно ввиду объективного характера данной категории. При</w:t>
      </w:r>
      <w:r w:rsidRPr="00AE3876">
        <w:rPr>
          <w:rFonts w:ascii="Times New Roman" w:eastAsia="Times New Roman" w:hAnsi="Times New Roman" w:cs="Times New Roman"/>
          <w:sz w:val="20"/>
          <w:szCs w:val="20"/>
          <w:lang w:eastAsia="ru-RU"/>
        </w:rPr>
        <w:softHyphen/>
        <w:t>нятие на себя риска представляет собой нормальное явление в биз</w:t>
      </w:r>
      <w:r w:rsidRPr="00AE3876">
        <w:rPr>
          <w:rFonts w:ascii="Times New Roman" w:eastAsia="Times New Roman" w:hAnsi="Times New Roman" w:cs="Times New Roman"/>
          <w:sz w:val="20"/>
          <w:szCs w:val="20"/>
          <w:lang w:eastAsia="ru-RU"/>
        </w:rPr>
        <w:softHyphen/>
        <w:t>несе и может быть важным источником получения прибыли и до</w:t>
      </w:r>
      <w:r w:rsidRPr="00AE3876">
        <w:rPr>
          <w:rFonts w:ascii="Times New Roman" w:eastAsia="Times New Roman" w:hAnsi="Times New Roman" w:cs="Times New Roman"/>
          <w:sz w:val="20"/>
          <w:szCs w:val="20"/>
          <w:lang w:eastAsia="ru-RU"/>
        </w:rPr>
        <w:softHyphen/>
        <w:t>ходов для предприятия.</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 xml:space="preserve">Сущность сопоставимости </w:t>
      </w:r>
      <w:r w:rsidRPr="00AE3876">
        <w:rPr>
          <w:rFonts w:ascii="Times New Roman" w:eastAsia="Times New Roman" w:hAnsi="Times New Roman" w:cs="Times New Roman"/>
          <w:sz w:val="20"/>
          <w:szCs w:val="20"/>
          <w:lang w:eastAsia="ru-RU"/>
        </w:rPr>
        <w:t>заключается в том, что предприятие должно принимать только тот уровень риска, который не превышает соответствующего уровня ожидаемой доходности и той доли капи</w:t>
      </w:r>
      <w:r w:rsidRPr="00AE3876">
        <w:rPr>
          <w:rFonts w:ascii="Times New Roman" w:eastAsia="Times New Roman" w:hAnsi="Times New Roman" w:cs="Times New Roman"/>
          <w:sz w:val="20"/>
          <w:szCs w:val="20"/>
          <w:lang w:eastAsia="ru-RU"/>
        </w:rPr>
        <w:softHyphen/>
        <w:t>тала, которая обеспечивает внутреннее страхование данного риска. Избыточный риск способен создать серьезную угрозу для доходов и сохранения капитала, так как может вызвать потерю определенной части дохода и капитала. При этом рекомендуется руководствоваться следующими правилами:</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нельзя рисковать больше, чем это позволяет собственный ка</w:t>
      </w:r>
      <w:r w:rsidRPr="00AE3876">
        <w:rPr>
          <w:rFonts w:ascii="Times New Roman" w:eastAsia="Times New Roman" w:hAnsi="Times New Roman" w:cs="Times New Roman"/>
          <w:sz w:val="20"/>
          <w:szCs w:val="20"/>
          <w:lang w:eastAsia="ru-RU"/>
        </w:rPr>
        <w:softHyphen/>
        <w:t>питал;</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нельзя рисковать многим ради малого;</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следует предугадывать последствия риска.</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 xml:space="preserve">Принцип экономичности управления риском </w:t>
      </w:r>
      <w:r w:rsidRPr="00AE3876">
        <w:rPr>
          <w:rFonts w:ascii="Times New Roman" w:eastAsia="Times New Roman" w:hAnsi="Times New Roman" w:cs="Times New Roman"/>
          <w:sz w:val="20"/>
          <w:szCs w:val="20"/>
          <w:lang w:eastAsia="ru-RU"/>
        </w:rPr>
        <w:t>выражается в том, что затраты по его нейтрализации не должны превышать суммы воз</w:t>
      </w:r>
      <w:r w:rsidRPr="00AE3876">
        <w:rPr>
          <w:rFonts w:ascii="Times New Roman" w:eastAsia="Times New Roman" w:hAnsi="Times New Roman" w:cs="Times New Roman"/>
          <w:sz w:val="20"/>
          <w:szCs w:val="20"/>
          <w:lang w:eastAsia="ru-RU"/>
        </w:rPr>
        <w:softHyphen/>
        <w:t>можных финансовых потерь в случае наступления рискового со</w:t>
      </w:r>
      <w:r w:rsidRPr="00AE3876">
        <w:rPr>
          <w:rFonts w:ascii="Times New Roman" w:eastAsia="Times New Roman" w:hAnsi="Times New Roman" w:cs="Times New Roman"/>
          <w:sz w:val="20"/>
          <w:szCs w:val="20"/>
          <w:lang w:eastAsia="ru-RU"/>
        </w:rPr>
        <w:softHyphen/>
        <w:t>бытия.</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Результативность управления риском во многом зависит от пол</w:t>
      </w:r>
      <w:r w:rsidRPr="00AE3876">
        <w:rPr>
          <w:rFonts w:ascii="Times New Roman" w:eastAsia="Times New Roman" w:hAnsi="Times New Roman" w:cs="Times New Roman"/>
          <w:iCs/>
          <w:sz w:val="20"/>
          <w:szCs w:val="20"/>
          <w:lang w:eastAsia="ru-RU"/>
        </w:rPr>
        <w:softHyphen/>
        <w:t xml:space="preserve">ноты и достоверности информационной базы, </w:t>
      </w:r>
      <w:r w:rsidRPr="00AE3876">
        <w:rPr>
          <w:rFonts w:ascii="Times New Roman" w:eastAsia="Times New Roman" w:hAnsi="Times New Roman" w:cs="Times New Roman"/>
          <w:sz w:val="20"/>
          <w:szCs w:val="20"/>
          <w:lang w:eastAsia="ru-RU"/>
        </w:rPr>
        <w:t>используемой для оценки его уровня. Недостаточная и некачественная информация усиливает субъективизм оценки уровня риска и снижает эффектив</w:t>
      </w:r>
      <w:r w:rsidRPr="00AE3876">
        <w:rPr>
          <w:rFonts w:ascii="Times New Roman" w:eastAsia="Times New Roman" w:hAnsi="Times New Roman" w:cs="Times New Roman"/>
          <w:sz w:val="20"/>
          <w:szCs w:val="20"/>
          <w:lang w:eastAsia="ru-RU"/>
        </w:rPr>
        <w:softHyphen/>
        <w:t>ность риск-менеджмента.</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Очень важным моментом в организации системы управления риском является </w:t>
      </w:r>
      <w:r w:rsidRPr="00AE3876">
        <w:rPr>
          <w:rFonts w:ascii="Times New Roman" w:eastAsia="Times New Roman" w:hAnsi="Times New Roman" w:cs="Times New Roman"/>
          <w:iCs/>
          <w:sz w:val="20"/>
          <w:szCs w:val="20"/>
          <w:lang w:eastAsia="ru-RU"/>
        </w:rPr>
        <w:t>количественное определение уровня риска и выбор ме</w:t>
      </w:r>
      <w:r w:rsidRPr="00AE3876">
        <w:rPr>
          <w:rFonts w:ascii="Times New Roman" w:eastAsia="Times New Roman" w:hAnsi="Times New Roman" w:cs="Times New Roman"/>
          <w:iCs/>
          <w:sz w:val="20"/>
          <w:szCs w:val="20"/>
          <w:lang w:eastAsia="ru-RU"/>
        </w:rPr>
        <w:softHyphen/>
        <w:t xml:space="preserve">тодов его оценки. </w:t>
      </w:r>
      <w:r w:rsidRPr="00AE3876">
        <w:rPr>
          <w:rFonts w:ascii="Times New Roman" w:eastAsia="Times New Roman" w:hAnsi="Times New Roman" w:cs="Times New Roman"/>
          <w:sz w:val="20"/>
          <w:szCs w:val="20"/>
          <w:lang w:eastAsia="ru-RU"/>
        </w:rPr>
        <w:t>Система определения размера рисков непосред</w:t>
      </w:r>
      <w:r w:rsidRPr="00AE3876">
        <w:rPr>
          <w:rFonts w:ascii="Times New Roman" w:eastAsia="Times New Roman" w:hAnsi="Times New Roman" w:cs="Times New Roman"/>
          <w:sz w:val="20"/>
          <w:szCs w:val="20"/>
          <w:lang w:eastAsia="ru-RU"/>
        </w:rPr>
        <w:softHyphen/>
        <w:t>ственно зависит от сложности и направлений деятельности пред</w:t>
      </w:r>
      <w:r w:rsidRPr="00AE3876">
        <w:rPr>
          <w:rFonts w:ascii="Times New Roman" w:eastAsia="Times New Roman" w:hAnsi="Times New Roman" w:cs="Times New Roman"/>
          <w:sz w:val="20"/>
          <w:szCs w:val="20"/>
          <w:lang w:eastAsia="ru-RU"/>
        </w:rPr>
        <w:softHyphen/>
        <w:t>приятия, полноты и достоверности информационной базы, уровня квалификации управленческого персонала, возможности использо</w:t>
      </w:r>
      <w:r w:rsidRPr="00AE3876">
        <w:rPr>
          <w:rFonts w:ascii="Times New Roman" w:eastAsia="Times New Roman" w:hAnsi="Times New Roman" w:cs="Times New Roman"/>
          <w:sz w:val="20"/>
          <w:szCs w:val="20"/>
          <w:lang w:eastAsia="ru-RU"/>
        </w:rPr>
        <w:softHyphen/>
        <w:t>вания современных компьютерных технологий, наличия прог</w:t>
      </w:r>
      <w:r w:rsidRPr="00AE3876">
        <w:rPr>
          <w:rFonts w:ascii="Times New Roman" w:eastAsia="Times New Roman" w:hAnsi="Times New Roman" w:cs="Times New Roman"/>
          <w:sz w:val="20"/>
          <w:szCs w:val="20"/>
          <w:lang w:eastAsia="ru-RU"/>
        </w:rPr>
        <w:softHyphen/>
        <w:t>раммного обеспечения и т.д.</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По уровню возможных финансовых потерь риск можно разделить на следующие зоны:</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 </w:t>
      </w:r>
      <w:proofErr w:type="spellStart"/>
      <w:r w:rsidRPr="00AE3876">
        <w:rPr>
          <w:rFonts w:ascii="Times New Roman" w:eastAsia="Times New Roman" w:hAnsi="Times New Roman" w:cs="Times New Roman"/>
          <w:sz w:val="20"/>
          <w:szCs w:val="20"/>
          <w:lang w:eastAsia="ru-RU"/>
        </w:rPr>
        <w:t>безрисковая</w:t>
      </w:r>
      <w:proofErr w:type="spellEnd"/>
      <w:r w:rsidRPr="00AE3876">
        <w:rPr>
          <w:rFonts w:ascii="Times New Roman" w:eastAsia="Times New Roman" w:hAnsi="Times New Roman" w:cs="Times New Roman"/>
          <w:sz w:val="20"/>
          <w:szCs w:val="20"/>
          <w:lang w:eastAsia="ru-RU"/>
        </w:rPr>
        <w:t xml:space="preserve"> зона, когда возможные финансовые потери не про</w:t>
      </w:r>
      <w:r w:rsidRPr="00AE3876">
        <w:rPr>
          <w:rFonts w:ascii="Times New Roman" w:eastAsia="Times New Roman" w:hAnsi="Times New Roman" w:cs="Times New Roman"/>
          <w:sz w:val="20"/>
          <w:szCs w:val="20"/>
          <w:lang w:eastAsia="ru-RU"/>
        </w:rPr>
        <w:softHyphen/>
        <w:t>гнозируются;</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зона минимального риска, когда возможные финансовые по</w:t>
      </w:r>
      <w:r w:rsidRPr="00AE3876">
        <w:rPr>
          <w:rFonts w:ascii="Times New Roman" w:eastAsia="Times New Roman" w:hAnsi="Times New Roman" w:cs="Times New Roman"/>
          <w:sz w:val="20"/>
          <w:szCs w:val="20"/>
          <w:lang w:eastAsia="ru-RU"/>
        </w:rPr>
        <w:softHyphen/>
        <w:t>тери не превышают размера чистой прибыли;</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зона допустимого (повышенного) риска, когда возможные фи</w:t>
      </w:r>
      <w:r w:rsidRPr="00AE3876">
        <w:rPr>
          <w:rFonts w:ascii="Times New Roman" w:eastAsia="Times New Roman" w:hAnsi="Times New Roman" w:cs="Times New Roman"/>
          <w:sz w:val="20"/>
          <w:szCs w:val="20"/>
          <w:lang w:eastAsia="ru-RU"/>
        </w:rPr>
        <w:softHyphen/>
        <w:t>нансовые потери не превышают размера расчетной суммы при</w:t>
      </w:r>
      <w:r w:rsidRPr="00AE3876">
        <w:rPr>
          <w:rFonts w:ascii="Times New Roman" w:eastAsia="Times New Roman" w:hAnsi="Times New Roman" w:cs="Times New Roman"/>
          <w:sz w:val="20"/>
          <w:szCs w:val="20"/>
          <w:lang w:eastAsia="ru-RU"/>
        </w:rPr>
        <w:softHyphen/>
        <w:t>были;</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 </w:t>
      </w:r>
      <w:r w:rsidRPr="00AE3876">
        <w:rPr>
          <w:rFonts w:ascii="Times New Roman" w:eastAsia="Times New Roman" w:hAnsi="Times New Roman" w:cs="Times New Roman"/>
          <w:noProof/>
          <w:sz w:val="20"/>
          <w:szCs w:val="20"/>
          <w:lang w:eastAsia="ru-RU"/>
        </w:rPr>
        <mc:AlternateContent>
          <mc:Choice Requires="wps">
            <w:drawing>
              <wp:inline distT="0" distB="0" distL="0" distR="0" wp14:anchorId="7EF23AD1" wp14:editId="2DC74FF9">
                <wp:extent cx="304800" cy="304800"/>
                <wp:effectExtent l="0" t="0" r="0" b="0"/>
                <wp:docPr id="2" name="Прямоугольник 2" descr="http://studopedia.ru/3_22462_lektsiya-sushchnost-i-vidi-finansovih-riskov.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E7710E" id="Прямоугольник 2" o:spid="_x0000_s1026" alt="http://studopedia.ru/3_22462_lektsiya-sushchnost-i-vidi-finansovih-riskov.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ofYGgMAAB8GAAAOAAAAZHJzL2Uyb0RvYy54bWysVM1u1DAQviPxDpbv2fw0u91ETauy20VI&#10;BSoVzpU3djZWEzvY3k0LQkLiisQj8BBcED99hvSNGDu77bblBORg2TOTb/6+mb2Di7pCK6Y0lyLD&#10;4SDAiIlcUi4WGX79auaNMdKGCEoqKViGL5nGB/uPH+21TcoiWcqKMoUAROi0bTJcGtOkvq/zktVE&#10;D2TDBCgLqWpi4KkWPlWkBfS68qMgGPmtVLRRMmdag3TaK/G+wy8KlpuXRaGZQVWGITbjTuXOuT39&#10;/T2SLhRpSp6vwyB/EUVNuACnN1BTYghaKv4Aqua5kloWZpDL2pdFwXPmcoBswuBeNqclaZjLBYqj&#10;m5sy6f8Hm79YnSjEaYYjjASpoUXdl+sP15+7n93V9cfua3fV/bj+1P3qvnXfEdhQpnOo36ZPZkmh&#10;R5STgVr6O2dRFI+is4qdG80viaeXusxLIbXxuLfilHsFF0RoueKlp7g+l6tBaerKtqFtdArRnDYn&#10;yhZSN8cyP9dIyElJxIId6gaaCRSDMDcipWRbMkKhHqGF8O9g2IcGNDRvn0sKiZGlka5JF4WqrQ8o&#10;P7pwXLi84QK7MCgH4U4QjwNgTA6q9d16IOnm50Zp85TJGtlLhhVE58DJ6lib3nRjYn0JOeNVBXKS&#10;VuKOADB7CbiGX63OBuHY8y4JkqPx0Tj24mh05MXBdOodziaxN5qFu8PpznQymYbvrd8wTktOKRPW&#10;zYbJYXzbqfVE/ZGA65nqOXjDZS0rTi2cDUmrxXxSKbQiMEkz97mSg+bWzL8bhqsX5HIvpTCKgydR&#10;4s1G410vnsVDL9kNxl4QJk+SURAn8XR2N6VjLti/p4TaDCfDaOi6tBX0vdwC9z3MjaQ1N7CrKl5n&#10;GKgBnzUiqWXgkaDubgiv+vtWKWz4t6WAdm8a7fhqKdqzfy7pJdBVSaATMA+2KlxKqd5i1MKGyrB+&#10;sySKYVQ9E0D5JIxju9LcIx7uRvBQ25r5toaIHKAybDDqrxPTr8Flo/iiBE+hK4yQhzAmBXcUtiPU&#10;R7UeLthCLpP1xrRrbvvtrG73+v5v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E6mh9gaAwAAHwYAAA4AAAAAAAAAAAAAAAAALgIA&#10;AGRycy9lMm9Eb2MueG1sUEsBAi0AFAAGAAgAAAAhAEyg6SzYAAAAAwEAAA8AAAAAAAAAAAAAAAAA&#10;dAUAAGRycy9kb3ducmV2LnhtbFBLBQYAAAAABAAEAPMAAAB5BgAAAAA=&#10;" filled="f" stroked="f">
                <o:lock v:ext="edit" aspectratio="t"/>
                <w10:anchorlock/>
              </v:rect>
            </w:pict>
          </mc:Fallback>
        </mc:AlternateContent>
      </w:r>
      <w:r w:rsidRPr="00AE3876">
        <w:rPr>
          <w:rFonts w:ascii="Times New Roman" w:eastAsia="Times New Roman" w:hAnsi="Times New Roman" w:cs="Times New Roman"/>
          <w:sz w:val="20"/>
          <w:szCs w:val="20"/>
          <w:lang w:eastAsia="ru-RU"/>
        </w:rPr>
        <w:t>зона критического риска, когда возможные финансовые потери превышают сумму расчетной прибыли, но не превышают раз</w:t>
      </w:r>
      <w:r w:rsidRPr="00AE3876">
        <w:rPr>
          <w:rFonts w:ascii="Times New Roman" w:eastAsia="Times New Roman" w:hAnsi="Times New Roman" w:cs="Times New Roman"/>
          <w:sz w:val="20"/>
          <w:szCs w:val="20"/>
          <w:lang w:eastAsia="ru-RU"/>
        </w:rPr>
        <w:softHyphen/>
        <w:t>мера ожидаемых доходов, т.е. здесь существует опасность поте</w:t>
      </w:r>
      <w:r w:rsidRPr="00AE3876">
        <w:rPr>
          <w:rFonts w:ascii="Times New Roman" w:eastAsia="Times New Roman" w:hAnsi="Times New Roman" w:cs="Times New Roman"/>
          <w:sz w:val="20"/>
          <w:szCs w:val="20"/>
          <w:lang w:eastAsia="ru-RU"/>
        </w:rPr>
        <w:softHyphen/>
        <w:t>рять не только прибыль, но и весь доход;</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зона катастрофического риска, когда возможные финансовые потери могут превзойти размер ожидаемого дохода и угрожают потерей существенной части капитала организации или всей его суммы.</w:t>
      </w:r>
    </w:p>
    <w:p w:rsidR="00D80749" w:rsidRPr="00AE3876" w:rsidRDefault="00D80749"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Результаты такой группировки позволят установить предельно допустимые уровни риска по отдельным видам деятельности с учетом приверженности менеджеров к умеренной, консервативной или аг</w:t>
      </w:r>
      <w:r w:rsidRPr="00AE3876">
        <w:rPr>
          <w:rFonts w:ascii="Times New Roman" w:hAnsi="Times New Roman" w:cs="Times New Roman"/>
          <w:color w:val="auto"/>
          <w:sz w:val="20"/>
          <w:szCs w:val="20"/>
        </w:rPr>
        <w:softHyphen/>
        <w:t>рессивной финансовой политике. Риск убытков или потери капитала могут возникнуть в процессе операционной деятельности (снабжения, производства и сбыта про</w:t>
      </w:r>
      <w:r w:rsidRPr="00AE3876">
        <w:rPr>
          <w:rFonts w:ascii="Times New Roman" w:hAnsi="Times New Roman" w:cs="Times New Roman"/>
          <w:color w:val="auto"/>
          <w:sz w:val="20"/>
          <w:szCs w:val="20"/>
        </w:rPr>
        <w:softHyphen/>
        <w:t>дукции) и в процессе финансовой деятельности, связанной с фор</w:t>
      </w:r>
      <w:r w:rsidRPr="00AE3876">
        <w:rPr>
          <w:rFonts w:ascii="Times New Roman" w:hAnsi="Times New Roman" w:cs="Times New Roman"/>
          <w:color w:val="auto"/>
          <w:sz w:val="20"/>
          <w:szCs w:val="20"/>
        </w:rPr>
        <w:softHyphen/>
        <w:t>мированием и размещением капитала.</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В свою очередь, из операционных рисков выделяют </w:t>
      </w:r>
      <w:r w:rsidRPr="00AE3876">
        <w:rPr>
          <w:rFonts w:ascii="Times New Roman" w:eastAsia="Times New Roman" w:hAnsi="Times New Roman" w:cs="Times New Roman"/>
          <w:bCs/>
          <w:sz w:val="20"/>
          <w:szCs w:val="20"/>
          <w:lang w:eastAsia="ru-RU"/>
        </w:rPr>
        <w:t>производ</w:t>
      </w:r>
      <w:r w:rsidRPr="00AE3876">
        <w:rPr>
          <w:rFonts w:ascii="Times New Roman" w:eastAsia="Times New Roman" w:hAnsi="Times New Roman" w:cs="Times New Roman"/>
          <w:bCs/>
          <w:sz w:val="20"/>
          <w:szCs w:val="20"/>
          <w:lang w:eastAsia="ru-RU"/>
        </w:rPr>
        <w:softHyphen/>
        <w:t xml:space="preserve">ственные </w:t>
      </w:r>
      <w:proofErr w:type="spellStart"/>
      <w:proofErr w:type="gramStart"/>
      <w:r w:rsidRPr="00AE3876">
        <w:rPr>
          <w:rFonts w:ascii="Times New Roman" w:eastAsia="Times New Roman" w:hAnsi="Times New Roman" w:cs="Times New Roman"/>
          <w:bCs/>
          <w:sz w:val="20"/>
          <w:szCs w:val="20"/>
          <w:lang w:eastAsia="ru-RU"/>
        </w:rPr>
        <w:t>риски,</w:t>
      </w:r>
      <w:r w:rsidRPr="00AE3876">
        <w:rPr>
          <w:rFonts w:ascii="Times New Roman" w:eastAsia="Times New Roman" w:hAnsi="Times New Roman" w:cs="Times New Roman"/>
          <w:sz w:val="20"/>
          <w:szCs w:val="20"/>
          <w:lang w:eastAsia="ru-RU"/>
        </w:rPr>
        <w:t>связанные</w:t>
      </w:r>
      <w:proofErr w:type="spellEnd"/>
      <w:proofErr w:type="gramEnd"/>
      <w:r w:rsidRPr="00AE3876">
        <w:rPr>
          <w:rFonts w:ascii="Times New Roman" w:eastAsia="Times New Roman" w:hAnsi="Times New Roman" w:cs="Times New Roman"/>
          <w:sz w:val="20"/>
          <w:szCs w:val="20"/>
          <w:lang w:eastAsia="ru-RU"/>
        </w:rPr>
        <w:t xml:space="preserve"> с производственной деятельностью (риск невыполнения производственной программы, риск превышения сметы расходов и т.д.), </w:t>
      </w:r>
      <w:r w:rsidRPr="00AE3876">
        <w:rPr>
          <w:rFonts w:ascii="Times New Roman" w:eastAsia="Times New Roman" w:hAnsi="Times New Roman" w:cs="Times New Roman"/>
          <w:bCs/>
          <w:sz w:val="20"/>
          <w:szCs w:val="20"/>
          <w:lang w:eastAsia="ru-RU"/>
        </w:rPr>
        <w:t>коммерческие риски,</w:t>
      </w:r>
      <w:r w:rsidRPr="00AE3876">
        <w:rPr>
          <w:rFonts w:ascii="Times New Roman" w:eastAsia="Times New Roman" w:hAnsi="Times New Roman" w:cs="Times New Roman"/>
          <w:sz w:val="20"/>
          <w:szCs w:val="20"/>
          <w:lang w:eastAsia="ru-RU"/>
        </w:rPr>
        <w:t xml:space="preserve"> возникающие в сфере материально-технического обеспечения из-за несвоевременного или неполного выполнения обязательств поставщиками, и риски</w:t>
      </w:r>
      <w:r w:rsidRPr="00AE3876">
        <w:rPr>
          <w:rFonts w:ascii="Times New Roman" w:eastAsia="Times New Roman" w:hAnsi="Times New Roman" w:cs="Times New Roman"/>
          <w:bCs/>
          <w:sz w:val="20"/>
          <w:szCs w:val="20"/>
          <w:lang w:eastAsia="ru-RU"/>
        </w:rPr>
        <w:t>, воз</w:t>
      </w:r>
      <w:r w:rsidRPr="00AE3876">
        <w:rPr>
          <w:rFonts w:ascii="Times New Roman" w:eastAsia="Times New Roman" w:hAnsi="Times New Roman" w:cs="Times New Roman"/>
          <w:bCs/>
          <w:sz w:val="20"/>
          <w:szCs w:val="20"/>
          <w:lang w:eastAsia="ru-RU"/>
        </w:rPr>
        <w:softHyphen/>
        <w:t xml:space="preserve">никающие в </w:t>
      </w:r>
      <w:r w:rsidRPr="00AE3876">
        <w:rPr>
          <w:rFonts w:ascii="Times New Roman" w:eastAsia="Times New Roman" w:hAnsi="Times New Roman" w:cs="Times New Roman"/>
          <w:bCs/>
          <w:sz w:val="20"/>
          <w:szCs w:val="20"/>
          <w:lang w:eastAsia="ru-RU"/>
        </w:rPr>
        <w:lastRenderedPageBreak/>
        <w:t>процессе сбыта продукции</w:t>
      </w:r>
      <w:r w:rsidRPr="00AE3876">
        <w:rPr>
          <w:rFonts w:ascii="Times New Roman" w:eastAsia="Times New Roman" w:hAnsi="Times New Roman" w:cs="Times New Roman"/>
          <w:sz w:val="20"/>
          <w:szCs w:val="20"/>
          <w:lang w:eastAsia="ru-RU"/>
        </w:rPr>
        <w:t xml:space="preserve"> (риск </w:t>
      </w:r>
      <w:proofErr w:type="spellStart"/>
      <w:r w:rsidRPr="00AE3876">
        <w:rPr>
          <w:rFonts w:ascii="Times New Roman" w:eastAsia="Times New Roman" w:hAnsi="Times New Roman" w:cs="Times New Roman"/>
          <w:sz w:val="20"/>
          <w:szCs w:val="20"/>
          <w:lang w:eastAsia="ru-RU"/>
        </w:rPr>
        <w:t>невостребованности</w:t>
      </w:r>
      <w:proofErr w:type="spellEnd"/>
      <w:r w:rsidRPr="00AE3876">
        <w:rPr>
          <w:rFonts w:ascii="Times New Roman" w:eastAsia="Times New Roman" w:hAnsi="Times New Roman" w:cs="Times New Roman"/>
          <w:sz w:val="20"/>
          <w:szCs w:val="20"/>
          <w:lang w:eastAsia="ru-RU"/>
        </w:rPr>
        <w:t xml:space="preserve"> продукции, риск неплатежа за отпущенную продукцию и т.д.).</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 xml:space="preserve">По степени зависимости от субъекта хозяйствования </w:t>
      </w:r>
      <w:r w:rsidRPr="00AE3876">
        <w:rPr>
          <w:rFonts w:ascii="Times New Roman" w:eastAsia="Times New Roman" w:hAnsi="Times New Roman" w:cs="Times New Roman"/>
          <w:sz w:val="20"/>
          <w:szCs w:val="20"/>
          <w:lang w:eastAsia="ru-RU"/>
        </w:rPr>
        <w:t>различают следующие виды рисков:</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внешний, систематический или рыночный риск, не зависящий от деятельности отдельного субъекта рынка, на который он не может повлиять. К этой группе относят инфляционный риск, процентный, валютный, инвестиционный, налоговый риски;</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внутренний, несистематический или специфический риск, за</w:t>
      </w:r>
      <w:r w:rsidRPr="00AE3876">
        <w:rPr>
          <w:rFonts w:ascii="Times New Roman" w:eastAsia="Times New Roman" w:hAnsi="Times New Roman" w:cs="Times New Roman"/>
          <w:sz w:val="20"/>
          <w:szCs w:val="20"/>
          <w:lang w:eastAsia="ru-RU"/>
        </w:rPr>
        <w:softHyphen/>
        <w:t>висящий от деятельности отдельного субъекта рынка.</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 xml:space="preserve">По финансовым последствиям </w:t>
      </w:r>
      <w:r w:rsidRPr="00AE3876">
        <w:rPr>
          <w:rFonts w:ascii="Times New Roman" w:eastAsia="Times New Roman" w:hAnsi="Times New Roman" w:cs="Times New Roman"/>
          <w:sz w:val="20"/>
          <w:szCs w:val="20"/>
          <w:lang w:eastAsia="ru-RU"/>
        </w:rPr>
        <w:t>риски делят на чистые и спекуля</w:t>
      </w:r>
      <w:r w:rsidRPr="00AE3876">
        <w:rPr>
          <w:rFonts w:ascii="Times New Roman" w:eastAsia="Times New Roman" w:hAnsi="Times New Roman" w:cs="Times New Roman"/>
          <w:sz w:val="20"/>
          <w:szCs w:val="20"/>
          <w:lang w:eastAsia="ru-RU"/>
        </w:rPr>
        <w:softHyphen/>
        <w:t>тивные. Чистые риски означают возможность получения однозначно отрицательного или нулевого результата (природно-естественные, экологические, политические, транспортные и т.д.). Спекулятивные риски выражаются в возможности получения как положительного, так и отрицательного результата.</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 xml:space="preserve">По возможности предвидения </w:t>
      </w:r>
      <w:r w:rsidRPr="00AE3876">
        <w:rPr>
          <w:rFonts w:ascii="Times New Roman" w:eastAsia="Times New Roman" w:hAnsi="Times New Roman" w:cs="Times New Roman"/>
          <w:sz w:val="20"/>
          <w:szCs w:val="20"/>
          <w:lang w:eastAsia="ru-RU"/>
        </w:rPr>
        <w:t>бывают прогнозируемые (управля</w:t>
      </w:r>
      <w:r w:rsidRPr="00AE3876">
        <w:rPr>
          <w:rFonts w:ascii="Times New Roman" w:eastAsia="Times New Roman" w:hAnsi="Times New Roman" w:cs="Times New Roman"/>
          <w:sz w:val="20"/>
          <w:szCs w:val="20"/>
          <w:lang w:eastAsia="ru-RU"/>
        </w:rPr>
        <w:softHyphen/>
        <w:t>емые) и непрогнозируемые (неуправляемые) финансовые риски. Примером прогнозируемых рисков является инфляционный, про</w:t>
      </w:r>
      <w:r w:rsidRPr="00AE3876">
        <w:rPr>
          <w:rFonts w:ascii="Times New Roman" w:eastAsia="Times New Roman" w:hAnsi="Times New Roman" w:cs="Times New Roman"/>
          <w:sz w:val="20"/>
          <w:szCs w:val="20"/>
          <w:lang w:eastAsia="ru-RU"/>
        </w:rPr>
        <w:softHyphen/>
        <w:t>центный риск и др. К непрогнозируемым можно отнести риск форс-мажорной группы и др.</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По источникам возникновения</w:t>
      </w:r>
      <w:r w:rsidRPr="00AE3876">
        <w:rPr>
          <w:rFonts w:ascii="Times New Roman" w:eastAsia="Times New Roman" w:hAnsi="Times New Roman" w:cs="Times New Roman"/>
          <w:sz w:val="20"/>
          <w:szCs w:val="20"/>
          <w:lang w:eastAsia="ru-RU"/>
        </w:rPr>
        <w:t xml:space="preserve"> выделяют экономический, це</w:t>
      </w:r>
      <w:r w:rsidRPr="00AE3876">
        <w:rPr>
          <w:rFonts w:ascii="Times New Roman" w:eastAsia="Times New Roman" w:hAnsi="Times New Roman" w:cs="Times New Roman"/>
          <w:sz w:val="20"/>
          <w:szCs w:val="20"/>
          <w:lang w:eastAsia="ru-RU"/>
        </w:rPr>
        <w:softHyphen/>
        <w:t>новой, кредитный, валютный, инфляционный, налоговый, струк</w:t>
      </w:r>
      <w:r w:rsidRPr="00AE3876">
        <w:rPr>
          <w:rFonts w:ascii="Times New Roman" w:eastAsia="Times New Roman" w:hAnsi="Times New Roman" w:cs="Times New Roman"/>
          <w:sz w:val="20"/>
          <w:szCs w:val="20"/>
          <w:lang w:eastAsia="ru-RU"/>
        </w:rPr>
        <w:softHyphen/>
        <w:t>турный и другие виды рисков.</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 xml:space="preserve">Экономический риск </w:t>
      </w:r>
      <w:r w:rsidRPr="00AE3876">
        <w:rPr>
          <w:rFonts w:ascii="Times New Roman" w:eastAsia="Times New Roman" w:hAnsi="Times New Roman" w:cs="Times New Roman"/>
          <w:sz w:val="20"/>
          <w:szCs w:val="20"/>
          <w:lang w:eastAsia="ru-RU"/>
        </w:rPr>
        <w:t>является одним из наиболее распростра</w:t>
      </w:r>
      <w:r w:rsidRPr="00AE3876">
        <w:rPr>
          <w:rFonts w:ascii="Times New Roman" w:eastAsia="Times New Roman" w:hAnsi="Times New Roman" w:cs="Times New Roman"/>
          <w:sz w:val="20"/>
          <w:szCs w:val="20"/>
          <w:lang w:eastAsia="ru-RU"/>
        </w:rPr>
        <w:softHyphen/>
        <w:t>ненных в операционной деятельности предприятий. Он проявляется в сокращении объема производства и реализации продукции, повы</w:t>
      </w:r>
      <w:r w:rsidRPr="00AE3876">
        <w:rPr>
          <w:rFonts w:ascii="Times New Roman" w:eastAsia="Times New Roman" w:hAnsi="Times New Roman" w:cs="Times New Roman"/>
          <w:sz w:val="20"/>
          <w:szCs w:val="20"/>
          <w:lang w:eastAsia="ru-RU"/>
        </w:rPr>
        <w:softHyphen/>
        <w:t>шении материалоемкости продукции, снижении уровня производи</w:t>
      </w:r>
      <w:r w:rsidRPr="00AE3876">
        <w:rPr>
          <w:rFonts w:ascii="Times New Roman" w:eastAsia="Times New Roman" w:hAnsi="Times New Roman" w:cs="Times New Roman"/>
          <w:sz w:val="20"/>
          <w:szCs w:val="20"/>
          <w:lang w:eastAsia="ru-RU"/>
        </w:rPr>
        <w:softHyphen/>
        <w:t>тельности труда, замедлении оборачиваемости капитала, что при</w:t>
      </w:r>
      <w:r w:rsidRPr="00AE3876">
        <w:rPr>
          <w:rFonts w:ascii="Times New Roman" w:eastAsia="Times New Roman" w:hAnsi="Times New Roman" w:cs="Times New Roman"/>
          <w:sz w:val="20"/>
          <w:szCs w:val="20"/>
          <w:lang w:eastAsia="ru-RU"/>
        </w:rPr>
        <w:softHyphen/>
        <w:t xml:space="preserve">водит к росту себестоимости продукции, </w:t>
      </w:r>
      <w:proofErr w:type="spellStart"/>
      <w:r w:rsidRPr="00AE3876">
        <w:rPr>
          <w:rFonts w:ascii="Times New Roman" w:eastAsia="Times New Roman" w:hAnsi="Times New Roman" w:cs="Times New Roman"/>
          <w:sz w:val="20"/>
          <w:szCs w:val="20"/>
          <w:lang w:eastAsia="ru-RU"/>
        </w:rPr>
        <w:t>недополучению</w:t>
      </w:r>
      <w:proofErr w:type="spellEnd"/>
      <w:r w:rsidRPr="00AE3876">
        <w:rPr>
          <w:rFonts w:ascii="Times New Roman" w:eastAsia="Times New Roman" w:hAnsi="Times New Roman" w:cs="Times New Roman"/>
          <w:sz w:val="20"/>
          <w:szCs w:val="20"/>
          <w:lang w:eastAsia="ru-RU"/>
        </w:rPr>
        <w:t xml:space="preserve"> прибыли или росту убытков.</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 xml:space="preserve">Ценовой риск </w:t>
      </w:r>
      <w:r w:rsidRPr="00AE3876">
        <w:rPr>
          <w:rFonts w:ascii="Times New Roman" w:eastAsia="Times New Roman" w:hAnsi="Times New Roman" w:cs="Times New Roman"/>
          <w:sz w:val="20"/>
          <w:szCs w:val="20"/>
          <w:lang w:eastAsia="ru-RU"/>
        </w:rPr>
        <w:t>связан, с одной стороны, с повышением цен на ма</w:t>
      </w:r>
      <w:r w:rsidRPr="00AE3876">
        <w:rPr>
          <w:rFonts w:ascii="Times New Roman" w:eastAsia="Times New Roman" w:hAnsi="Times New Roman" w:cs="Times New Roman"/>
          <w:sz w:val="20"/>
          <w:szCs w:val="20"/>
          <w:lang w:eastAsia="ru-RU"/>
        </w:rPr>
        <w:softHyphen/>
        <w:t>териальные ресурсы, тарифов на услуги, процентных ставок за кре</w:t>
      </w:r>
      <w:r w:rsidRPr="00AE3876">
        <w:rPr>
          <w:rFonts w:ascii="Times New Roman" w:eastAsia="Times New Roman" w:hAnsi="Times New Roman" w:cs="Times New Roman"/>
          <w:sz w:val="20"/>
          <w:szCs w:val="20"/>
          <w:lang w:eastAsia="ru-RU"/>
        </w:rPr>
        <w:softHyphen/>
        <w:t>диты, а с другой — со снижением цен на продукцию предприятия. Этот риск считается одним из наиболее опасных видов риска, не зависящих от предприятия.</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 xml:space="preserve">Кредитный риск </w:t>
      </w:r>
      <w:r w:rsidRPr="00AE3876">
        <w:rPr>
          <w:rFonts w:ascii="Times New Roman" w:eastAsia="Times New Roman" w:hAnsi="Times New Roman" w:cs="Times New Roman"/>
          <w:sz w:val="20"/>
          <w:szCs w:val="20"/>
          <w:lang w:eastAsia="ru-RU"/>
        </w:rPr>
        <w:t>обусловлен предоставлением товарного или по</w:t>
      </w:r>
      <w:r w:rsidRPr="00AE3876">
        <w:rPr>
          <w:rFonts w:ascii="Times New Roman" w:eastAsia="Times New Roman" w:hAnsi="Times New Roman" w:cs="Times New Roman"/>
          <w:sz w:val="20"/>
          <w:szCs w:val="20"/>
          <w:lang w:eastAsia="ru-RU"/>
        </w:rPr>
        <w:softHyphen/>
        <w:t>требительского кредита покупателям. В случае неплатежа или не</w:t>
      </w:r>
      <w:r w:rsidRPr="00AE3876">
        <w:rPr>
          <w:rFonts w:ascii="Times New Roman" w:eastAsia="Times New Roman" w:hAnsi="Times New Roman" w:cs="Times New Roman"/>
          <w:sz w:val="20"/>
          <w:szCs w:val="20"/>
          <w:lang w:eastAsia="ru-RU"/>
        </w:rPr>
        <w:softHyphen/>
        <w:t>своевременного расчета за отгруженную продукцию в кредит пред</w:t>
      </w:r>
      <w:r w:rsidRPr="00AE3876">
        <w:rPr>
          <w:rFonts w:ascii="Times New Roman" w:eastAsia="Times New Roman" w:hAnsi="Times New Roman" w:cs="Times New Roman"/>
          <w:sz w:val="20"/>
          <w:szCs w:val="20"/>
          <w:lang w:eastAsia="ru-RU"/>
        </w:rPr>
        <w:softHyphen/>
        <w:t>приятие может потерять значительную часть дохода.</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 xml:space="preserve">Валютный риск </w:t>
      </w:r>
      <w:r w:rsidRPr="00AE3876">
        <w:rPr>
          <w:rFonts w:ascii="Times New Roman" w:eastAsia="Times New Roman" w:hAnsi="Times New Roman" w:cs="Times New Roman"/>
          <w:sz w:val="20"/>
          <w:szCs w:val="20"/>
          <w:lang w:eastAsia="ru-RU"/>
        </w:rPr>
        <w:t>возникает вследствие изменения обменного курса иностранных валют. Он может оказать как положительное, так и от</w:t>
      </w:r>
      <w:r w:rsidRPr="00AE3876">
        <w:rPr>
          <w:rFonts w:ascii="Times New Roman" w:eastAsia="Times New Roman" w:hAnsi="Times New Roman" w:cs="Times New Roman"/>
          <w:sz w:val="20"/>
          <w:szCs w:val="20"/>
          <w:lang w:eastAsia="ru-RU"/>
        </w:rPr>
        <w:softHyphen/>
        <w:t>рицательное влияние на сумму полученной выручки предприятием, осуществляющим экспортно-импортные операции.</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 xml:space="preserve">Инфляционный риск </w:t>
      </w:r>
      <w:r w:rsidRPr="00AE3876">
        <w:rPr>
          <w:rFonts w:ascii="Times New Roman" w:eastAsia="Times New Roman" w:hAnsi="Times New Roman" w:cs="Times New Roman"/>
          <w:sz w:val="20"/>
          <w:szCs w:val="20"/>
          <w:lang w:eastAsia="ru-RU"/>
        </w:rPr>
        <w:t>— это возможность обесценения монетарных активов предприятия в условиях инфляционной экономики. Если мо</w:t>
      </w:r>
      <w:r w:rsidRPr="00AE3876">
        <w:rPr>
          <w:rFonts w:ascii="Times New Roman" w:eastAsia="Times New Roman" w:hAnsi="Times New Roman" w:cs="Times New Roman"/>
          <w:sz w:val="20"/>
          <w:szCs w:val="20"/>
          <w:lang w:eastAsia="ru-RU"/>
        </w:rPr>
        <w:softHyphen/>
        <w:t>нетарные активы превышают монетарные пассивы, то это приводит к уменьшению реальной величины собственного капитала. Эффект может быть и положительным, если монетарные пассивы превышают монетарные активы. Следовательно, данный риск можно хеджировать, грамотно управляя активами и пассивами предприятия.</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 xml:space="preserve">Налоговый риск — </w:t>
      </w:r>
      <w:r w:rsidRPr="00AE3876">
        <w:rPr>
          <w:rFonts w:ascii="Times New Roman" w:eastAsia="Times New Roman" w:hAnsi="Times New Roman" w:cs="Times New Roman"/>
          <w:sz w:val="20"/>
          <w:szCs w:val="20"/>
          <w:lang w:eastAsia="ru-RU"/>
        </w:rPr>
        <w:t>это вероятность повышения ставок дей</w:t>
      </w:r>
      <w:r w:rsidRPr="00AE3876">
        <w:rPr>
          <w:rFonts w:ascii="Times New Roman" w:eastAsia="Times New Roman" w:hAnsi="Times New Roman" w:cs="Times New Roman"/>
          <w:sz w:val="20"/>
          <w:szCs w:val="20"/>
          <w:lang w:eastAsia="ru-RU"/>
        </w:rPr>
        <w:softHyphen/>
        <w:t>ствующих налогов и сборов, введения их новых видов, отмены дей</w:t>
      </w:r>
      <w:r w:rsidRPr="00AE3876">
        <w:rPr>
          <w:rFonts w:ascii="Times New Roman" w:eastAsia="Times New Roman" w:hAnsi="Times New Roman" w:cs="Times New Roman"/>
          <w:sz w:val="20"/>
          <w:szCs w:val="20"/>
          <w:lang w:eastAsia="ru-RU"/>
        </w:rPr>
        <w:softHyphen/>
        <w:t>ствующих налоговых льгот и т.д., что может существенно повлиять на финансовые результаты деятельности предприятия.</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 xml:space="preserve">Структурный риск </w:t>
      </w:r>
      <w:r w:rsidRPr="00AE3876">
        <w:rPr>
          <w:rFonts w:ascii="Times New Roman" w:eastAsia="Times New Roman" w:hAnsi="Times New Roman" w:cs="Times New Roman"/>
          <w:sz w:val="20"/>
          <w:szCs w:val="20"/>
          <w:lang w:eastAsia="ru-RU"/>
        </w:rPr>
        <w:t>обусловлен структурными изменениями в ак</w:t>
      </w:r>
      <w:r w:rsidRPr="00AE3876">
        <w:rPr>
          <w:rFonts w:ascii="Times New Roman" w:eastAsia="Times New Roman" w:hAnsi="Times New Roman" w:cs="Times New Roman"/>
          <w:sz w:val="20"/>
          <w:szCs w:val="20"/>
          <w:lang w:eastAsia="ru-RU"/>
        </w:rPr>
        <w:softHyphen/>
        <w:t xml:space="preserve">тивах и пассивах организации, т.е. изменением </w:t>
      </w:r>
      <w:r w:rsidRPr="00AE3876">
        <w:rPr>
          <w:rFonts w:ascii="Times New Roman" w:eastAsia="Times New Roman" w:hAnsi="Times New Roman" w:cs="Times New Roman"/>
          <w:iCs/>
          <w:sz w:val="20"/>
          <w:szCs w:val="20"/>
          <w:lang w:eastAsia="ru-RU"/>
        </w:rPr>
        <w:t xml:space="preserve">операционного рычага </w:t>
      </w:r>
      <w:r w:rsidRPr="00AE3876">
        <w:rPr>
          <w:rFonts w:ascii="Times New Roman" w:eastAsia="Times New Roman" w:hAnsi="Times New Roman" w:cs="Times New Roman"/>
          <w:sz w:val="20"/>
          <w:szCs w:val="20"/>
          <w:lang w:eastAsia="ru-RU"/>
        </w:rPr>
        <w:t xml:space="preserve">(соотношения постоянных и переменных затрат) и изменением </w:t>
      </w:r>
      <w:r w:rsidRPr="00AE3876">
        <w:rPr>
          <w:rFonts w:ascii="Times New Roman" w:eastAsia="Times New Roman" w:hAnsi="Times New Roman" w:cs="Times New Roman"/>
          <w:iCs/>
          <w:sz w:val="20"/>
          <w:szCs w:val="20"/>
          <w:lang w:eastAsia="ru-RU"/>
        </w:rPr>
        <w:t>фи</w:t>
      </w:r>
      <w:r w:rsidRPr="00AE3876">
        <w:rPr>
          <w:rFonts w:ascii="Times New Roman" w:eastAsia="Times New Roman" w:hAnsi="Times New Roman" w:cs="Times New Roman"/>
          <w:iCs/>
          <w:sz w:val="20"/>
          <w:szCs w:val="20"/>
          <w:lang w:eastAsia="ru-RU"/>
        </w:rPr>
        <w:softHyphen/>
        <w:t xml:space="preserve">нансового рычага </w:t>
      </w:r>
      <w:r w:rsidRPr="00AE3876">
        <w:rPr>
          <w:rFonts w:ascii="Times New Roman" w:eastAsia="Times New Roman" w:hAnsi="Times New Roman" w:cs="Times New Roman"/>
          <w:sz w:val="20"/>
          <w:szCs w:val="20"/>
          <w:lang w:eastAsia="ru-RU"/>
        </w:rPr>
        <w:t>(соотношения заемных и собственных средств).</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Высокая доля постоянных затрат свидетельствует о высоком уровне операционного рычага, </w:t>
      </w:r>
      <w:proofErr w:type="gramStart"/>
      <w:r w:rsidRPr="00AE3876">
        <w:rPr>
          <w:rFonts w:ascii="Times New Roman" w:eastAsia="Times New Roman" w:hAnsi="Times New Roman" w:cs="Times New Roman"/>
          <w:sz w:val="20"/>
          <w:szCs w:val="20"/>
          <w:lang w:eastAsia="ru-RU"/>
        </w:rPr>
        <w:t>а следовательно</w:t>
      </w:r>
      <w:proofErr w:type="gramEnd"/>
      <w:r w:rsidRPr="00AE3876">
        <w:rPr>
          <w:rFonts w:ascii="Times New Roman" w:eastAsia="Times New Roman" w:hAnsi="Times New Roman" w:cs="Times New Roman"/>
          <w:sz w:val="20"/>
          <w:szCs w:val="20"/>
          <w:lang w:eastAsia="ru-RU"/>
        </w:rPr>
        <w:t>, и о высоком уровне операционного риска. Даже незначительное изменение объема про</w:t>
      </w:r>
      <w:r w:rsidRPr="00AE3876">
        <w:rPr>
          <w:rFonts w:ascii="Times New Roman" w:eastAsia="Times New Roman" w:hAnsi="Times New Roman" w:cs="Times New Roman"/>
          <w:sz w:val="20"/>
          <w:szCs w:val="20"/>
          <w:lang w:eastAsia="ru-RU"/>
        </w:rPr>
        <w:softHyphen/>
        <w:t>изводства при высоком операционном рычаге может привести к су</w:t>
      </w:r>
      <w:r w:rsidRPr="00AE3876">
        <w:rPr>
          <w:rFonts w:ascii="Times New Roman" w:eastAsia="Times New Roman" w:hAnsi="Times New Roman" w:cs="Times New Roman"/>
          <w:sz w:val="20"/>
          <w:szCs w:val="20"/>
          <w:lang w:eastAsia="ru-RU"/>
        </w:rPr>
        <w:softHyphen/>
        <w:t>щественному изменению прибыли, а при спаде производства возни</w:t>
      </w:r>
      <w:r w:rsidRPr="00AE3876">
        <w:rPr>
          <w:rFonts w:ascii="Times New Roman" w:eastAsia="Times New Roman" w:hAnsi="Times New Roman" w:cs="Times New Roman"/>
          <w:sz w:val="20"/>
          <w:szCs w:val="20"/>
          <w:lang w:eastAsia="ru-RU"/>
        </w:rPr>
        <w:softHyphen/>
        <w:t>кает риск убытка.</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Аналогичная ситуация складывается при высоком уровне финан</w:t>
      </w:r>
      <w:r w:rsidRPr="00AE3876">
        <w:rPr>
          <w:rFonts w:ascii="Times New Roman" w:eastAsia="Times New Roman" w:hAnsi="Times New Roman" w:cs="Times New Roman"/>
          <w:sz w:val="20"/>
          <w:szCs w:val="20"/>
          <w:lang w:eastAsia="ru-RU"/>
        </w:rPr>
        <w:softHyphen/>
        <w:t>сового рычага. Большая доля заемных средств в формировании ак</w:t>
      </w:r>
      <w:r w:rsidRPr="00AE3876">
        <w:rPr>
          <w:rFonts w:ascii="Times New Roman" w:eastAsia="Times New Roman" w:hAnsi="Times New Roman" w:cs="Times New Roman"/>
          <w:sz w:val="20"/>
          <w:szCs w:val="20"/>
          <w:lang w:eastAsia="ru-RU"/>
        </w:rPr>
        <w:softHyphen/>
        <w:t>тивов предприятия связана со значительными финансовыми изде</w:t>
      </w:r>
      <w:r w:rsidRPr="00AE3876">
        <w:rPr>
          <w:rFonts w:ascii="Times New Roman" w:eastAsia="Times New Roman" w:hAnsi="Times New Roman" w:cs="Times New Roman"/>
          <w:sz w:val="20"/>
          <w:szCs w:val="20"/>
          <w:lang w:eastAsia="ru-RU"/>
        </w:rPr>
        <w:softHyphen/>
        <w:t xml:space="preserve">ржками. При спаде объемов производства и продаж возникает риск </w:t>
      </w:r>
      <w:proofErr w:type="spellStart"/>
      <w:r w:rsidRPr="00AE3876">
        <w:rPr>
          <w:rFonts w:ascii="Times New Roman" w:eastAsia="Times New Roman" w:hAnsi="Times New Roman" w:cs="Times New Roman"/>
          <w:sz w:val="20"/>
          <w:szCs w:val="20"/>
          <w:lang w:eastAsia="ru-RU"/>
        </w:rPr>
        <w:t>недополучения</w:t>
      </w:r>
      <w:proofErr w:type="spellEnd"/>
      <w:r w:rsidRPr="00AE3876">
        <w:rPr>
          <w:rFonts w:ascii="Times New Roman" w:eastAsia="Times New Roman" w:hAnsi="Times New Roman" w:cs="Times New Roman"/>
          <w:sz w:val="20"/>
          <w:szCs w:val="20"/>
          <w:lang w:eastAsia="ru-RU"/>
        </w:rPr>
        <w:t xml:space="preserve"> прибыли, необходимой для возмещения процентов за кредиты и займы, что также приводит к убыткам.</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Исследование данного риска требует разработки эффективного инструментария для оценки и прогнозирования его уровня с целью выработки адекватных механизмов управления им.</w:t>
      </w:r>
    </w:p>
    <w:p w:rsidR="00D80749" w:rsidRPr="00AE3876" w:rsidRDefault="00D80749" w:rsidP="00AE3876">
      <w:pPr>
        <w:pStyle w:val="a3"/>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Количественная оценка уровня структурного риска основана на анализе чувствительности прибыли к изменению операционного и финансового рычагов.</w:t>
      </w:r>
      <w:r w:rsidRPr="00AE3876">
        <w:rPr>
          <w:rFonts w:ascii="Times New Roman" w:eastAsia="Times New Roman" w:hAnsi="Times New Roman" w:cs="Times New Roman"/>
          <w:sz w:val="20"/>
          <w:szCs w:val="20"/>
          <w:lang w:eastAsia="ru-RU"/>
        </w:rPr>
        <w:br w:type="page"/>
      </w:r>
    </w:p>
    <w:p w:rsidR="003E523A" w:rsidRPr="00AE3876" w:rsidRDefault="00DE386E" w:rsidP="007F135E">
      <w:pPr>
        <w:pStyle w:val="a3"/>
        <w:numPr>
          <w:ilvl w:val="0"/>
          <w:numId w:val="15"/>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 xml:space="preserve">Банк России как финансовый </w:t>
      </w:r>
      <w:proofErr w:type="spellStart"/>
      <w:r w:rsidRPr="00AE3876">
        <w:rPr>
          <w:rFonts w:ascii="Times New Roman" w:hAnsi="Times New Roman" w:cs="Times New Roman"/>
          <w:sz w:val="20"/>
          <w:szCs w:val="20"/>
        </w:rPr>
        <w:t>мегарегулятор</w:t>
      </w:r>
      <w:proofErr w:type="spellEnd"/>
    </w:p>
    <w:p w:rsidR="00DE386E" w:rsidRPr="00AE3876" w:rsidRDefault="00DE386E" w:rsidP="00AE3876">
      <w:pPr>
        <w:spacing w:after="0" w:line="240" w:lineRule="auto"/>
        <w:ind w:firstLine="709"/>
        <w:jc w:val="both"/>
        <w:rPr>
          <w:rFonts w:ascii="Times New Roman" w:hAnsi="Times New Roman" w:cs="Times New Roman"/>
          <w:sz w:val="20"/>
          <w:szCs w:val="20"/>
        </w:rPr>
      </w:pP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 xml:space="preserve">Необходимость создания </w:t>
      </w:r>
      <w:proofErr w:type="spellStart"/>
      <w:r w:rsidRPr="00AE3876">
        <w:rPr>
          <w:rFonts w:ascii="Times New Roman" w:eastAsia="Times New Roman" w:hAnsi="Times New Roman" w:cs="Times New Roman"/>
          <w:iCs/>
          <w:sz w:val="20"/>
          <w:szCs w:val="20"/>
          <w:lang w:eastAsia="ru-RU"/>
        </w:rPr>
        <w:t>мегарегулятора</w:t>
      </w:r>
      <w:proofErr w:type="spellEnd"/>
      <w:r w:rsidRPr="00AE3876">
        <w:rPr>
          <w:rFonts w:ascii="Times New Roman" w:eastAsia="Times New Roman" w:hAnsi="Times New Roman" w:cs="Times New Roman"/>
          <w:iCs/>
          <w:sz w:val="20"/>
          <w:szCs w:val="20"/>
          <w:lang w:eastAsia="ru-RU"/>
        </w:rPr>
        <w:t xml:space="preserve">. Банк России как </w:t>
      </w:r>
      <w:proofErr w:type="spellStart"/>
      <w:r w:rsidRPr="00AE3876">
        <w:rPr>
          <w:rFonts w:ascii="Times New Roman" w:eastAsia="Times New Roman" w:hAnsi="Times New Roman" w:cs="Times New Roman"/>
          <w:iCs/>
          <w:sz w:val="20"/>
          <w:szCs w:val="20"/>
          <w:lang w:eastAsia="ru-RU"/>
        </w:rPr>
        <w:t>мегарегулятор</w:t>
      </w:r>
      <w:proofErr w:type="spellEnd"/>
      <w:r w:rsidRPr="00AE3876">
        <w:rPr>
          <w:rFonts w:ascii="Times New Roman" w:eastAsia="Times New Roman" w:hAnsi="Times New Roman" w:cs="Times New Roman"/>
          <w:iCs/>
          <w:sz w:val="20"/>
          <w:szCs w:val="20"/>
          <w:lang w:eastAsia="ru-RU"/>
        </w:rPr>
        <w:t xml:space="preserve"> финансового рынка. Функции ЦБ РФ: обеспечение стабильности финансового рынка, эмиссия наличных денег и организация их обращения, организация безналичных расчетов, рефинансирование коммерческих банков, регулирование и надзор за деятельностью коммерческих банков, валютное регулирование и валютный контроль, расчетно-кассовое обслуживание государственного бюджета.</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 xml:space="preserve">Единая государственная денежно-кредитная политика. Основные направления денежно-кредитной политики как составной части финансовой политики государства. Организационная основа денежно-кредитной политики. Инструменты денежно-кредитной политики Банка России и их характеристика. </w:t>
      </w:r>
      <w:proofErr w:type="spellStart"/>
      <w:r w:rsidRPr="00AE3876">
        <w:rPr>
          <w:rFonts w:ascii="Times New Roman" w:eastAsia="Times New Roman" w:hAnsi="Times New Roman" w:cs="Times New Roman"/>
          <w:iCs/>
          <w:sz w:val="20"/>
          <w:szCs w:val="20"/>
          <w:lang w:eastAsia="ru-RU"/>
        </w:rPr>
        <w:t>Таргетирование</w:t>
      </w:r>
      <w:proofErr w:type="spellEnd"/>
      <w:r w:rsidRPr="00AE3876">
        <w:rPr>
          <w:rFonts w:ascii="Times New Roman" w:eastAsia="Times New Roman" w:hAnsi="Times New Roman" w:cs="Times New Roman"/>
          <w:iCs/>
          <w:sz w:val="20"/>
          <w:szCs w:val="20"/>
          <w:lang w:eastAsia="ru-RU"/>
        </w:rPr>
        <w:t xml:space="preserve"> инфляции как основная задача денежно-кредитной политики в РФ. Направления совершенствования денежно-кредитной политики в РФ.</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Актуальность создания </w:t>
      </w:r>
      <w:proofErr w:type="spellStart"/>
      <w:r w:rsidRPr="00AE3876">
        <w:rPr>
          <w:rFonts w:ascii="Times New Roman" w:eastAsia="Times New Roman" w:hAnsi="Times New Roman" w:cs="Times New Roman"/>
          <w:sz w:val="20"/>
          <w:szCs w:val="20"/>
          <w:lang w:eastAsia="ru-RU"/>
        </w:rPr>
        <w:t>мегарегулятора</w:t>
      </w:r>
      <w:proofErr w:type="spellEnd"/>
      <w:r w:rsidRPr="00AE3876">
        <w:rPr>
          <w:rFonts w:ascii="Times New Roman" w:eastAsia="Times New Roman" w:hAnsi="Times New Roman" w:cs="Times New Roman"/>
          <w:sz w:val="20"/>
          <w:szCs w:val="20"/>
          <w:lang w:eastAsia="ru-RU"/>
        </w:rPr>
        <w:t xml:space="preserve"> обусловлена неразвитой национальной финансовой системой в России, регулирование которой фактически находится в зачаточном состоянии. Неразвитая национальная финансовая система, в частности, также обуславливает и медленное продвижение проекта создания </w:t>
      </w:r>
      <w:proofErr w:type="spellStart"/>
      <w:r w:rsidRPr="00AE3876">
        <w:rPr>
          <w:rFonts w:ascii="Times New Roman" w:eastAsia="Times New Roman" w:hAnsi="Times New Roman" w:cs="Times New Roman"/>
          <w:sz w:val="20"/>
          <w:szCs w:val="20"/>
          <w:lang w:eastAsia="ru-RU"/>
        </w:rPr>
        <w:t>мегарегулятора</w:t>
      </w:r>
      <w:proofErr w:type="spellEnd"/>
      <w:r w:rsidRPr="00AE3876">
        <w:rPr>
          <w:rFonts w:ascii="Times New Roman" w:eastAsia="Times New Roman" w:hAnsi="Times New Roman" w:cs="Times New Roman"/>
          <w:sz w:val="20"/>
          <w:szCs w:val="20"/>
          <w:lang w:eastAsia="ru-RU"/>
        </w:rPr>
        <w:t xml:space="preserve">. Собственно, сам </w:t>
      </w:r>
      <w:proofErr w:type="spellStart"/>
      <w:r w:rsidRPr="00AE3876">
        <w:rPr>
          <w:rFonts w:ascii="Times New Roman" w:eastAsia="Times New Roman" w:hAnsi="Times New Roman" w:cs="Times New Roman"/>
          <w:sz w:val="20"/>
          <w:szCs w:val="20"/>
          <w:lang w:eastAsia="ru-RU"/>
        </w:rPr>
        <w:t>мегарегулятор</w:t>
      </w:r>
      <w:proofErr w:type="spellEnd"/>
      <w:r w:rsidRPr="00AE3876">
        <w:rPr>
          <w:rFonts w:ascii="Times New Roman" w:eastAsia="Times New Roman" w:hAnsi="Times New Roman" w:cs="Times New Roman"/>
          <w:sz w:val="20"/>
          <w:szCs w:val="20"/>
          <w:lang w:eastAsia="ru-RU"/>
        </w:rPr>
        <w:t xml:space="preserve"> – это создаваемый на базе Банка России федеральный орган исполнительной власти, в задачи которого должно входить осуществление надзора и регулирования национальных финансовых рынков. Кроме того, создание подобного ведомства продиктовано также необходимостью качественного реформирования механизма ценообразования ценных бумаг, увеличения ликвидности на финансовых рынках (в том числе и на фондовом рынке), формирования рыночных процентных ставок (в том числе и по различным видам кредитов) и в целом общего формирования рыночных условий существования национальной финансовой системы и финансовых рынков.</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Федеральным Законом РФ от 23 июля 2013г. N251-ФЗ "О внесении изменений в отдельные законодательные акты РФ в связи с передачей Центральному банку РФ полномочий по регулированию, контролю и надзору в сфере финансовых рынков" под сферу контроля </w:t>
      </w:r>
      <w:proofErr w:type="spellStart"/>
      <w:r w:rsidRPr="00AE3876">
        <w:rPr>
          <w:rFonts w:ascii="Times New Roman" w:eastAsia="Times New Roman" w:hAnsi="Times New Roman" w:cs="Times New Roman"/>
          <w:sz w:val="20"/>
          <w:szCs w:val="20"/>
          <w:lang w:eastAsia="ru-RU"/>
        </w:rPr>
        <w:t>мегарегулятора</w:t>
      </w:r>
      <w:proofErr w:type="spellEnd"/>
      <w:r w:rsidRPr="00AE3876">
        <w:rPr>
          <w:rFonts w:ascii="Times New Roman" w:eastAsia="Times New Roman" w:hAnsi="Times New Roman" w:cs="Times New Roman"/>
          <w:sz w:val="20"/>
          <w:szCs w:val="20"/>
          <w:lang w:eastAsia="ru-RU"/>
        </w:rPr>
        <w:t xml:space="preserve"> попали:</w:t>
      </w:r>
    </w:p>
    <w:p w:rsidR="00E1032B" w:rsidRPr="00AE3876" w:rsidRDefault="00E1032B" w:rsidP="00AE3876">
      <w:pPr>
        <w:numPr>
          <w:ilvl w:val="0"/>
          <w:numId w:val="5"/>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Кредитные организации</w:t>
      </w:r>
    </w:p>
    <w:p w:rsidR="00E1032B" w:rsidRPr="00AE3876" w:rsidRDefault="00E1032B" w:rsidP="00AE3876">
      <w:pPr>
        <w:numPr>
          <w:ilvl w:val="0"/>
          <w:numId w:val="5"/>
        </w:numPr>
        <w:spacing w:after="0" w:line="240" w:lineRule="auto"/>
        <w:ind w:left="0" w:firstLine="709"/>
        <w:jc w:val="both"/>
        <w:rPr>
          <w:rFonts w:ascii="Times New Roman" w:eastAsia="Times New Roman" w:hAnsi="Times New Roman" w:cs="Times New Roman"/>
          <w:sz w:val="20"/>
          <w:szCs w:val="20"/>
          <w:lang w:eastAsia="ru-RU"/>
        </w:rPr>
      </w:pPr>
      <w:proofErr w:type="spellStart"/>
      <w:r w:rsidRPr="00AE3876">
        <w:rPr>
          <w:rFonts w:ascii="Times New Roman" w:eastAsia="Times New Roman" w:hAnsi="Times New Roman" w:cs="Times New Roman"/>
          <w:sz w:val="20"/>
          <w:szCs w:val="20"/>
          <w:lang w:eastAsia="ru-RU"/>
        </w:rPr>
        <w:t>Некредитные</w:t>
      </w:r>
      <w:proofErr w:type="spellEnd"/>
      <w:r w:rsidRPr="00AE3876">
        <w:rPr>
          <w:rFonts w:ascii="Times New Roman" w:eastAsia="Times New Roman" w:hAnsi="Times New Roman" w:cs="Times New Roman"/>
          <w:sz w:val="20"/>
          <w:szCs w:val="20"/>
          <w:lang w:eastAsia="ru-RU"/>
        </w:rPr>
        <w:t xml:space="preserve"> финансовые организации (в том числе страховые, клиринговые, </w:t>
      </w:r>
      <w:proofErr w:type="spellStart"/>
      <w:r w:rsidRPr="00AE3876">
        <w:rPr>
          <w:rFonts w:ascii="Times New Roman" w:eastAsia="Times New Roman" w:hAnsi="Times New Roman" w:cs="Times New Roman"/>
          <w:sz w:val="20"/>
          <w:szCs w:val="20"/>
          <w:lang w:eastAsia="ru-RU"/>
        </w:rPr>
        <w:t>микрофинансовые</w:t>
      </w:r>
      <w:proofErr w:type="spellEnd"/>
      <w:r w:rsidRPr="00AE3876">
        <w:rPr>
          <w:rFonts w:ascii="Times New Roman" w:eastAsia="Times New Roman" w:hAnsi="Times New Roman" w:cs="Times New Roman"/>
          <w:sz w:val="20"/>
          <w:szCs w:val="20"/>
          <w:lang w:eastAsia="ru-RU"/>
        </w:rPr>
        <w:t xml:space="preserve"> организации, НПФ, ПИФ и др.)</w:t>
      </w:r>
    </w:p>
    <w:p w:rsidR="00E1032B" w:rsidRPr="00AE3876" w:rsidRDefault="00E1032B" w:rsidP="00AE3876">
      <w:pPr>
        <w:numPr>
          <w:ilvl w:val="0"/>
          <w:numId w:val="5"/>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Также осуществляет регулирование деятельности профессиональных участников рынка ценных бумаг; деятельности организаторов торговли; деятельности по управлению коллективными инвестициями и др.</w:t>
      </w:r>
    </w:p>
    <w:p w:rsidR="00E1032B" w:rsidRPr="00AE3876" w:rsidRDefault="00E1032B" w:rsidP="00AE3876">
      <w:pPr>
        <w:numPr>
          <w:ilvl w:val="0"/>
          <w:numId w:val="5"/>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Профессиональных участников рынка ценных бумаг;</w:t>
      </w:r>
    </w:p>
    <w:p w:rsidR="00E1032B" w:rsidRPr="00AE3876" w:rsidRDefault="00E1032B" w:rsidP="00AE3876">
      <w:pPr>
        <w:numPr>
          <w:ilvl w:val="0"/>
          <w:numId w:val="5"/>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Управляющих компаний инвестиционного фонда, паевого инвестиционного фонда и негосударственного пенсионного фонда;</w:t>
      </w:r>
    </w:p>
    <w:p w:rsidR="00E1032B" w:rsidRPr="00AE3876" w:rsidRDefault="00E1032B" w:rsidP="00AE3876">
      <w:pPr>
        <w:numPr>
          <w:ilvl w:val="0"/>
          <w:numId w:val="5"/>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Специализированных депозитариев инвестиционного фонда, паевого инвестиционного фонда и негосударственного пенсионного фонда;</w:t>
      </w:r>
    </w:p>
    <w:p w:rsidR="00E1032B" w:rsidRPr="00AE3876" w:rsidRDefault="00E1032B" w:rsidP="00AE3876">
      <w:pPr>
        <w:numPr>
          <w:ilvl w:val="0"/>
          <w:numId w:val="5"/>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Акционерных инвестиционных фондов;</w:t>
      </w:r>
    </w:p>
    <w:p w:rsidR="00E1032B" w:rsidRPr="00AE3876" w:rsidRDefault="00E1032B" w:rsidP="00AE3876">
      <w:pPr>
        <w:numPr>
          <w:ilvl w:val="0"/>
          <w:numId w:val="5"/>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Клиринговую деятельность;</w:t>
      </w:r>
    </w:p>
    <w:p w:rsidR="00E1032B" w:rsidRPr="00AE3876" w:rsidRDefault="00E1032B" w:rsidP="00AE3876">
      <w:pPr>
        <w:numPr>
          <w:ilvl w:val="0"/>
          <w:numId w:val="5"/>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Деятельность по осуществлению функций центрального контрагента;</w:t>
      </w:r>
    </w:p>
    <w:p w:rsidR="00E1032B" w:rsidRPr="00AE3876" w:rsidRDefault="00E1032B" w:rsidP="00AE3876">
      <w:pPr>
        <w:numPr>
          <w:ilvl w:val="0"/>
          <w:numId w:val="5"/>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Деятельность организатора торговли;</w:t>
      </w:r>
    </w:p>
    <w:p w:rsidR="00E1032B" w:rsidRPr="00AE3876" w:rsidRDefault="00E1032B" w:rsidP="00AE3876">
      <w:pPr>
        <w:numPr>
          <w:ilvl w:val="0"/>
          <w:numId w:val="5"/>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Деятельность центрального депозитария;</w:t>
      </w:r>
    </w:p>
    <w:p w:rsidR="00E1032B" w:rsidRPr="00AE3876" w:rsidRDefault="00E1032B" w:rsidP="00AE3876">
      <w:pPr>
        <w:numPr>
          <w:ilvl w:val="0"/>
          <w:numId w:val="5"/>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Деятельность субъектов страхового дела;</w:t>
      </w:r>
    </w:p>
    <w:p w:rsidR="00E1032B" w:rsidRPr="00AE3876" w:rsidRDefault="00E1032B" w:rsidP="00AE3876">
      <w:pPr>
        <w:numPr>
          <w:ilvl w:val="0"/>
          <w:numId w:val="5"/>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Негосударственных пенсионных фондов;</w:t>
      </w:r>
    </w:p>
    <w:p w:rsidR="00E1032B" w:rsidRPr="00AE3876" w:rsidRDefault="00E1032B" w:rsidP="00AE3876">
      <w:pPr>
        <w:numPr>
          <w:ilvl w:val="0"/>
          <w:numId w:val="5"/>
        </w:numPr>
        <w:spacing w:after="0" w:line="240" w:lineRule="auto"/>
        <w:ind w:left="0" w:firstLine="709"/>
        <w:jc w:val="both"/>
        <w:rPr>
          <w:rFonts w:ascii="Times New Roman" w:eastAsia="Times New Roman" w:hAnsi="Times New Roman" w:cs="Times New Roman"/>
          <w:sz w:val="20"/>
          <w:szCs w:val="20"/>
          <w:lang w:eastAsia="ru-RU"/>
        </w:rPr>
      </w:pPr>
      <w:proofErr w:type="spellStart"/>
      <w:r w:rsidRPr="00AE3876">
        <w:rPr>
          <w:rFonts w:ascii="Times New Roman" w:eastAsia="Times New Roman" w:hAnsi="Times New Roman" w:cs="Times New Roman"/>
          <w:sz w:val="20"/>
          <w:szCs w:val="20"/>
          <w:lang w:eastAsia="ru-RU"/>
        </w:rPr>
        <w:t>Микрофинансовых</w:t>
      </w:r>
      <w:proofErr w:type="spellEnd"/>
      <w:r w:rsidRPr="00AE3876">
        <w:rPr>
          <w:rFonts w:ascii="Times New Roman" w:eastAsia="Times New Roman" w:hAnsi="Times New Roman" w:cs="Times New Roman"/>
          <w:sz w:val="20"/>
          <w:szCs w:val="20"/>
          <w:lang w:eastAsia="ru-RU"/>
        </w:rPr>
        <w:t xml:space="preserve"> организаций;</w:t>
      </w:r>
    </w:p>
    <w:p w:rsidR="00E1032B" w:rsidRPr="00AE3876" w:rsidRDefault="00E1032B" w:rsidP="00AE3876">
      <w:pPr>
        <w:numPr>
          <w:ilvl w:val="0"/>
          <w:numId w:val="5"/>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Кредитных потребительских кооперативов;</w:t>
      </w:r>
    </w:p>
    <w:p w:rsidR="00E1032B" w:rsidRPr="00AE3876" w:rsidRDefault="00E1032B" w:rsidP="00AE3876">
      <w:pPr>
        <w:numPr>
          <w:ilvl w:val="0"/>
          <w:numId w:val="5"/>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жилищных накопительных кооперативов;</w:t>
      </w:r>
    </w:p>
    <w:p w:rsidR="00E1032B" w:rsidRPr="00AE3876" w:rsidRDefault="00E1032B" w:rsidP="00AE3876">
      <w:pPr>
        <w:numPr>
          <w:ilvl w:val="0"/>
          <w:numId w:val="5"/>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бюро кредитных историй;</w:t>
      </w:r>
    </w:p>
    <w:p w:rsidR="00E1032B" w:rsidRPr="00AE3876" w:rsidRDefault="00E1032B" w:rsidP="00AE3876">
      <w:pPr>
        <w:numPr>
          <w:ilvl w:val="0"/>
          <w:numId w:val="5"/>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актуарную деятельность;</w:t>
      </w:r>
    </w:p>
    <w:p w:rsidR="00E1032B" w:rsidRPr="00AE3876" w:rsidRDefault="00E1032B" w:rsidP="00AE3876">
      <w:pPr>
        <w:numPr>
          <w:ilvl w:val="0"/>
          <w:numId w:val="5"/>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рейтинговых агентств;</w:t>
      </w:r>
    </w:p>
    <w:p w:rsidR="00E1032B" w:rsidRPr="00AE3876" w:rsidRDefault="00E1032B" w:rsidP="00AE3876">
      <w:pPr>
        <w:numPr>
          <w:ilvl w:val="0"/>
          <w:numId w:val="5"/>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сельскохозяйственных кредитных потребительских кооперативов</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Документ предусматривает создание </w:t>
      </w:r>
      <w:proofErr w:type="spellStart"/>
      <w:r w:rsidRPr="00AE3876">
        <w:rPr>
          <w:rFonts w:ascii="Times New Roman" w:eastAsia="Times New Roman" w:hAnsi="Times New Roman" w:cs="Times New Roman"/>
          <w:sz w:val="20"/>
          <w:szCs w:val="20"/>
          <w:lang w:eastAsia="ru-RU"/>
        </w:rPr>
        <w:t>мегарегулятора</w:t>
      </w:r>
      <w:proofErr w:type="spellEnd"/>
      <w:r w:rsidRPr="00AE3876">
        <w:rPr>
          <w:rFonts w:ascii="Times New Roman" w:eastAsia="Times New Roman" w:hAnsi="Times New Roman" w:cs="Times New Roman"/>
          <w:sz w:val="20"/>
          <w:szCs w:val="20"/>
          <w:lang w:eastAsia="ru-RU"/>
        </w:rPr>
        <w:t xml:space="preserve"> с передачей Центробанку (ЦБ) РФ ряда функций, которые ранее выполняла Федеральная служба по финансовым рынкам (ФСФР). К передаваемым функциям относятся, в частности, контроль за кредитной кооперацией и </w:t>
      </w:r>
      <w:proofErr w:type="spellStart"/>
      <w:r w:rsidRPr="00AE3876">
        <w:rPr>
          <w:rFonts w:ascii="Times New Roman" w:eastAsia="Times New Roman" w:hAnsi="Times New Roman" w:cs="Times New Roman"/>
          <w:sz w:val="20"/>
          <w:szCs w:val="20"/>
          <w:lang w:eastAsia="ru-RU"/>
        </w:rPr>
        <w:t>микрофинансовой</w:t>
      </w:r>
      <w:proofErr w:type="spellEnd"/>
      <w:r w:rsidRPr="00AE3876">
        <w:rPr>
          <w:rFonts w:ascii="Times New Roman" w:eastAsia="Times New Roman" w:hAnsi="Times New Roman" w:cs="Times New Roman"/>
          <w:sz w:val="20"/>
          <w:szCs w:val="20"/>
          <w:lang w:eastAsia="ru-RU"/>
        </w:rPr>
        <w:t xml:space="preserve"> деятельностью, деятельностью товарных бирж, биржевых посредников и брокеров, а также надзор в сфере формирования и инвестирования средств пенсионных накоплений и иных полномочий. Таким образом, сфера регулирования Банка России расширяется и будет распространяться на все </w:t>
      </w:r>
      <w:proofErr w:type="spellStart"/>
      <w:r w:rsidRPr="00AE3876">
        <w:rPr>
          <w:rFonts w:ascii="Times New Roman" w:eastAsia="Times New Roman" w:hAnsi="Times New Roman" w:cs="Times New Roman"/>
          <w:sz w:val="20"/>
          <w:szCs w:val="20"/>
          <w:lang w:eastAsia="ru-RU"/>
        </w:rPr>
        <w:t>некредитные</w:t>
      </w:r>
      <w:proofErr w:type="spellEnd"/>
      <w:r w:rsidRPr="00AE3876">
        <w:rPr>
          <w:rFonts w:ascii="Times New Roman" w:eastAsia="Times New Roman" w:hAnsi="Times New Roman" w:cs="Times New Roman"/>
          <w:sz w:val="20"/>
          <w:szCs w:val="20"/>
          <w:lang w:eastAsia="ru-RU"/>
        </w:rPr>
        <w:t xml:space="preserve"> финансовые организации.</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Увеличивается до 5 лет срок полномочий председателя ЦБ РФ и членов совета директоров, которые должны будут быть переизбраны после вступления закона в силу. Снимаются ограничения по срокам предоставления Банком России кредитов банкам.</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Банк России наделяется правом законодательной инициативы для внесения в правительство РФ проектов законов и нормативных актов. При этом в Государственную думу такие законодательные инициативы будут вноситься от имени президента либо правительства РФ. Кроме того, ЦБ РФ будет </w:t>
      </w:r>
      <w:r w:rsidRPr="00AE3876">
        <w:rPr>
          <w:rFonts w:ascii="Times New Roman" w:eastAsia="Times New Roman" w:hAnsi="Times New Roman" w:cs="Times New Roman"/>
          <w:sz w:val="20"/>
          <w:szCs w:val="20"/>
          <w:lang w:eastAsia="ru-RU"/>
        </w:rPr>
        <w:lastRenderedPageBreak/>
        <w:t xml:space="preserve">утверждать стандарты бухгалтерского учета, а также иметь полномочия по регистрации выпуска ценных бумаг как в отношении банков, так и в отношении </w:t>
      </w:r>
      <w:proofErr w:type="spellStart"/>
      <w:r w:rsidRPr="00AE3876">
        <w:rPr>
          <w:rFonts w:ascii="Times New Roman" w:eastAsia="Times New Roman" w:hAnsi="Times New Roman" w:cs="Times New Roman"/>
          <w:sz w:val="20"/>
          <w:szCs w:val="20"/>
          <w:lang w:eastAsia="ru-RU"/>
        </w:rPr>
        <w:t>некредитных</w:t>
      </w:r>
      <w:proofErr w:type="spellEnd"/>
      <w:r w:rsidRPr="00AE3876">
        <w:rPr>
          <w:rFonts w:ascii="Times New Roman" w:eastAsia="Times New Roman" w:hAnsi="Times New Roman" w:cs="Times New Roman"/>
          <w:sz w:val="20"/>
          <w:szCs w:val="20"/>
          <w:lang w:eastAsia="ru-RU"/>
        </w:rPr>
        <w:t xml:space="preserve"> финансовых организаций.</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Функции ЦБ РФ:</w:t>
      </w:r>
    </w:p>
    <w:p w:rsidR="00E1032B" w:rsidRPr="00AE3876" w:rsidRDefault="00E1032B" w:rsidP="00AE3876">
      <w:pPr>
        <w:numPr>
          <w:ilvl w:val="0"/>
          <w:numId w:val="6"/>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Обеспечение стабильности финансового рынка</w:t>
      </w:r>
      <w:r w:rsidRPr="00AE3876">
        <w:rPr>
          <w:rFonts w:ascii="Times New Roman" w:eastAsia="Times New Roman" w:hAnsi="Times New Roman" w:cs="Times New Roman"/>
          <w:sz w:val="20"/>
          <w:szCs w:val="20"/>
          <w:lang w:eastAsia="ru-RU"/>
        </w:rPr>
        <w:t xml:space="preserve">, (об этом сверху написано – типа он </w:t>
      </w:r>
      <w:proofErr w:type="spellStart"/>
      <w:r w:rsidRPr="00AE3876">
        <w:rPr>
          <w:rFonts w:ascii="Times New Roman" w:eastAsia="Times New Roman" w:hAnsi="Times New Roman" w:cs="Times New Roman"/>
          <w:sz w:val="20"/>
          <w:szCs w:val="20"/>
          <w:lang w:eastAsia="ru-RU"/>
        </w:rPr>
        <w:t>мегарегулятор</w:t>
      </w:r>
      <w:proofErr w:type="spellEnd"/>
      <w:r w:rsidRPr="00AE3876">
        <w:rPr>
          <w:rFonts w:ascii="Times New Roman" w:eastAsia="Times New Roman" w:hAnsi="Times New Roman" w:cs="Times New Roman"/>
          <w:sz w:val="20"/>
          <w:szCs w:val="20"/>
          <w:lang w:eastAsia="ru-RU"/>
        </w:rPr>
        <w:t>)</w:t>
      </w:r>
    </w:p>
    <w:p w:rsidR="00E1032B" w:rsidRPr="00AE3876" w:rsidRDefault="00E1032B" w:rsidP="00AE3876">
      <w:pPr>
        <w:numPr>
          <w:ilvl w:val="0"/>
          <w:numId w:val="6"/>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Эмиссия наличных денег и организация их обращения</w:t>
      </w:r>
      <w:r w:rsidRPr="00AE3876">
        <w:rPr>
          <w:rFonts w:ascii="Times New Roman" w:eastAsia="Times New Roman" w:hAnsi="Times New Roman" w:cs="Times New Roman"/>
          <w:sz w:val="20"/>
          <w:szCs w:val="20"/>
          <w:lang w:eastAsia="ru-RU"/>
        </w:rPr>
        <w:t>, За Банком России как представителем государства законодательно закреплено осуществление эмиссии наличных денег, организация их обращения и изъятия из обращения на территории Российской Федерации.</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целях организации наличного денежного обращения на территории Российской Федерации на Банк России возлагаются следующие функции: прогнозирование и организация производства, перевозка и хранение банкнот и монет, создание их резервных фондов; установление правил хранения, перевозки и инкассации наличных денег для кредитных организаций; установление признаков платежеспособности денежных знаков и порядка замены поврежденных банкнот и монет, а также их уничтожения; определение порядка ведения кассовых операций.</w:t>
      </w:r>
    </w:p>
    <w:p w:rsidR="00E1032B" w:rsidRPr="00AE3876" w:rsidRDefault="00E1032B" w:rsidP="00AE3876">
      <w:pPr>
        <w:numPr>
          <w:ilvl w:val="0"/>
          <w:numId w:val="7"/>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Организация безналичных расчетов</w:t>
      </w:r>
      <w:r w:rsidRPr="00AE3876">
        <w:rPr>
          <w:rFonts w:ascii="Times New Roman" w:eastAsia="Times New Roman" w:hAnsi="Times New Roman" w:cs="Times New Roman"/>
          <w:sz w:val="20"/>
          <w:szCs w:val="20"/>
          <w:lang w:eastAsia="ru-RU"/>
        </w:rPr>
        <w:t>, Стабильность финансовой системы непосредственно связана со стабильностью внутренней платежной системы, т. Е. Обусловлена наличием надежного механизма платежей, который позволяет бесперебойно осуществлять межбанковские операции по взаимозачетам и платежам и дает возможность устранять возникшие проблемы (например, неплатежеспособность одного из ее участников, вызывающую цепную реакцию неплатежей и создавшую угрозу для устойчивости всей финансовой системы в целом). В случае неустойчивости и ненадежности платежей системы Центральный банк испытывает серьезные трудности при осуществлении эффективной денежно-кредитной политики, а кризис платежной системы целиком лишает его возможности проведения регулирующих мероприятия в этой сфере.</w:t>
      </w:r>
    </w:p>
    <w:p w:rsidR="00E1032B" w:rsidRPr="00AE3876" w:rsidRDefault="00E1032B" w:rsidP="00AE3876">
      <w:pPr>
        <w:numPr>
          <w:ilvl w:val="0"/>
          <w:numId w:val="7"/>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Рефинансирование коммерческих банков</w:t>
      </w:r>
      <w:r w:rsidRPr="00AE3876">
        <w:rPr>
          <w:rFonts w:ascii="Times New Roman" w:eastAsia="Times New Roman" w:hAnsi="Times New Roman" w:cs="Times New Roman"/>
          <w:sz w:val="20"/>
          <w:szCs w:val="20"/>
          <w:lang w:eastAsia="ru-RU"/>
        </w:rPr>
        <w:t>– предоставление им заимствований в случаях, когда они испытывают временные финансовые трудности. Цель рефинансирования - воздействие на состояние денежно-кредитной сферы. Выполняя функцию рефинансирования, ЦБ выступает в качестве банка банков.</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Кредиты рефинансирования предоставляются только устойчивым банкам, испытывающим временные финансовые трудности, и различаются в зависимости от формы обеспечения (учетные и ломбардные кредиты); методов предоставления (прямые кредиты и кредиты, предоставляемые на основе проведения аукционов); сроков предоставления (среднесрочные - на 3-4 мес. И краткосрочные - на 1 день или несколько дней); целевого характера (корректирующие кредиты и продленные сезонные кредиты</w:t>
      </w:r>
      <w:proofErr w:type="gramStart"/>
      <w:r w:rsidRPr="00AE3876">
        <w:rPr>
          <w:rFonts w:ascii="Times New Roman" w:eastAsia="Times New Roman" w:hAnsi="Times New Roman" w:cs="Times New Roman"/>
          <w:sz w:val="20"/>
          <w:szCs w:val="20"/>
          <w:lang w:eastAsia="ru-RU"/>
        </w:rPr>
        <w:t>) .</w:t>
      </w:r>
      <w:proofErr w:type="gramEnd"/>
    </w:p>
    <w:p w:rsidR="00E1032B" w:rsidRPr="00AE3876" w:rsidRDefault="00E1032B" w:rsidP="00AE3876">
      <w:pPr>
        <w:numPr>
          <w:ilvl w:val="0"/>
          <w:numId w:val="8"/>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Регулирование и надзор за деятельностью коммерческих банков</w:t>
      </w:r>
      <w:r w:rsidRPr="00AE3876">
        <w:rPr>
          <w:rFonts w:ascii="Times New Roman" w:eastAsia="Times New Roman" w:hAnsi="Times New Roman" w:cs="Times New Roman"/>
          <w:sz w:val="20"/>
          <w:szCs w:val="20"/>
          <w:lang w:eastAsia="ru-RU"/>
        </w:rPr>
        <w:t xml:space="preserve"> - это система мер, посредством которых государство через Центральный банк обеспечивает стабильное и безопасное функционирование банков, предотвращает дестабилизирующие процессы в банковском секторе. Контроль за деятельностью банков проводится с целью обеспечения устойчивости отдельных банков и предусматривает целостный и непрерывный надзор за осуществлением банком своей деятельности в соответствии с действующим законодательством. Главная цель банковского регулирования и надзора - поддержание стабильности банковской системы, защита интересов вкладчиков и кредиторов, снижение безработицы и инфляции, выравнивание платежного баланса. </w:t>
      </w:r>
    </w:p>
    <w:p w:rsidR="00E1032B" w:rsidRPr="00AE3876" w:rsidRDefault="00E1032B" w:rsidP="00AE3876">
      <w:pPr>
        <w:numPr>
          <w:ilvl w:val="0"/>
          <w:numId w:val="8"/>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Валютное регулирование и валютный контроль</w:t>
      </w:r>
      <w:r w:rsidRPr="00AE3876">
        <w:rPr>
          <w:rFonts w:ascii="Times New Roman" w:eastAsia="Times New Roman" w:hAnsi="Times New Roman" w:cs="Times New Roman"/>
          <w:sz w:val="20"/>
          <w:szCs w:val="20"/>
          <w:lang w:eastAsia="ru-RU"/>
        </w:rPr>
        <w:t xml:space="preserve">, </w:t>
      </w:r>
      <w:proofErr w:type="gramStart"/>
      <w:r w:rsidRPr="00AE3876">
        <w:rPr>
          <w:rFonts w:ascii="Times New Roman" w:eastAsia="Times New Roman" w:hAnsi="Times New Roman" w:cs="Times New Roman"/>
          <w:sz w:val="20"/>
          <w:szCs w:val="20"/>
          <w:lang w:eastAsia="ru-RU"/>
        </w:rPr>
        <w:t>В</w:t>
      </w:r>
      <w:proofErr w:type="gramEnd"/>
      <w:r w:rsidRPr="00AE3876">
        <w:rPr>
          <w:rFonts w:ascii="Times New Roman" w:eastAsia="Times New Roman" w:hAnsi="Times New Roman" w:cs="Times New Roman"/>
          <w:sz w:val="20"/>
          <w:szCs w:val="20"/>
          <w:lang w:eastAsia="ru-RU"/>
        </w:rPr>
        <w:t xml:space="preserve"> целях поддержания объема валютных резервов на приемлемом уровне Центральные банки управляют ими, т. Е. Формируют их оптимальную структуру и осуществляют их рациональное размещение. Центральные банки периодически пересматривают структуру валютных резервов, увеличивая удельный вес валют, которые в данный момент являются наиболее устойчивыми. Центральный банк практикует следующие формы размещения валютных резервов: государственные ценные бумаги, выраженные в иностранной валюте, и депозиты, размещаемые в банках за </w:t>
      </w:r>
      <w:proofErr w:type="gramStart"/>
      <w:r w:rsidRPr="00AE3876">
        <w:rPr>
          <w:rFonts w:ascii="Times New Roman" w:eastAsia="Times New Roman" w:hAnsi="Times New Roman" w:cs="Times New Roman"/>
          <w:sz w:val="20"/>
          <w:szCs w:val="20"/>
          <w:lang w:eastAsia="ru-RU"/>
        </w:rPr>
        <w:t>границей.(</w:t>
      </w:r>
      <w:proofErr w:type="gramEnd"/>
      <w:r w:rsidRPr="00AE3876">
        <w:rPr>
          <w:rFonts w:ascii="Times New Roman" w:eastAsia="Times New Roman" w:hAnsi="Times New Roman" w:cs="Times New Roman"/>
          <w:sz w:val="20"/>
          <w:szCs w:val="20"/>
          <w:lang w:eastAsia="ru-RU"/>
        </w:rPr>
        <w:t>но не забыть, что теперь плавающий курс с декабря)</w:t>
      </w:r>
    </w:p>
    <w:p w:rsidR="00E1032B" w:rsidRPr="00AE3876" w:rsidRDefault="00E1032B" w:rsidP="00AE3876">
      <w:pPr>
        <w:numPr>
          <w:ilvl w:val="0"/>
          <w:numId w:val="8"/>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Расчетно-кассовое обслуживание государственного бюджета</w:t>
      </w:r>
      <w:r w:rsidRPr="00AE3876">
        <w:rPr>
          <w:rFonts w:ascii="Times New Roman" w:eastAsia="Times New Roman" w:hAnsi="Times New Roman" w:cs="Times New Roman"/>
          <w:sz w:val="20"/>
          <w:szCs w:val="20"/>
          <w:lang w:eastAsia="ru-RU"/>
        </w:rPr>
        <w:t>. Являясь по своему статусу финансовым агентом Правительства, ЦБ осуществляет операции по размещению и погашению государственного долга, кассовому исполнению бюджета, ведению текущих счетов Правительства, надзору за хранением, выпуском и изъятием из обращения монет и казначейских билетов, а также переводу валютных средств при осуществлении расчетов правительства с другими странами.</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Важная роль ЦБ в решении таких проблем, как предоставление кредитов на покрытие государственных расходов и дефицита государственного бюджета, соответствует его функции кредитора государства. Основная форма государственных заимствований, используемых на цели финансирования государственных расходов и государственного бюджета – государственные займы, используются для покрытия бюджетных дефицитов государства посредством аккумуляции временно свободных денежных средств физических и юридических лиц. Они предоставляются на определенный срок на условиях выплаты дохода и оформляются удостоверяющими долговыми обязательствами в бумажной или безбумажной форме.</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Выполняя функцию финансового агента Правительства, Центральный Банк осуществляет кассовое исполнение бюджета, прием, хранение и выдачу государственных бюджетных средств, ведение учета и отчетности. В основу кассового исполнения бюджета положен принцип единства кассы, то есть все мобилизованные государственные доходы направляются на единый счет Министерства финансов в ЦБ, с </w:t>
      </w:r>
      <w:r w:rsidRPr="00AE3876">
        <w:rPr>
          <w:rFonts w:ascii="Times New Roman" w:eastAsia="Times New Roman" w:hAnsi="Times New Roman" w:cs="Times New Roman"/>
          <w:sz w:val="20"/>
          <w:szCs w:val="20"/>
          <w:lang w:eastAsia="ru-RU"/>
        </w:rPr>
        <w:lastRenderedPageBreak/>
        <w:t>которого черпаются средства для осуществления государственных расходов, таким образом, ЦБ выступает кассиром Правительства.</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Денежно-кредитная политика</w:t>
      </w:r>
      <w:r w:rsidRPr="00AE3876">
        <w:rPr>
          <w:rFonts w:ascii="Times New Roman" w:eastAsia="Times New Roman" w:hAnsi="Times New Roman" w:cs="Times New Roman"/>
          <w:sz w:val="20"/>
          <w:szCs w:val="20"/>
          <w:lang w:eastAsia="ru-RU"/>
        </w:rPr>
        <w:t>– совокупность мероприятий, направленных на регулирование денежно-кредитной сферы экономики.</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Денежно-кредитная политика </w:t>
      </w:r>
      <w:proofErr w:type="gramStart"/>
      <w:r w:rsidRPr="00AE3876">
        <w:rPr>
          <w:rFonts w:ascii="Times New Roman" w:eastAsia="Times New Roman" w:hAnsi="Times New Roman" w:cs="Times New Roman"/>
          <w:sz w:val="20"/>
          <w:szCs w:val="20"/>
          <w:lang w:eastAsia="ru-RU"/>
        </w:rPr>
        <w:t>является  составной</w:t>
      </w:r>
      <w:proofErr w:type="gramEnd"/>
      <w:r w:rsidRPr="00AE3876">
        <w:rPr>
          <w:rFonts w:ascii="Times New Roman" w:eastAsia="Times New Roman" w:hAnsi="Times New Roman" w:cs="Times New Roman"/>
          <w:sz w:val="20"/>
          <w:szCs w:val="20"/>
          <w:lang w:eastAsia="ru-RU"/>
        </w:rPr>
        <w:t xml:space="preserve"> частью экономической политики государства, главные стратегические цели которой — повышение благосостояния населения.</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Основные направления денежно-кредитной политики</w:t>
      </w:r>
      <w:r w:rsidRPr="00AE3876">
        <w:rPr>
          <w:rFonts w:ascii="Times New Roman" w:eastAsia="Times New Roman" w:hAnsi="Times New Roman" w:cs="Times New Roman"/>
          <w:sz w:val="20"/>
          <w:szCs w:val="20"/>
          <w:lang w:eastAsia="ru-RU"/>
        </w:rPr>
        <w:t>– оформляются каждый год ЦБ РФ на год и 2 плановых периода. Например – поддержание валютного курса, % ставок, уровня инфляции. [http://www.cbr.ru/today/publications_reports/on_2015(2016-2017)pr.pdfвот здесь можно почитать]</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Объектами </w:t>
      </w:r>
      <w:r w:rsidRPr="00AE3876">
        <w:rPr>
          <w:rFonts w:ascii="Times New Roman" w:eastAsia="Times New Roman" w:hAnsi="Times New Roman" w:cs="Times New Roman"/>
          <w:sz w:val="20"/>
          <w:szCs w:val="20"/>
          <w:lang w:eastAsia="ru-RU"/>
        </w:rPr>
        <w:t xml:space="preserve">денежно-кредитной политики являются спрос и предложение на денежном </w:t>
      </w:r>
      <w:proofErr w:type="spellStart"/>
      <w:r w:rsidRPr="00AE3876">
        <w:rPr>
          <w:rFonts w:ascii="Times New Roman" w:eastAsia="Times New Roman" w:hAnsi="Times New Roman" w:cs="Times New Roman"/>
          <w:sz w:val="20"/>
          <w:szCs w:val="20"/>
          <w:lang w:eastAsia="ru-RU"/>
        </w:rPr>
        <w:t>рынке.</w:t>
      </w:r>
      <w:r w:rsidRPr="00AE3876">
        <w:rPr>
          <w:rFonts w:ascii="Times New Roman" w:eastAsia="Times New Roman" w:hAnsi="Times New Roman" w:cs="Times New Roman"/>
          <w:iCs/>
          <w:sz w:val="20"/>
          <w:szCs w:val="20"/>
          <w:lang w:eastAsia="ru-RU"/>
        </w:rPr>
        <w:t>Субъектами</w:t>
      </w:r>
      <w:proofErr w:type="spellEnd"/>
      <w:r w:rsidRPr="00AE3876">
        <w:rPr>
          <w:rFonts w:ascii="Times New Roman" w:eastAsia="Times New Roman" w:hAnsi="Times New Roman" w:cs="Times New Roman"/>
          <w:iCs/>
          <w:sz w:val="20"/>
          <w:szCs w:val="20"/>
          <w:lang w:eastAsia="ru-RU"/>
        </w:rPr>
        <w:t> </w:t>
      </w:r>
      <w:r w:rsidRPr="00AE3876">
        <w:rPr>
          <w:rFonts w:ascii="Times New Roman" w:eastAsia="Times New Roman" w:hAnsi="Times New Roman" w:cs="Times New Roman"/>
          <w:sz w:val="20"/>
          <w:szCs w:val="20"/>
          <w:lang w:eastAsia="ru-RU"/>
        </w:rPr>
        <w:t>денежно-кредитной политики выступают прежде всего центральный банк в соответствии с присущими ему функциями проводника денежно-кредитной политики государства и коммерческие банки. Для непосредственного регулирования массы денег в обращении центральный банк использует различные денежные агрегаты, уменьшая или увеличивая их объем, меняя их структуру в общей массе денег в денежном обороте.</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модели денежно-кредитной политики:</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Кредитная рестрикция</w:t>
      </w:r>
      <w:r w:rsidRPr="00AE3876">
        <w:rPr>
          <w:rFonts w:ascii="Times New Roman" w:eastAsia="Times New Roman" w:hAnsi="Times New Roman" w:cs="Times New Roman"/>
          <w:sz w:val="20"/>
          <w:szCs w:val="20"/>
          <w:lang w:eastAsia="ru-RU"/>
        </w:rPr>
        <w:t xml:space="preserve"> – кредитное сжатие – политика дорогих денег – в условиях высокого уровня инфляции, количество денег в экономике сокращается</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Кредитная экспансия</w:t>
      </w:r>
      <w:r w:rsidRPr="00AE3876">
        <w:rPr>
          <w:rFonts w:ascii="Times New Roman" w:eastAsia="Times New Roman" w:hAnsi="Times New Roman" w:cs="Times New Roman"/>
          <w:sz w:val="20"/>
          <w:szCs w:val="20"/>
          <w:lang w:eastAsia="ru-RU"/>
        </w:rPr>
        <w:t xml:space="preserve"> – кредитное расширение (низкая занятость, высокая безработица) </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При проведении ДКП ЦБ устанавливает систему целей:</w:t>
      </w:r>
    </w:p>
    <w:p w:rsidR="00E1032B" w:rsidRPr="00AE3876" w:rsidRDefault="00E1032B" w:rsidP="00AE3876">
      <w:pPr>
        <w:numPr>
          <w:ilvl w:val="0"/>
          <w:numId w:val="9"/>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Конечная цель – глобальные макроэкономические цели, являющиеся значимыми для национальной экономики</w:t>
      </w:r>
    </w:p>
    <w:p w:rsidR="00E1032B" w:rsidRPr="00AE3876" w:rsidRDefault="00E1032B" w:rsidP="00AE3876">
      <w:pPr>
        <w:numPr>
          <w:ilvl w:val="0"/>
          <w:numId w:val="9"/>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Промежуточные цели – более конкретные и доступные для реализации (может быть несколько – занятость, безработица)</w:t>
      </w:r>
    </w:p>
    <w:p w:rsidR="00E1032B" w:rsidRPr="00AE3876" w:rsidRDefault="00E1032B" w:rsidP="00AE3876">
      <w:pPr>
        <w:numPr>
          <w:ilvl w:val="0"/>
          <w:numId w:val="9"/>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Инструменты ДКП – конкретные методы, с помощью которых ЦБ достигает конечную и промежуточную цели. </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 xml:space="preserve">В </w:t>
      </w:r>
      <w:proofErr w:type="spellStart"/>
      <w:r w:rsidRPr="00AE3876">
        <w:rPr>
          <w:rFonts w:ascii="Times New Roman" w:eastAsia="Times New Roman" w:hAnsi="Times New Roman" w:cs="Times New Roman"/>
          <w:bCs/>
          <w:sz w:val="20"/>
          <w:szCs w:val="20"/>
          <w:lang w:eastAsia="ru-RU"/>
        </w:rPr>
        <w:t>Фз</w:t>
      </w:r>
      <w:proofErr w:type="spellEnd"/>
      <w:r w:rsidRPr="00AE3876">
        <w:rPr>
          <w:rFonts w:ascii="Times New Roman" w:eastAsia="Times New Roman" w:hAnsi="Times New Roman" w:cs="Times New Roman"/>
          <w:bCs/>
          <w:sz w:val="20"/>
          <w:szCs w:val="20"/>
          <w:lang w:eastAsia="ru-RU"/>
        </w:rPr>
        <w:t xml:space="preserve"> «О ЦБ» установлены основные инструменты ДКП:</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 операции на открытом рынке – купля/продажа </w:t>
      </w:r>
      <w:proofErr w:type="spellStart"/>
      <w:r w:rsidRPr="00AE3876">
        <w:rPr>
          <w:rFonts w:ascii="Times New Roman" w:eastAsia="Times New Roman" w:hAnsi="Times New Roman" w:cs="Times New Roman"/>
          <w:sz w:val="20"/>
          <w:szCs w:val="20"/>
          <w:lang w:eastAsia="ru-RU"/>
        </w:rPr>
        <w:t>гос</w:t>
      </w:r>
      <w:proofErr w:type="spellEnd"/>
      <w:r w:rsidRPr="00AE3876">
        <w:rPr>
          <w:rFonts w:ascii="Times New Roman" w:eastAsia="Times New Roman" w:hAnsi="Times New Roman" w:cs="Times New Roman"/>
          <w:sz w:val="20"/>
          <w:szCs w:val="20"/>
          <w:lang w:eastAsia="ru-RU"/>
        </w:rPr>
        <w:t xml:space="preserve"> ценных бумаг на вторичном рынке</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обязательное резервирование – устанавливается с целью ограничения кредитных возможностей банков и недопущения неограниченного роста денежной массы в обращении</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валютные интервенции – воздействие на валютный рынок путём продажи/закупки крупных партий иностранной валюты</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прямые количественные ограничения – установление лимитов на рефинансирование КО и проведение отдельных банковских операций (ограничения на проведение валютных операций)</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процентные ставки по операциям Банка России</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proofErr w:type="spellStart"/>
      <w:r w:rsidRPr="00AE3876">
        <w:rPr>
          <w:rFonts w:ascii="Times New Roman" w:eastAsia="Times New Roman" w:hAnsi="Times New Roman" w:cs="Times New Roman"/>
          <w:sz w:val="20"/>
          <w:szCs w:val="20"/>
          <w:lang w:eastAsia="ru-RU"/>
        </w:rPr>
        <w:t>Таргетирование</w:t>
      </w:r>
      <w:proofErr w:type="spellEnd"/>
      <w:r w:rsidRPr="00AE3876">
        <w:rPr>
          <w:rFonts w:ascii="Times New Roman" w:eastAsia="Times New Roman" w:hAnsi="Times New Roman" w:cs="Times New Roman"/>
          <w:sz w:val="20"/>
          <w:szCs w:val="20"/>
          <w:lang w:eastAsia="ru-RU"/>
        </w:rPr>
        <w:t xml:space="preserve"> инфляции - Центральный банк будет определенным образом реагировать с целью вернуть инфляцию к заданной целевой траектории или к заданным уровням, чтобы в средне- и долгосрочной перспективе обеспечить стабильность показателя инфляции, при отказе от контроля валютного курса – переход к плавающему валютному курсу. В 2015 году- ориентир – 4,5%.</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Направления совершенствования денежно-кредитной политики в РФ. – совершенствование инструментов, разработка долгосрочных направлений и стратегий развития, отслеживание показателей финансовой стабильности.</w:t>
      </w:r>
    </w:p>
    <w:p w:rsidR="00E1032B" w:rsidRPr="00AE3876" w:rsidRDefault="00E1032B"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DE386E" w:rsidRPr="00AE3876" w:rsidRDefault="009F6290" w:rsidP="007F135E">
      <w:pPr>
        <w:pStyle w:val="a3"/>
        <w:numPr>
          <w:ilvl w:val="0"/>
          <w:numId w:val="15"/>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Принципы и формы безналичных расчетов</w:t>
      </w:r>
    </w:p>
    <w:p w:rsidR="009F6290" w:rsidRPr="00AE3876" w:rsidRDefault="009F6290" w:rsidP="00AE3876">
      <w:pPr>
        <w:spacing w:after="0" w:line="240" w:lineRule="auto"/>
        <w:ind w:firstLine="709"/>
        <w:jc w:val="both"/>
        <w:rPr>
          <w:rFonts w:ascii="Times New Roman" w:hAnsi="Times New Roman" w:cs="Times New Roman"/>
          <w:sz w:val="20"/>
          <w:szCs w:val="20"/>
        </w:rPr>
      </w:pPr>
    </w:p>
    <w:p w:rsidR="009F6290" w:rsidRPr="00AE3876" w:rsidRDefault="009F6290" w:rsidP="00AE3876">
      <w:pPr>
        <w:shd w:val="clear" w:color="auto" w:fill="FFFFFF"/>
        <w:spacing w:after="0" w:line="240" w:lineRule="auto"/>
        <w:ind w:firstLine="709"/>
        <w:jc w:val="both"/>
        <w:textAlignment w:val="top"/>
        <w:rPr>
          <w:rFonts w:ascii="Times New Roman" w:eastAsia="Times New Roman" w:hAnsi="Times New Roman" w:cs="Times New Roman"/>
          <w:bCs/>
          <w:sz w:val="20"/>
          <w:szCs w:val="20"/>
          <w:lang w:eastAsia="ru-RU"/>
        </w:rPr>
      </w:pPr>
      <w:r w:rsidRPr="00AE3876">
        <w:rPr>
          <w:rFonts w:ascii="Times New Roman" w:eastAsia="Times New Roman" w:hAnsi="Times New Roman" w:cs="Times New Roman"/>
          <w:bCs/>
          <w:sz w:val="20"/>
          <w:szCs w:val="20"/>
          <w:lang w:eastAsia="ru-RU"/>
        </w:rPr>
        <w:t>Понятие и значение расчетных правоотношений</w:t>
      </w:r>
    </w:p>
    <w:p w:rsidR="009F6290" w:rsidRPr="00AE3876" w:rsidRDefault="009F6290"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Расчеты осуществляются либо непосредственно между сторонами возмездного имущественного отношения, либо с участием дополнительного субъекта — кредитной организации. Расчетные отношения регламентируются нормами различных отраслей права, в первую очередь, нормами финансового и гражданского права, которые в совокупности образуют комплексный институт права.</w:t>
      </w:r>
      <w:r w:rsidRPr="00AE3876">
        <w:rPr>
          <w:rFonts w:ascii="Times New Roman" w:eastAsia="Times New Roman" w:hAnsi="Times New Roman" w:cs="Times New Roman"/>
          <w:bCs/>
          <w:sz w:val="20"/>
          <w:szCs w:val="20"/>
          <w:lang w:eastAsia="ru-RU"/>
        </w:rPr>
        <w:t xml:space="preserve"> </w:t>
      </w:r>
      <w:r w:rsidRPr="00AE3876">
        <w:rPr>
          <w:rFonts w:ascii="Times New Roman" w:eastAsia="Times New Roman" w:hAnsi="Times New Roman" w:cs="Times New Roman"/>
          <w:sz w:val="20"/>
          <w:szCs w:val="20"/>
          <w:lang w:eastAsia="ru-RU"/>
        </w:rPr>
        <w:t>Важнейшими нормативными актами, регулирующими данную сферу общественных отношений, являются Гражданский кодекс РФ (ст. 861-885), федеральные законы «О Центральном банке Российской Федерации (Банке России)», «О банках и банковской деятельности», различные нормативные акты Президента и Правительства РФ и нормативные акты Банка России.</w:t>
      </w:r>
    </w:p>
    <w:p w:rsidR="009F6290" w:rsidRPr="00AE3876" w:rsidRDefault="009F6290" w:rsidP="00AE3876">
      <w:pPr>
        <w:shd w:val="clear" w:color="auto" w:fill="FFFFFF"/>
        <w:spacing w:after="0" w:line="240" w:lineRule="auto"/>
        <w:ind w:firstLine="709"/>
        <w:jc w:val="both"/>
        <w:textAlignment w:val="top"/>
        <w:rPr>
          <w:rFonts w:ascii="Times New Roman" w:eastAsia="Times New Roman" w:hAnsi="Times New Roman" w:cs="Times New Roman"/>
          <w:bCs/>
          <w:sz w:val="20"/>
          <w:szCs w:val="20"/>
          <w:lang w:eastAsia="ru-RU"/>
        </w:rPr>
      </w:pPr>
      <w:r w:rsidRPr="00AE3876">
        <w:rPr>
          <w:rFonts w:ascii="Times New Roman" w:eastAsia="Times New Roman" w:hAnsi="Times New Roman" w:cs="Times New Roman"/>
          <w:bCs/>
          <w:sz w:val="20"/>
          <w:szCs w:val="20"/>
          <w:lang w:eastAsia="ru-RU"/>
        </w:rPr>
        <w:t>Безналичное обращение</w:t>
      </w:r>
    </w:p>
    <w:p w:rsidR="009F6290" w:rsidRPr="00AE3876" w:rsidRDefault="009F6290"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Безналичным </w:t>
      </w:r>
      <w:hyperlink r:id="rId18" w:tooltip="Денежное обращение" w:history="1">
        <w:r w:rsidRPr="00AE3876">
          <w:rPr>
            <w:rFonts w:ascii="Times New Roman" w:eastAsia="Times New Roman" w:hAnsi="Times New Roman" w:cs="Times New Roman"/>
            <w:sz w:val="20"/>
            <w:szCs w:val="20"/>
            <w:lang w:eastAsia="ru-RU"/>
          </w:rPr>
          <w:t>денежным обращением</w:t>
        </w:r>
      </w:hyperlink>
      <w:r w:rsidRPr="00AE3876">
        <w:rPr>
          <w:rFonts w:ascii="Times New Roman" w:eastAsia="Times New Roman" w:hAnsi="Times New Roman" w:cs="Times New Roman"/>
          <w:sz w:val="20"/>
          <w:szCs w:val="20"/>
          <w:lang w:eastAsia="ru-RU"/>
        </w:rPr>
        <w:t xml:space="preserve"> называется сумма платежей, осуществляемая путем перечисления денежных средств по банковским счетам в безналичной форме, т. е. в форме записей на счетах.</w:t>
      </w:r>
    </w:p>
    <w:p w:rsidR="009F6290" w:rsidRPr="00AE3876" w:rsidRDefault="009F6290" w:rsidP="00AE3876">
      <w:pPr>
        <w:shd w:val="clear" w:color="auto" w:fill="FFFFFF"/>
        <w:spacing w:after="0" w:line="240" w:lineRule="auto"/>
        <w:ind w:firstLine="709"/>
        <w:jc w:val="both"/>
        <w:textAlignment w:val="top"/>
        <w:rPr>
          <w:rFonts w:ascii="Times New Roman" w:eastAsia="Times New Roman" w:hAnsi="Times New Roman" w:cs="Times New Roman"/>
          <w:bCs/>
          <w:sz w:val="20"/>
          <w:szCs w:val="20"/>
          <w:lang w:eastAsia="ru-RU"/>
        </w:rPr>
      </w:pPr>
      <w:r w:rsidRPr="00AE3876">
        <w:rPr>
          <w:rFonts w:ascii="Times New Roman" w:eastAsia="Times New Roman" w:hAnsi="Times New Roman" w:cs="Times New Roman"/>
          <w:bCs/>
          <w:sz w:val="20"/>
          <w:szCs w:val="20"/>
          <w:lang w:eastAsia="ru-RU"/>
        </w:rPr>
        <w:t>Безналичные расчеты</w:t>
      </w:r>
    </w:p>
    <w:p w:rsidR="009F6290" w:rsidRPr="00AE3876" w:rsidRDefault="009F6290"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Преимущества безналичного расчета:</w:t>
      </w:r>
    </w:p>
    <w:p w:rsidR="009F6290" w:rsidRPr="00AE3876" w:rsidRDefault="009F6290" w:rsidP="00AE3876">
      <w:pPr>
        <w:numPr>
          <w:ilvl w:val="0"/>
          <w:numId w:val="10"/>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контроль денежного оборота;</w:t>
      </w:r>
    </w:p>
    <w:p w:rsidR="009F6290" w:rsidRPr="00AE3876" w:rsidRDefault="009F6290" w:rsidP="00AE3876">
      <w:pPr>
        <w:numPr>
          <w:ilvl w:val="0"/>
          <w:numId w:val="10"/>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расширение кредитных возможностей </w:t>
      </w:r>
      <w:hyperlink r:id="rId19" w:tooltip="Банковская система" w:history="1">
        <w:r w:rsidRPr="00AE3876">
          <w:rPr>
            <w:rFonts w:ascii="Times New Roman" w:eastAsia="Times New Roman" w:hAnsi="Times New Roman" w:cs="Times New Roman"/>
            <w:sz w:val="20"/>
            <w:szCs w:val="20"/>
            <w:lang w:eastAsia="ru-RU"/>
          </w:rPr>
          <w:t>банковской системы</w:t>
        </w:r>
      </w:hyperlink>
      <w:r w:rsidRPr="00AE3876">
        <w:rPr>
          <w:rFonts w:ascii="Times New Roman" w:eastAsia="Times New Roman" w:hAnsi="Times New Roman" w:cs="Times New Roman"/>
          <w:sz w:val="20"/>
          <w:szCs w:val="20"/>
          <w:lang w:eastAsia="ru-RU"/>
        </w:rPr>
        <w:t>;</w:t>
      </w:r>
    </w:p>
    <w:p w:rsidR="009F6290" w:rsidRPr="00AE3876" w:rsidRDefault="009F6290" w:rsidP="00AE3876">
      <w:pPr>
        <w:numPr>
          <w:ilvl w:val="0"/>
          <w:numId w:val="10"/>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безналичный оборот ускоряет оборот денежных средств и оборот </w:t>
      </w:r>
      <w:hyperlink r:id="rId20" w:tooltip="Материальные ресурсы" w:history="1">
        <w:r w:rsidRPr="00AE3876">
          <w:rPr>
            <w:rFonts w:ascii="Times New Roman" w:eastAsia="Times New Roman" w:hAnsi="Times New Roman" w:cs="Times New Roman"/>
            <w:sz w:val="20"/>
            <w:szCs w:val="20"/>
            <w:lang w:eastAsia="ru-RU"/>
          </w:rPr>
          <w:t>материальных ресурсов</w:t>
        </w:r>
      </w:hyperlink>
      <w:r w:rsidRPr="00AE3876">
        <w:rPr>
          <w:rFonts w:ascii="Times New Roman" w:eastAsia="Times New Roman" w:hAnsi="Times New Roman" w:cs="Times New Roman"/>
          <w:sz w:val="20"/>
          <w:szCs w:val="20"/>
          <w:lang w:eastAsia="ru-RU"/>
        </w:rPr>
        <w:t>.</w:t>
      </w:r>
    </w:p>
    <w:p w:rsidR="009F6290" w:rsidRPr="00AE3876" w:rsidRDefault="009F6290"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Значение безналичных расчетов велико, так как:</w:t>
      </w:r>
    </w:p>
    <w:p w:rsidR="009F6290" w:rsidRPr="00AE3876" w:rsidRDefault="009F6290" w:rsidP="00AE3876">
      <w:pPr>
        <w:numPr>
          <w:ilvl w:val="0"/>
          <w:numId w:val="11"/>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безналичные расчеты способствуют концентрации денежных ресурсов в банках. Временно свободные денежные средства предприятий, хранящиеся в банках, являются одним из источников кредитования;</w:t>
      </w:r>
    </w:p>
    <w:p w:rsidR="009F6290" w:rsidRPr="00AE3876" w:rsidRDefault="009F6290" w:rsidP="00AE3876">
      <w:pPr>
        <w:numPr>
          <w:ilvl w:val="0"/>
          <w:numId w:val="11"/>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безналичные расчеты способствуют нормальному кругообороту средств в народном хозяйстве;</w:t>
      </w:r>
    </w:p>
    <w:p w:rsidR="009F6290" w:rsidRPr="00AE3876" w:rsidRDefault="009F6290" w:rsidP="00AE3876">
      <w:pPr>
        <w:numPr>
          <w:ilvl w:val="0"/>
          <w:numId w:val="11"/>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четкое разграничение безналичного и наличного денежного оборотов создает условия, облегчающие планирование денежного обращения и безналичного денежного оборота. Расширение сферы безналичного оборота позволяет более точно определять размеры эмиссии и изъятия наличных денег из обращения.</w:t>
      </w:r>
    </w:p>
    <w:p w:rsidR="009F6290" w:rsidRPr="00AE3876" w:rsidRDefault="009F6290"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Принципы осуществления безналичных расчетов</w:t>
      </w:r>
    </w:p>
    <w:p w:rsidR="009F6290" w:rsidRPr="00AE3876" w:rsidRDefault="009F6290" w:rsidP="00AE3876">
      <w:pPr>
        <w:numPr>
          <w:ilvl w:val="0"/>
          <w:numId w:val="12"/>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Первый принцип — правовой режим осуществления расчетов и платежей.</w:t>
      </w:r>
    </w:p>
    <w:p w:rsidR="009F6290" w:rsidRPr="00AE3876" w:rsidRDefault="009F6290" w:rsidP="00AE3876">
      <w:pPr>
        <w:numPr>
          <w:ilvl w:val="0"/>
          <w:numId w:val="12"/>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Второй принцип — осуществление расчетов по банковским счетам.</w:t>
      </w:r>
    </w:p>
    <w:p w:rsidR="009F6290" w:rsidRPr="00AE3876" w:rsidRDefault="009F6290" w:rsidP="00AE3876">
      <w:pPr>
        <w:numPr>
          <w:ilvl w:val="0"/>
          <w:numId w:val="12"/>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Третий принцип — поддержание ликвидности на уровне, обеспечивающем бесперебойное осуществление платежей.</w:t>
      </w:r>
    </w:p>
    <w:p w:rsidR="009F6290" w:rsidRPr="00AE3876" w:rsidRDefault="009F6290" w:rsidP="00AE3876">
      <w:pPr>
        <w:numPr>
          <w:ilvl w:val="0"/>
          <w:numId w:val="12"/>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Четвертый принцип — наличие акцепта (согласия) плательщика на платеж.</w:t>
      </w:r>
    </w:p>
    <w:p w:rsidR="009F6290" w:rsidRPr="00AE3876" w:rsidRDefault="009F6290" w:rsidP="00AE3876">
      <w:pPr>
        <w:numPr>
          <w:ilvl w:val="0"/>
          <w:numId w:val="12"/>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Пятый принцип — принцип срочности платежа.</w:t>
      </w:r>
    </w:p>
    <w:p w:rsidR="009F6290" w:rsidRPr="00AE3876" w:rsidRDefault="009F6290"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p>
    <w:p w:rsidR="009F6290" w:rsidRPr="00AE3876" w:rsidRDefault="009F6290" w:rsidP="00AE3876">
      <w:pPr>
        <w:numPr>
          <w:ilvl w:val="0"/>
          <w:numId w:val="12"/>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Шестой принцип — контроль всех участников за правильностью совершения расчетов, соблюдением установленных положений о порядке их проведения.</w:t>
      </w:r>
    </w:p>
    <w:p w:rsidR="009F6290" w:rsidRPr="00AE3876" w:rsidRDefault="009F6290" w:rsidP="00AE3876">
      <w:pPr>
        <w:numPr>
          <w:ilvl w:val="0"/>
          <w:numId w:val="12"/>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Седьмой принцип — имущественная ответственность за соблюдением договорных условий.</w:t>
      </w:r>
    </w:p>
    <w:p w:rsidR="009F6290" w:rsidRPr="00AE3876" w:rsidRDefault="009F6290" w:rsidP="00AE3876">
      <w:pPr>
        <w:pBdr>
          <w:bottom w:val="dotted" w:sz="6" w:space="4" w:color="999999"/>
        </w:pBdr>
        <w:shd w:val="clear" w:color="auto" w:fill="FFFFFF"/>
        <w:spacing w:after="0" w:line="240" w:lineRule="auto"/>
        <w:ind w:firstLine="709"/>
        <w:jc w:val="both"/>
        <w:textAlignment w:val="top"/>
        <w:rPr>
          <w:rFonts w:ascii="Times New Roman" w:eastAsia="Times New Roman" w:hAnsi="Times New Roman" w:cs="Times New Roman"/>
          <w:bCs/>
          <w:smallCaps/>
          <w:sz w:val="20"/>
          <w:szCs w:val="20"/>
          <w:lang w:eastAsia="ru-RU"/>
        </w:rPr>
      </w:pPr>
      <w:r w:rsidRPr="00AE3876">
        <w:rPr>
          <w:rFonts w:ascii="Times New Roman" w:eastAsia="Times New Roman" w:hAnsi="Times New Roman" w:cs="Times New Roman"/>
          <w:bCs/>
          <w:smallCaps/>
          <w:sz w:val="20"/>
          <w:szCs w:val="20"/>
          <w:lang w:eastAsia="ru-RU"/>
        </w:rPr>
        <w:t>Формы безналичных расчетов</w:t>
      </w:r>
    </w:p>
    <w:p w:rsidR="009F6290" w:rsidRPr="00AE3876" w:rsidRDefault="009F6290"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Формы безналичных расчетов устанавливаются </w:t>
      </w:r>
      <w:hyperlink r:id="rId21" w:tooltip="Центральный банк" w:history="1">
        <w:r w:rsidRPr="00AE3876">
          <w:rPr>
            <w:rFonts w:ascii="Times New Roman" w:eastAsia="Times New Roman" w:hAnsi="Times New Roman" w:cs="Times New Roman"/>
            <w:sz w:val="20"/>
            <w:szCs w:val="20"/>
            <w:lang w:eastAsia="ru-RU"/>
          </w:rPr>
          <w:t>Центральным банком</w:t>
        </w:r>
      </w:hyperlink>
      <w:r w:rsidRPr="00AE3876">
        <w:rPr>
          <w:rFonts w:ascii="Times New Roman" w:eastAsia="Times New Roman" w:hAnsi="Times New Roman" w:cs="Times New Roman"/>
          <w:sz w:val="20"/>
          <w:szCs w:val="20"/>
          <w:lang w:eastAsia="ru-RU"/>
        </w:rPr>
        <w:t>. Клиенты банка самостоятельно выбирают применяемые формы расчетов, что отражается в договоре с банком.</w:t>
      </w:r>
    </w:p>
    <w:p w:rsidR="009F6290" w:rsidRPr="00AE3876" w:rsidRDefault="009F6290"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современных условиях на основании действующего положения ЦБ РФ от 3 октября 2002 г. № 2-П «О безналичных расчетах в Российской Федерации» (в ред. от 2 марта 2008 г.) в России действуют следующие формы безналичных расчетов:</w:t>
      </w:r>
    </w:p>
    <w:p w:rsidR="009F6290" w:rsidRPr="00AE3876" w:rsidRDefault="009F6290" w:rsidP="00AE3876">
      <w:pPr>
        <w:numPr>
          <w:ilvl w:val="0"/>
          <w:numId w:val="13"/>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расчеты платежными поручениями;</w:t>
      </w:r>
    </w:p>
    <w:p w:rsidR="009F6290" w:rsidRPr="00AE3876" w:rsidRDefault="009F6290" w:rsidP="00AE3876">
      <w:pPr>
        <w:numPr>
          <w:ilvl w:val="0"/>
          <w:numId w:val="13"/>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расчеты по аккредитиву;</w:t>
      </w:r>
    </w:p>
    <w:p w:rsidR="009F6290" w:rsidRPr="00AE3876" w:rsidRDefault="009F6290" w:rsidP="00AE3876">
      <w:pPr>
        <w:numPr>
          <w:ilvl w:val="0"/>
          <w:numId w:val="13"/>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расчеты чеками;</w:t>
      </w:r>
    </w:p>
    <w:p w:rsidR="009F6290" w:rsidRPr="00AE3876" w:rsidRDefault="009F6290" w:rsidP="00AE3876">
      <w:pPr>
        <w:numPr>
          <w:ilvl w:val="0"/>
          <w:numId w:val="13"/>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расчеты по инкассо.</w:t>
      </w:r>
    </w:p>
    <w:p w:rsidR="009F6290" w:rsidRPr="00AE3876" w:rsidRDefault="009F6290"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Формы безналичных расчетов применяются клиентами кредитных организаций (филиалов), учреждений и подразделений расчетной сети Банка России, а также самими банками.</w:t>
      </w:r>
    </w:p>
    <w:p w:rsidR="009F6290" w:rsidRPr="00AE3876" w:rsidRDefault="009F6290"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Формы безналичных расчетов избираются клиентами банков самостоятельно и предусматриваются в договорах, заключаемых ими со своими контрагентами.</w:t>
      </w:r>
    </w:p>
    <w:p w:rsidR="009F6290" w:rsidRPr="00AE3876" w:rsidRDefault="009F6290"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рамках форм безналичных расчетов в качестве участников расчетов рассматриваются плательщики и получатели средств (взыскатели), а также обслуживающие их банки и банки-корреспонденты.</w:t>
      </w:r>
    </w:p>
    <w:p w:rsidR="003C7F71" w:rsidRPr="00AE3876" w:rsidRDefault="003C7F71"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9F6290" w:rsidRPr="00AE3876" w:rsidRDefault="003C7F71" w:rsidP="007F135E">
      <w:pPr>
        <w:pStyle w:val="a3"/>
        <w:numPr>
          <w:ilvl w:val="0"/>
          <w:numId w:val="15"/>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Инфляция, ее причины и особенности в России</w:t>
      </w:r>
    </w:p>
    <w:p w:rsidR="003C7F71" w:rsidRPr="00AE3876" w:rsidRDefault="003C7F71" w:rsidP="00AE3876">
      <w:pPr>
        <w:spacing w:after="0" w:line="240" w:lineRule="auto"/>
        <w:ind w:firstLine="709"/>
        <w:jc w:val="both"/>
        <w:rPr>
          <w:rFonts w:ascii="Times New Roman" w:hAnsi="Times New Roman" w:cs="Times New Roman"/>
          <w:sz w:val="20"/>
          <w:szCs w:val="20"/>
        </w:rPr>
      </w:pP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Инфляция (от лат. </w:t>
      </w:r>
      <w:proofErr w:type="spellStart"/>
      <w:r w:rsidRPr="00AE3876">
        <w:rPr>
          <w:rFonts w:ascii="Times New Roman" w:eastAsia="Times New Roman" w:hAnsi="Times New Roman" w:cs="Times New Roman"/>
          <w:sz w:val="20"/>
          <w:szCs w:val="20"/>
          <w:lang w:eastAsia="ru-RU"/>
        </w:rPr>
        <w:t>inflatio</w:t>
      </w:r>
      <w:proofErr w:type="spellEnd"/>
      <w:r w:rsidRPr="00AE3876">
        <w:rPr>
          <w:rFonts w:ascii="Times New Roman" w:eastAsia="Times New Roman" w:hAnsi="Times New Roman" w:cs="Times New Roman"/>
          <w:sz w:val="20"/>
          <w:szCs w:val="20"/>
          <w:lang w:eastAsia="ru-RU"/>
        </w:rPr>
        <w:t xml:space="preserve"> – вздутие) представляет собой обесценивание денег, падение их покупательной способности, вызываемое повышением цен, товарным дефицитом и снижением качества товаров и услуг.</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Инфляция свойственна любым моделям экономического развития, в которых не сбалансированы государственные доходы и расходы, ограничены возможности центрального банка в проведении самостоятельной денежно-кредитной политики. Сущность инфляции экономисты трактуют по-разному:</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как переполнение каналов денежного обращения избыточными бумажными деньгами, вызывающими их обесценивание по отношению к золоту, товарам, иностранной валюте, сохраняющей прежнюю реальную ценность или обесценившейся в меньшей степени;</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как любое обесценивание бумажных денег;</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как повышение общего уровня цен;</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как многофакторный процесс, не имеющий однозначного толкования.</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Глубинные причины инфляции находятся как в сфере обращения, так и в сфере производства и очень часто обусловливаются экономическими и политическими отношениями в стране (нарушением воспроизводственных процессов, непропорциональным развитием народного хозяйства, особенностями политики государства, эмиссионных и коммерческих банков).</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В современных условиях инфляция во всем мире носит хронический, повсеместный, всеохватывающий характер. Это вызвано не только денежными, но и </w:t>
      </w:r>
      <w:proofErr w:type="spellStart"/>
      <w:r w:rsidRPr="00AE3876">
        <w:rPr>
          <w:rFonts w:ascii="Times New Roman" w:eastAsia="Times New Roman" w:hAnsi="Times New Roman" w:cs="Times New Roman"/>
          <w:sz w:val="20"/>
          <w:szCs w:val="20"/>
          <w:lang w:eastAsia="ru-RU"/>
        </w:rPr>
        <w:t>неденежными</w:t>
      </w:r>
      <w:proofErr w:type="spellEnd"/>
      <w:r w:rsidRPr="00AE3876">
        <w:rPr>
          <w:rFonts w:ascii="Times New Roman" w:eastAsia="Times New Roman" w:hAnsi="Times New Roman" w:cs="Times New Roman"/>
          <w:sz w:val="20"/>
          <w:szCs w:val="20"/>
          <w:lang w:eastAsia="ru-RU"/>
        </w:rPr>
        <w:t xml:space="preserve"> факторами, часто политическими.</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Различают следующие виды и формы проявления инфляции.</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По степени проявления:</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ползучая инфляция – инфляция, выражающаяся в постепенном длительном росте цен, когда среднегодовой темп прироста цен составляет 5-10 %;</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галопирующая инфляция – инфляция в виде скачкообразного роста цен, когда среднегодовой темп прироста цен составляет от 10 до 50 %;</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гиперинфляция – инфляция с очень высоким темпом роста цен, когда рост цен превышает 100 % в год (МВФ за гиперинфляцию принимает 50 %-</w:t>
      </w:r>
      <w:proofErr w:type="spellStart"/>
      <w:r w:rsidRPr="00AE3876">
        <w:rPr>
          <w:rFonts w:ascii="Times New Roman" w:eastAsia="Times New Roman" w:hAnsi="Times New Roman" w:cs="Times New Roman"/>
          <w:sz w:val="20"/>
          <w:szCs w:val="20"/>
          <w:lang w:eastAsia="ru-RU"/>
        </w:rPr>
        <w:t>ный</w:t>
      </w:r>
      <w:proofErr w:type="spellEnd"/>
      <w:r w:rsidRPr="00AE3876">
        <w:rPr>
          <w:rFonts w:ascii="Times New Roman" w:eastAsia="Times New Roman" w:hAnsi="Times New Roman" w:cs="Times New Roman"/>
          <w:sz w:val="20"/>
          <w:szCs w:val="20"/>
          <w:lang w:eastAsia="ru-RU"/>
        </w:rPr>
        <w:t xml:space="preserve"> рост цен в месяц).</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По способам возникновения:</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административная инфляция – инфляция, порождаемая «административно» управляемыми ценами;</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инфляция издержек – инфляция, проявляющаяся в росте цен на факторы производства (в частности, ресурсы), вследствие чего растут издержки производства и обращения, а с ними и цены на производимую продукцию;</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инфляция спроса – инфляция, проявляющаяся в превышении спроса над предложением, что, безусловно, ведет к росту цен;</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инфляция предложения – инфляция, проявляющаяся в росте цен, обусловленном увеличением издержек производства в условиях недоиспользования производственных ресурсов;</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 импортируемая инфляция – инфляция, вызываемая воздействием внешних факторов, </w:t>
      </w:r>
      <w:proofErr w:type="gramStart"/>
      <w:r w:rsidRPr="00AE3876">
        <w:rPr>
          <w:rFonts w:ascii="Times New Roman" w:eastAsia="Times New Roman" w:hAnsi="Times New Roman" w:cs="Times New Roman"/>
          <w:sz w:val="20"/>
          <w:szCs w:val="20"/>
          <w:lang w:eastAsia="ru-RU"/>
        </w:rPr>
        <w:t>например</w:t>
      </w:r>
      <w:proofErr w:type="gramEnd"/>
      <w:r w:rsidRPr="00AE3876">
        <w:rPr>
          <w:rFonts w:ascii="Times New Roman" w:eastAsia="Times New Roman" w:hAnsi="Times New Roman" w:cs="Times New Roman"/>
          <w:sz w:val="20"/>
          <w:szCs w:val="20"/>
          <w:lang w:eastAsia="ru-RU"/>
        </w:rPr>
        <w:t xml:space="preserve"> чрезмерным притоком в страну иностранной валюты и повышением импортных цен;</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кредитная инфляция – инфляция, вызванная чрезмерной кредитной экспансией.</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По формам проявлений инфляция бывает:</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открытой, т. е. инфляцией за счет свободного (открытого) роста цен потребительских товаров и производственных ресурсов;</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 скрытой (подавленной), когда инфляция возникает вследствие товарного дефицита, сопровождающегося стремлением государства удержать цены на прежнем уровне. В этом случае происходит «вымывание» товаров на открытых и </w:t>
      </w:r>
      <w:proofErr w:type="spellStart"/>
      <w:r w:rsidRPr="00AE3876">
        <w:rPr>
          <w:rFonts w:ascii="Times New Roman" w:eastAsia="Times New Roman" w:hAnsi="Times New Roman" w:cs="Times New Roman"/>
          <w:sz w:val="20"/>
          <w:szCs w:val="20"/>
          <w:lang w:eastAsia="ru-RU"/>
        </w:rPr>
        <w:t>переток</w:t>
      </w:r>
      <w:proofErr w:type="spellEnd"/>
      <w:r w:rsidRPr="00AE3876">
        <w:rPr>
          <w:rFonts w:ascii="Times New Roman" w:eastAsia="Times New Roman" w:hAnsi="Times New Roman" w:cs="Times New Roman"/>
          <w:sz w:val="20"/>
          <w:szCs w:val="20"/>
          <w:lang w:eastAsia="ru-RU"/>
        </w:rPr>
        <w:t xml:space="preserve"> их на теневые, «черные» рынки, где цены, безусловно, растут.</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Инфляция представляет собой сложное многофакторное явление, обусловленное нарушением воспроизводственных процессов, непропорциональным развитием народного хозяйства, особенностями политики государства, эмиссионных и коммерческих банков.</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Большую роль в развитии инфляционных процессов играют внешнеэкономические факторы. Они проявляются тогда, когда страна активно использует импортные товары. Закономерный рост мировых цен на сырье и энергоносители всегда провоцирует нарастание инфляции издержек. Импортные цены не только «подталкивают» цены национальной продукции, но и приводят к увеличению издержек производства при использовании импортных комплектующих изделий, повышая стоимость готовой продукции.</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Особое влияние на инфляционные процессы оказывает приток иностранных займов, валюты, так как ввоз иностранной валюты и скупка ее центральным банком увеличивают денежную массу в стране, вызывая тем самым обесценивание денег и усиление инфляции. Поэтому немалое значение имеет взвешенная денежная политика, проводимая центральным банком страны в части создания валютных запасов, использования механизма регулирования и формирования валютного курса и одновременно снижения его инфляционного давления на экономику.</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Роль импортируемой инфляции возрастает с ростом открытости экономики и вовлечения ее в мирохозяйственные связи.</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lastRenderedPageBreak/>
        <w:t>Инфляция может вызываться адаптивными инфляционными ожиданиями, связанными с политической нестабильностью, деятельностью средств массовой информации, потерей доверия к правительству. В условиях больших инфляционных ожиданий и роста курса иностранной валюты население предпочитает держать свои сбережения не в национальной валюте. Производители, опасаясь повышения цен у поставщиков, закладывают в цену своих товаров прогнозируемый ими рост цен на сырье, комплектующие.</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Инфляция может быть спровоцирована налоговой политикой государства. В условиях инфляции формирование доходов бюджета происходит на инфляционной основе: при спаде производства прибыль образуется преимущественно за счет роста цен, а не за счет создания реальных материальных ценностей. Если в бюджет изымается большая часть прибыли хозяйства, то усиливается тенденция уклонения от уплаты налогов, уменьшаются возможности инвестиционной активности.</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При падении объемов производства налог на добавленную стоимость только усугубляет инфляцию – он напрямую влияет на увеличение цен.</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Инфляция может воспроизводиться и из-за политической нестабильности в государстве и социальной активности населения, связанной с забастовками в базовых отраслях экономики.</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России политический фактор сыграл важную роль в развитии инфляции.</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процессе преобразования планово-распределительной системы в рыночную в российской экономике в наибольшей степени проявилась корректирующая инфляция, обусловленная объективными процессами трансформации структуры внутренних цен. В новых условиях хозяйствования нельзя было оставить старую систему ценообразования.</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Изменение структуры внутренних цен – процесс долгий и неоднозначный. Он зависит от многих факторов, связанных с развитием производства внутри страны, в регионах, а также с объемом и структурой импортных поставок, изменением курса рубля по отношению к другим валютам.</w:t>
      </w:r>
    </w:p>
    <w:p w:rsidR="009B2A5C" w:rsidRPr="00AE3876" w:rsidRDefault="009B2A5C"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3C7F71" w:rsidRPr="00AE3876" w:rsidRDefault="009B2A5C" w:rsidP="007F135E">
      <w:pPr>
        <w:pStyle w:val="a3"/>
        <w:numPr>
          <w:ilvl w:val="0"/>
          <w:numId w:val="15"/>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Международные резервы Банка России: механизм формирования и роль в экономике</w:t>
      </w:r>
    </w:p>
    <w:p w:rsidR="009B2A5C" w:rsidRPr="00AE3876" w:rsidRDefault="009B2A5C" w:rsidP="00AE3876">
      <w:pPr>
        <w:spacing w:after="0" w:line="240" w:lineRule="auto"/>
        <w:ind w:firstLine="709"/>
        <w:jc w:val="both"/>
        <w:rPr>
          <w:rFonts w:ascii="Times New Roman" w:hAnsi="Times New Roman" w:cs="Times New Roman"/>
          <w:sz w:val="20"/>
          <w:szCs w:val="20"/>
        </w:rPr>
      </w:pPr>
    </w:p>
    <w:p w:rsidR="005A13E6" w:rsidRPr="00AE3876" w:rsidRDefault="005A13E6"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 международным резервам (резервным активам) страны относятся внешние активы, которые доступны и подконтрольны органам денежно-кредитного регулирования в целях удовлетворения потребностей в финансировании дефицита платежного баланса, проведения интервенций на валютных рынках для оказания воздействия на обменный курс валюты и в других соответствующих целях (таких как поддержание доверия к национальной валюте и экономике, а также как основа для иностранного заимствования). Резервные активы должны быть активами в иностранной валюте и реально существующими. К международным резервам относятся только высококачественные активы.</w:t>
      </w:r>
    </w:p>
    <w:p w:rsidR="005A13E6" w:rsidRPr="00AE3876" w:rsidRDefault="005A13E6"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Международные резервы Российской Федерации представляют собой высоколиквидные иностранные активы, имеющиеся в распоряжении Банка России и Правительства Российской Федерации. </w:t>
      </w:r>
    </w:p>
    <w:p w:rsidR="005A13E6" w:rsidRPr="00AE3876" w:rsidRDefault="005A13E6"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При разработке данных о международных резервах Российской Федерации за основу берутся термины и определения, содержащиеся в методологических изданиях Международного валютного фонда (МВФ, Фонда): шестое издание «Руководство по платежному балансу и международной инвестиционной позиции» (РПБ6) и «Международные резервы и ликвидность в иностранной валюте. Формы предоставления данных: руководящие принципы» (2012 г.).</w:t>
      </w:r>
    </w:p>
    <w:p w:rsidR="005A13E6" w:rsidRPr="00AE3876" w:rsidRDefault="005A13E6"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Международные резервы состоят из средств в иностранной валюте, специальных прав заимствования (СДР), резервной позиции в МВФ и монетарного золота.</w:t>
      </w:r>
    </w:p>
    <w:p w:rsidR="005A13E6" w:rsidRPr="00AE3876" w:rsidRDefault="005A13E6"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категорию средств в</w:t>
      </w:r>
      <w:r w:rsidRPr="00AE3876">
        <w:rPr>
          <w:rFonts w:ascii="Times New Roman" w:eastAsia="Times New Roman" w:hAnsi="Times New Roman" w:cs="Times New Roman"/>
          <w:bCs/>
          <w:iCs/>
          <w:sz w:val="20"/>
          <w:szCs w:val="20"/>
          <w:lang w:eastAsia="ru-RU"/>
        </w:rPr>
        <w:t> иностранной валюте</w:t>
      </w:r>
      <w:r w:rsidRPr="00AE3876">
        <w:rPr>
          <w:rFonts w:ascii="Times New Roman" w:eastAsia="Times New Roman" w:hAnsi="Times New Roman" w:cs="Times New Roman"/>
          <w:sz w:val="20"/>
          <w:szCs w:val="20"/>
          <w:lang w:eastAsia="ru-RU"/>
        </w:rPr>
        <w:t xml:space="preserve"> входят наличная иностранная валюта; остатки средств на корреспондентских счетах, включая обезличенные металлические счета в золоте; депозиты с первоначальным сроком погашения до 1 года включительно (в том числе депозиты в золоте) в иностранных центральных банках, в Банке международных расчетов (БМР) и кредитных организациях-нерезидентах; долговые ценные бумаги, выпущенные нерезидентами; кредиты, предоставленные в рамках сделок обратного РЕПО, и прочие финансовые требования к нерезидентам с первоначальным сроком погашения до 1 года включительно.</w:t>
      </w:r>
    </w:p>
    <w:p w:rsidR="005A13E6" w:rsidRPr="00AE3876" w:rsidRDefault="005A13E6"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Ценные бумаги, полученные в качестве обеспечения по сделкам обратного РЕПО или займов ценных бумаг (полученные в обмен на другие ценные бумаги), не включаются в состав международных резервов. Ценные бумаги, переданные контрагентам в рамках операций займов ценных бумаг, учитываются в составе международных резервов, в то время как ценные бумаги, служащие обеспечением по сделкам РЕПО, исключаются из резервов.</w:t>
      </w:r>
    </w:p>
    <w:p w:rsidR="005A13E6" w:rsidRPr="00AE3876" w:rsidRDefault="005A13E6"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Часть Резервного фонда и Фонда национального благосостояния Российской Федерации, номинированная в иностранной валюте и размещенная Правительством Российской Федерации на счетах в Банке России, которая инвестируется Банком России в иностранные финансовые активы, является составляющей международных резервов Российской Федерации.</w:t>
      </w:r>
    </w:p>
    <w:p w:rsidR="005A13E6" w:rsidRPr="00AE3876" w:rsidRDefault="005A13E6"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Финансовые требования Банка России и Правительства Российской Федерации к резидентам, выраженные в иностранной валюте, не включаются в состав международных резервов Российской Федерации.</w:t>
      </w:r>
    </w:p>
    <w:p w:rsidR="005A13E6" w:rsidRPr="00AE3876" w:rsidRDefault="005A13E6"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iCs/>
          <w:sz w:val="20"/>
          <w:szCs w:val="20"/>
          <w:lang w:eastAsia="ru-RU"/>
        </w:rPr>
        <w:t xml:space="preserve">Специальные права заимствования (СДР) </w:t>
      </w:r>
      <w:r w:rsidRPr="00AE3876">
        <w:rPr>
          <w:rFonts w:ascii="Times New Roman" w:eastAsia="Times New Roman" w:hAnsi="Times New Roman" w:cs="Times New Roman"/>
          <w:sz w:val="20"/>
          <w:szCs w:val="20"/>
          <w:lang w:eastAsia="ru-RU"/>
        </w:rPr>
        <w:t>- международные резервные активы, эмитированные МВФ и находящиеся на счете Российской Федерации в Департаменте СДР Фонда.</w:t>
      </w:r>
    </w:p>
    <w:p w:rsidR="005A13E6" w:rsidRPr="00AE3876" w:rsidRDefault="005A13E6"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iCs/>
          <w:sz w:val="20"/>
          <w:szCs w:val="20"/>
          <w:lang w:eastAsia="ru-RU"/>
        </w:rPr>
        <w:t>Резервная позиция в МВФ</w:t>
      </w:r>
      <w:r w:rsidRPr="00AE3876">
        <w:rPr>
          <w:rFonts w:ascii="Times New Roman" w:eastAsia="Times New Roman" w:hAnsi="Times New Roman" w:cs="Times New Roman"/>
          <w:sz w:val="20"/>
          <w:szCs w:val="20"/>
          <w:lang w:eastAsia="ru-RU"/>
        </w:rPr>
        <w:t xml:space="preserve"> представляет собой сумму позиции по резервному траншу (валютной составляющей квоты Российской Федерации в Фонде) и требований страны к МВФ в рамках Новых соглашений о заимствованиях.</w:t>
      </w:r>
    </w:p>
    <w:p w:rsidR="005A13E6" w:rsidRPr="00AE3876" w:rsidRDefault="005A13E6"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iCs/>
          <w:sz w:val="20"/>
          <w:szCs w:val="20"/>
          <w:lang w:eastAsia="ru-RU"/>
        </w:rPr>
        <w:t xml:space="preserve">Монетарное золото </w:t>
      </w:r>
      <w:r w:rsidRPr="00AE3876">
        <w:rPr>
          <w:rFonts w:ascii="Times New Roman" w:eastAsia="Times New Roman" w:hAnsi="Times New Roman" w:cs="Times New Roman"/>
          <w:sz w:val="20"/>
          <w:szCs w:val="20"/>
          <w:lang w:eastAsia="ru-RU"/>
        </w:rPr>
        <w:t>определяется как принадлежащие Банку России и Правительству Российской Федерации стандартные золотые слитки и монеты, изготовленные из золота с пробой металла не ниже 995/1000. В эту категорию включается как золото в хранилище, так и находящееся в пути и на ответственном хранении, в том числе за границей.</w:t>
      </w:r>
    </w:p>
    <w:p w:rsidR="005A13E6" w:rsidRPr="00AE3876" w:rsidRDefault="005A13E6"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Операции учитываются на дату валютирования с учетом начисленных процентов.</w:t>
      </w:r>
    </w:p>
    <w:p w:rsidR="005A13E6" w:rsidRPr="00AE3876" w:rsidRDefault="005A13E6"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Пересчет в доллары США осуществляется на основе официальных обменных курсов иностранных валют к российскому рублю и котировок золота, устанавливаемых Банком России и действующих по состоянию на отчетную дату.</w:t>
      </w:r>
    </w:p>
    <w:p w:rsidR="005A13E6" w:rsidRPr="00AE3876" w:rsidRDefault="005A13E6"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9B2A5C" w:rsidRPr="00AE3876" w:rsidRDefault="005A13E6" w:rsidP="007F135E">
      <w:pPr>
        <w:pStyle w:val="a3"/>
        <w:numPr>
          <w:ilvl w:val="0"/>
          <w:numId w:val="15"/>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Спрос на деньги и предложение денег в экономике.</w:t>
      </w:r>
    </w:p>
    <w:p w:rsidR="005A13E6" w:rsidRPr="00AE3876" w:rsidRDefault="005A13E6" w:rsidP="00AE3876">
      <w:pPr>
        <w:spacing w:after="0" w:line="240" w:lineRule="auto"/>
        <w:ind w:firstLine="709"/>
        <w:jc w:val="both"/>
        <w:rPr>
          <w:rFonts w:ascii="Times New Roman" w:hAnsi="Times New Roman" w:cs="Times New Roman"/>
          <w:sz w:val="20"/>
          <w:szCs w:val="20"/>
        </w:rPr>
      </w:pPr>
    </w:p>
    <w:p w:rsidR="00F749C8" w:rsidRPr="00AE3876" w:rsidRDefault="00F749C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Денежный рынок – это рынок денежных средств, на котором в результате взаимодействия спроса на деньги и предложения денег устанавливается равновесное значение количества денег и равновесная ставка процента.</w:t>
      </w:r>
    </w:p>
    <w:p w:rsidR="00F749C8" w:rsidRPr="00AE3876" w:rsidRDefault="00F749C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Равновесное взаимодействие спроса и предложения денег обеспечивают специальные денежно-кредитные институты.</w:t>
      </w:r>
    </w:p>
    <w:p w:rsidR="00F749C8" w:rsidRPr="00AE3876" w:rsidRDefault="00F749C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Предложение денег. Вся совокупность разнообразных финансовых средств, обращающихся на рынке в качестве денег, образует предложение денег. Предложение денег в экономике регулируется в основном Центральным банком, а также в определенных случаях в незначительной мере зависит и от поведения населения и крупных коммерческих финансовых структур.</w:t>
      </w:r>
    </w:p>
    <w:p w:rsidR="00F749C8" w:rsidRPr="00AE3876" w:rsidRDefault="00F749C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Кривая предложения денег отражает зависимость количества денег в обращении от уровня процентной ставки (при неизменной денежной базе). Денежная база – это наличные деньги плюс резервы коммерческих банков, хранящиеся в ЦБ.</w:t>
      </w:r>
    </w:p>
    <w:p w:rsidR="00F749C8" w:rsidRPr="00AE3876" w:rsidRDefault="00F749C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Кривая предложения денег может иметь вертикальный вид тогда, когда Центральный банк реализует цель поддержания количества денег на постоянном уровне и уверенно контролирует количество денег в обращении независимо от колебания процентной ставки. Такая ситуация характерна для жесткой монетарной политики, направленной на сдерживание инфляции.</w:t>
      </w:r>
    </w:p>
    <w:p w:rsidR="00F749C8" w:rsidRPr="00AE3876" w:rsidRDefault="00F749C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Кривая предложения денег может иметь горизонтальный вид, когда целью монетарной политики является сохранение стабильным номинального размера ссудного процента. Достигается это путем фиксации учетной ставки ЦБ и привязки к ней ставок коммерческих банков. Такая политика называется мягкой монетарной политикой.</w:t>
      </w:r>
    </w:p>
    <w:p w:rsidR="00F749C8" w:rsidRPr="00AE3876" w:rsidRDefault="00F749C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Кривая предложения денег может иметь наклонный вид тогда, когда ЦБ допускает определенное увеличение количества денег, находящихся в обращении, и, соответственно, номинальной ставки процента. Как правило, это имеет место, когда ЦБ сохраняет постоянной норму обязательных резервов, но не проводит операций на открытом рынке.</w:t>
      </w:r>
    </w:p>
    <w:p w:rsidR="00F749C8" w:rsidRPr="00AE3876" w:rsidRDefault="00F749C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Данная комбинированная политика обычно применяется, когда изменения спроса на деньги обусловлены колебаниями ВВП.</w:t>
      </w:r>
    </w:p>
    <w:p w:rsidR="00F749C8" w:rsidRPr="00AE3876" w:rsidRDefault="00F749C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Денежный мультипликатор – это отношение предложения денег к денежной массе.</w:t>
      </w:r>
    </w:p>
    <w:p w:rsidR="00F749C8" w:rsidRPr="00AE3876" w:rsidRDefault="00F749C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Спрос на деньги определяется величиной денежных средств, которые хозяйственные агенты хотят использовать как платежные средства. Он показывает, какую часть своего дохода экономические субъекты предпочитают хранить в наиболее ликвидной форме – наличных денег.</w:t>
      </w:r>
    </w:p>
    <w:p w:rsidR="00F749C8" w:rsidRPr="00AE3876" w:rsidRDefault="00F749C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Держание наличных денег на руках связано с альтернативными затратами и лишает их владельца доходов, которые он мог бы получить, если бы купил на них другие виды имущества.</w:t>
      </w:r>
    </w:p>
    <w:p w:rsidR="00F749C8" w:rsidRPr="00AE3876" w:rsidRDefault="00F749C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Кривая спроса на деньги имеет отрицательный угол наклона, так как по мере уменьшения ставки процента спрос на деньги возрастает.</w:t>
      </w:r>
    </w:p>
    <w:p w:rsidR="00F749C8" w:rsidRPr="00AE3876" w:rsidRDefault="00F749C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Равновесие на рынке денег устанавливается в процессе взаимодействия спроса на деньги и предложения денег и характеризуется таким состоянием рынка, при котором объем спроса на деньги равен объему предложения денег.</w:t>
      </w:r>
    </w:p>
    <w:p w:rsidR="00F749C8" w:rsidRPr="00AE3876" w:rsidRDefault="00F749C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Равновесие на денежном рынке означает равенство количества денег, которые экономические агенты хотят иметь в портфеле своих активов, количеству денег, предлагаемому Центральным банком в условиях проведения данной кредитно-денежной политики.</w:t>
      </w:r>
    </w:p>
    <w:p w:rsidR="00546443" w:rsidRPr="00AE3876" w:rsidRDefault="00546443"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5A13E6" w:rsidRPr="00AE3876" w:rsidRDefault="00546443" w:rsidP="007F135E">
      <w:pPr>
        <w:pStyle w:val="a3"/>
        <w:numPr>
          <w:ilvl w:val="0"/>
          <w:numId w:val="15"/>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Антиинфляционная политика Банка России</w:t>
      </w:r>
    </w:p>
    <w:p w:rsidR="00546443" w:rsidRPr="00AE3876" w:rsidRDefault="00546443" w:rsidP="00AE3876">
      <w:pPr>
        <w:spacing w:after="0" w:line="240" w:lineRule="auto"/>
        <w:ind w:firstLine="709"/>
        <w:jc w:val="both"/>
        <w:rPr>
          <w:rFonts w:ascii="Times New Roman" w:hAnsi="Times New Roman" w:cs="Times New Roman"/>
          <w:sz w:val="20"/>
          <w:szCs w:val="20"/>
        </w:rPr>
      </w:pPr>
    </w:p>
    <w:p w:rsidR="00862ADF" w:rsidRPr="00AE3876" w:rsidRDefault="00862ADF"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Уникальный характер российской инфляции требует использования особых методов ее регулирования, соответствующих современным реальным условиям хозяйствования.</w:t>
      </w:r>
    </w:p>
    <w:p w:rsidR="00862ADF" w:rsidRPr="00AE3876" w:rsidRDefault="00862ADF"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Главная цель антиинфляционной политики – сделать инфляцию управляемой и ослабить ее негативные социально-экономические последствия.</w:t>
      </w:r>
    </w:p>
    <w:p w:rsidR="00862ADF" w:rsidRPr="00AE3876" w:rsidRDefault="00862ADF"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Основными факторами в борьбе с инфляцией являются преодоление экономического спада, платежного кризиса, уменьшения инвестиционной активности, формирование стабильной рыночной инфраструктуры. Особое значение для экономики приобретают поддержка приоритетных отраслей народного хозяйства, стимулирование экспорта продукции, разумная протекционистская политика и политика валютного курса, что будет способствовать повышению конкурентоспособности отечественных товаров.</w:t>
      </w:r>
    </w:p>
    <w:p w:rsidR="00862ADF" w:rsidRPr="00AE3876" w:rsidRDefault="00862ADF"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Большое значение в антиинфляционной политике имеют структурная перестройка экономики и ее приспособление к потребностям рынка благодаря грамотной конверсии военно-промышленного комплекса, демонополизации и регулированию деятельности существующих монополий, стимулированию конкуренции в производстве, распределении, секторе услуг и т. д.</w:t>
      </w:r>
    </w:p>
    <w:p w:rsidR="00862ADF" w:rsidRPr="00AE3876" w:rsidRDefault="00862ADF"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сложившихся условиях решающим фактором борьбы с инфляцией будет возможность восстановления государственных структур управления и контроля за ценами и доходами, распределением и перераспределением материальных и финансовых ресурсов при проведении курса на преимущественное применение свободных рыночных цен.</w:t>
      </w:r>
    </w:p>
    <w:p w:rsidR="00862ADF" w:rsidRPr="00AE3876" w:rsidRDefault="00862ADF"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Особое внимание в антиинфляционной политике должно быть уделено совершенствованию \/ налоговой системы:</w:t>
      </w:r>
    </w:p>
    <w:p w:rsidR="00862ADF" w:rsidRPr="00AE3876" w:rsidRDefault="00862ADF"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сокращению количества взимаемых налогов;</w:t>
      </w:r>
    </w:p>
    <w:p w:rsidR="00862ADF" w:rsidRPr="00AE3876" w:rsidRDefault="00862ADF"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отказу от использования инфляции как источника финансирования бюджета;</w:t>
      </w:r>
    </w:p>
    <w:p w:rsidR="00862ADF" w:rsidRPr="00AE3876" w:rsidRDefault="00862ADF"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пересмотру налоговых платежей, включаемых в издержки производства, которые стимулируют рост цен (отчислений в пенсионный фонд, фонд социального страхования, фонд занятости населения, платы за землю, налога на имущество и т. д.);</w:t>
      </w:r>
    </w:p>
    <w:p w:rsidR="00862ADF" w:rsidRPr="00AE3876" w:rsidRDefault="00862ADF"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изменению методики налогообложения.</w:t>
      </w:r>
    </w:p>
    <w:p w:rsidR="00862ADF" w:rsidRPr="00AE3876" w:rsidRDefault="00862ADF"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Важным направлением в антиинфляционной политике являются дальнейшее развитие и государственное регулирование валютного и финансового рынков, а также совершенствование механизма формирования валютного курса.</w:t>
      </w:r>
    </w:p>
    <w:p w:rsidR="00862ADF" w:rsidRPr="00AE3876" w:rsidRDefault="00862ADF"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Основой внешнеэкономической деятельности продолжают оставаться развитие экспорта и укрепление его базы, что требует обеспечения эффективного экспортного и валютного контроля с целью остановить «бегство» капитала за рубеж и обеспечить своевременность и полноту уплаты налогов по этим операциям.</w:t>
      </w:r>
    </w:p>
    <w:p w:rsidR="00862ADF" w:rsidRPr="00AE3876" w:rsidRDefault="00862ADF"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Большое значение для сдерживания инфляции может иметь перестройка экспорта и импорта.</w:t>
      </w:r>
    </w:p>
    <w:p w:rsidR="00862ADF" w:rsidRPr="00AE3876" w:rsidRDefault="00862ADF"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Одну из определяющих ролей в проведении антиинфляционной политики играет Центральный банк Российской Федерации, который осуществлял денежно-кредитное регулирование. Необходимо прямое управление кредитной эмиссией, направленной на восстановление хозяйственных связей и банковской системы, подъем производства. Для сдерживания инфляции нужна поддержка инвестиционной активности коммерческих банков, как это принято в мировой практике.</w:t>
      </w:r>
    </w:p>
    <w:p w:rsidR="00862ADF" w:rsidRPr="00AE3876" w:rsidRDefault="00862ADF"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Успешное осуществление антиинфляционной политики возможно только на основе разработки нормативных актов, регулирующих все сферы рыночных отношений и безусловного выполнения существующего законодательства.</w:t>
      </w:r>
    </w:p>
    <w:p w:rsidR="00862ADF" w:rsidRPr="00AE3876" w:rsidRDefault="00862ADF"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546443" w:rsidRPr="00AE3876" w:rsidRDefault="001F6DA2" w:rsidP="007F135E">
      <w:pPr>
        <w:pStyle w:val="a3"/>
        <w:numPr>
          <w:ilvl w:val="0"/>
          <w:numId w:val="15"/>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Экономическое содержание, функции, принципы, виды и роль кредита в рыночной экономике.</w:t>
      </w:r>
    </w:p>
    <w:p w:rsidR="001F6DA2" w:rsidRPr="00AE3876" w:rsidRDefault="001F6DA2" w:rsidP="00AE3876">
      <w:pPr>
        <w:spacing w:after="0" w:line="240" w:lineRule="auto"/>
        <w:ind w:firstLine="709"/>
        <w:jc w:val="both"/>
        <w:rPr>
          <w:rFonts w:ascii="Times New Roman" w:hAnsi="Times New Roman" w:cs="Times New Roman"/>
          <w:sz w:val="20"/>
          <w:szCs w:val="20"/>
        </w:rPr>
      </w:pP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Кредитные отношения в экономике функционируют в соответствии с основными принципами, которые наряду с элементами кредита раскрывают его сущность. Основные принципы кредита: возвратность, срочность, платность, обеспеченность, целевой характер, </w:t>
      </w:r>
      <w:proofErr w:type="spellStart"/>
      <w:r w:rsidRPr="00AE3876">
        <w:rPr>
          <w:rFonts w:ascii="Times New Roman" w:eastAsia="Times New Roman" w:hAnsi="Times New Roman" w:cs="Times New Roman"/>
          <w:sz w:val="20"/>
          <w:szCs w:val="20"/>
          <w:lang w:eastAsia="ru-RU"/>
        </w:rPr>
        <w:t>дифференцированность</w:t>
      </w:r>
      <w:proofErr w:type="spellEnd"/>
      <w:r w:rsidRPr="00AE3876">
        <w:rPr>
          <w:rFonts w:ascii="Times New Roman" w:eastAsia="Times New Roman" w:hAnsi="Times New Roman" w:cs="Times New Roman"/>
          <w:sz w:val="20"/>
          <w:szCs w:val="20"/>
          <w:lang w:eastAsia="ru-RU"/>
        </w:rPr>
        <w:t>.</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Возвратность кредита означает необходимость своевременного возврата средств кредитору после завершения их использования в хозяйстве заемщика. Заемщик не может распоряжаться полученным кредитом как своим собственным капиталом. Он обязан вернуть полученную сумму путем перечисления соответствующей суммы денежных средств на счет кредитора, что обеспечивает ему возможность продолжить коммерческую деятельность.</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Кредит возвращается в тот момент, когда высвободившиеся средства дают возможность ссудополучателю вернуть денежные средства, полученные во временное пользование. Процесс возврата важен и для кредитора, и для заемщика.</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Срочность кредита предполагает, что заемщику следует возвращать сумму ссуды не в любое приемлемое для него время, а в точно определенный срок, установленный кредитным договором. Нарушение срока возврата кредита является для кредитора основанием применить к заемщику экономические санкции в форме увеличения взимаемого процента, а при дальнейшей отсрочке (в России – свыше трех месяцев) возможно предоставление финансовых требований в судебном порядке. Выполнение срока для заемщика – это гарантия получения кредита.</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Платность кредита выражает необходимость оплаты заемщиком права на использование кредитных ресурсов. Экономическая сущность платы за кредит проявляется в фактическом распределении дополнительно полученного при использовании ссуды дохода между заемщиком и кредитором. Платность кредита выступает в форме ссудного процента.</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Обеспеченность кредита – необходимая защита имущественных интересов кредитора от возможного нарушения заемщиком принятых в договоре обязательств. Этот принцип на практике находит выражение в таких формах, как ссуда под залог товарно-материальных ценностей или под финансовые гарантии в виде ценных бумаг. Особенно важен он в период общей экономической нестабильности.</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Целевой характер кредита используется для большинства кредитных отношений и выражает необходимость целевого использования средств кредитора. Обычно в кредитном договоре оговаривается конкретная цель использования полученной ссуды. С помощью такого условия кредитор не только контролирует соблюдение кредитного договора, но также и получает уверенность в возвращении ссуды и процентов, т. е. выполнение этого принципа является дополнительным обеспечением кредита. Нарушение данного обязательства может стать основанием для досрочного отзыва кредита или введения повышенного (штрафного) ссудного процента.</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proofErr w:type="spellStart"/>
      <w:r w:rsidRPr="00AE3876">
        <w:rPr>
          <w:rFonts w:ascii="Times New Roman" w:eastAsia="Times New Roman" w:hAnsi="Times New Roman" w:cs="Times New Roman"/>
          <w:sz w:val="20"/>
          <w:szCs w:val="20"/>
          <w:lang w:eastAsia="ru-RU"/>
        </w:rPr>
        <w:t>Дифференцированность</w:t>
      </w:r>
      <w:proofErr w:type="spellEnd"/>
      <w:r w:rsidRPr="00AE3876">
        <w:rPr>
          <w:rFonts w:ascii="Times New Roman" w:eastAsia="Times New Roman" w:hAnsi="Times New Roman" w:cs="Times New Roman"/>
          <w:sz w:val="20"/>
          <w:szCs w:val="20"/>
          <w:lang w:eastAsia="ru-RU"/>
        </w:rPr>
        <w:t xml:space="preserve"> кредита применяется кредитором, обычно кредитной организацией, к различным категориям заемщиков. Кредитор может разделить заемщиков исходя из индивидуальных интересов, в зависимости от обеспеченности, использования ссуд и т. д., применяя к каждой группе дифференцированные условия кредитного договора.</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Основные принципы кредита используются участниками кредитных отношений (заемщиками и кредиторами) для воздействия на все стадии производственного цикла.</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Функции кредита, как и любой экономической категории, выражают его сущность. Они имеют объективный характер и показывают взаимодействие с внешней сферой.</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w:t>
      </w:r>
      <w:proofErr w:type="spellStart"/>
      <w:r w:rsidRPr="00AE3876">
        <w:rPr>
          <w:rFonts w:ascii="Times New Roman" w:eastAsia="Times New Roman" w:hAnsi="Times New Roman" w:cs="Times New Roman"/>
          <w:sz w:val="20"/>
          <w:szCs w:val="20"/>
          <w:lang w:eastAsia="ru-RU"/>
        </w:rPr>
        <w:t>Перераспределительная</w:t>
      </w:r>
      <w:proofErr w:type="spellEnd"/>
      <w:r w:rsidRPr="00AE3876">
        <w:rPr>
          <w:rFonts w:ascii="Times New Roman" w:eastAsia="Times New Roman" w:hAnsi="Times New Roman" w:cs="Times New Roman"/>
          <w:sz w:val="20"/>
          <w:szCs w:val="20"/>
          <w:lang w:eastAsia="ru-RU"/>
        </w:rPr>
        <w:t xml:space="preserve"> функция. В условиях рыночной экономики кредит перемещает денежный капитал из одних сфер хозяйственной деятельности в другие, обеспечивая последним более высокую прибыль. Этот </w:t>
      </w:r>
      <w:proofErr w:type="spellStart"/>
      <w:r w:rsidRPr="00AE3876">
        <w:rPr>
          <w:rFonts w:ascii="Times New Roman" w:eastAsia="Times New Roman" w:hAnsi="Times New Roman" w:cs="Times New Roman"/>
          <w:sz w:val="20"/>
          <w:szCs w:val="20"/>
          <w:lang w:eastAsia="ru-RU"/>
        </w:rPr>
        <w:t>перераспределительный</w:t>
      </w:r>
      <w:proofErr w:type="spellEnd"/>
      <w:r w:rsidRPr="00AE3876">
        <w:rPr>
          <w:rFonts w:ascii="Times New Roman" w:eastAsia="Times New Roman" w:hAnsi="Times New Roman" w:cs="Times New Roman"/>
          <w:sz w:val="20"/>
          <w:szCs w:val="20"/>
          <w:lang w:eastAsia="ru-RU"/>
        </w:rPr>
        <w:t xml:space="preserve"> процесс затрагивает стоимость не только валового продукта и национального дохода, но и национального богатства в отдельные периоды.</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Кредит выступает стихийным регулятором на макроэкономическом уровне, перераспределяя стоимость, временно высвобожденную между отраслями, территориями.</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В особых случаях </w:t>
      </w:r>
      <w:proofErr w:type="spellStart"/>
      <w:r w:rsidRPr="00AE3876">
        <w:rPr>
          <w:rFonts w:ascii="Times New Roman" w:eastAsia="Times New Roman" w:hAnsi="Times New Roman" w:cs="Times New Roman"/>
          <w:sz w:val="20"/>
          <w:szCs w:val="20"/>
          <w:lang w:eastAsia="ru-RU"/>
        </w:rPr>
        <w:t>перераспределительная</w:t>
      </w:r>
      <w:proofErr w:type="spellEnd"/>
      <w:r w:rsidRPr="00AE3876">
        <w:rPr>
          <w:rFonts w:ascii="Times New Roman" w:eastAsia="Times New Roman" w:hAnsi="Times New Roman" w:cs="Times New Roman"/>
          <w:sz w:val="20"/>
          <w:szCs w:val="20"/>
          <w:lang w:eastAsia="ru-RU"/>
        </w:rPr>
        <w:t xml:space="preserve"> функция может вызвать диспропорциональность структуры рынка.</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Государство должно осуществлять регулирование кредитных отношений с целью обеспечить привлечение кредитных ресурсов в производство.</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Функция экономии издержек обращения. Мобилизуя временно высвобождающиеся средства в процессе кругооборота промышленного и торгового капитала, кредит дает возможность восполнить недостаток собственных финансовых ресурсов у отдельных предприятий. Предприятие нередко обращается к кредиту, чтобы обеспечить себя нужным количеством оборотных средств. В результате ускоряется оборачиваемость капитала у хозяйствующего субъекта. В целом обеспечивается экономия общих издержек обращения.</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3. Функция замещения наличных денег </w:t>
      </w:r>
      <w:proofErr w:type="spellStart"/>
      <w:r w:rsidRPr="00AE3876">
        <w:rPr>
          <w:rFonts w:ascii="Times New Roman" w:eastAsia="Times New Roman" w:hAnsi="Times New Roman" w:cs="Times New Roman"/>
          <w:sz w:val="20"/>
          <w:szCs w:val="20"/>
          <w:lang w:eastAsia="ru-RU"/>
        </w:rPr>
        <w:t>кре</w:t>
      </w:r>
      <w:proofErr w:type="spellEnd"/>
      <w:r w:rsidRPr="00AE3876">
        <w:rPr>
          <w:rFonts w:ascii="Times New Roman" w:eastAsia="Times New Roman" w:hAnsi="Times New Roman" w:cs="Times New Roman"/>
          <w:sz w:val="20"/>
          <w:szCs w:val="20"/>
          <w:lang w:eastAsia="ru-RU"/>
        </w:rPr>
        <w:t>-\/</w:t>
      </w:r>
      <w:proofErr w:type="spellStart"/>
      <w:r w:rsidRPr="00AE3876">
        <w:rPr>
          <w:rFonts w:ascii="Times New Roman" w:eastAsia="Times New Roman" w:hAnsi="Times New Roman" w:cs="Times New Roman"/>
          <w:sz w:val="20"/>
          <w:szCs w:val="20"/>
          <w:lang w:eastAsia="ru-RU"/>
        </w:rPr>
        <w:t>дитными</w:t>
      </w:r>
      <w:proofErr w:type="spellEnd"/>
      <w:r w:rsidRPr="00AE3876">
        <w:rPr>
          <w:rFonts w:ascii="Times New Roman" w:eastAsia="Times New Roman" w:hAnsi="Times New Roman" w:cs="Times New Roman"/>
          <w:sz w:val="20"/>
          <w:szCs w:val="20"/>
          <w:lang w:eastAsia="ru-RU"/>
        </w:rPr>
        <w:t xml:space="preserve">. Кредит ускоряет не только товарное, но и денежное обращение, вытесняя из него наличные деньги. В сфере денежного обращения возникают такие кредитные инструменты, как векселя, чеки, кредитные карточки. В результате замены наличных денег </w:t>
      </w:r>
      <w:r w:rsidRPr="00AE3876">
        <w:rPr>
          <w:rFonts w:ascii="Times New Roman" w:eastAsia="Times New Roman" w:hAnsi="Times New Roman" w:cs="Times New Roman"/>
          <w:sz w:val="20"/>
          <w:szCs w:val="20"/>
          <w:lang w:eastAsia="ru-RU"/>
        </w:rPr>
        <w:lastRenderedPageBreak/>
        <w:t>безналичными операциями упрощается механизм экономических отношений на рынке, ускоряется денежный оборот.</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4. Функция ускорения концентрации капитала. Развитие производства сопровождается процессом концентрации капитала. Заемный капитал дает предпринимателю возможность расширить масштабы производства и получить дополнительную прибыль. Несмотря на необходимость платить проценты по кредиту, привлечение капитала на условиях займа всегда выгодно. Сосредоточение капитала даже в небольших масштабах приносит положительные экономические результаты и в российских условиях.</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5. Стимулирующая функция. Кредит стимулирует развитие производительных сил, ускоряет формирование источников капитала для расширения воспроизводства на основе достижений научно-технического прогресса. С этим тесно связана способность кредита ускорять концентрацию капитала. Заемные средства, присоединенные к собственным, расширяют либо масштабы производства, либо масштабы хозяйственных операций, что позволяет получить дополнительную прибыль, т. е. дополнительный источник.</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Кредит на современном этапе выступает в качестве мощнейшего средства регулирования экономики. Государства через центральные банки в целях обеспечения устойчивости национальной валюты, платежного баланса страны, снижения уровня инфляции и других макроэкономических показателей проводят единую государственную денежно-кредитную политику.</w:t>
      </w:r>
    </w:p>
    <w:tbl>
      <w:tblPr>
        <w:tblW w:w="5000" w:type="pct"/>
        <w:tblInd w:w="75" w:type="dxa"/>
        <w:tblCellMar>
          <w:left w:w="300" w:type="dxa"/>
          <w:right w:w="300" w:type="dxa"/>
        </w:tblCellMar>
        <w:tblLook w:val="04A0" w:firstRow="1" w:lastRow="0" w:firstColumn="1" w:lastColumn="0" w:noHBand="0" w:noVBand="1"/>
      </w:tblPr>
      <w:tblGrid>
        <w:gridCol w:w="8240"/>
        <w:gridCol w:w="1109"/>
        <w:gridCol w:w="6"/>
      </w:tblGrid>
      <w:tr w:rsidR="00AE3876" w:rsidRPr="00AE3876" w:rsidTr="00CF09BD">
        <w:tc>
          <w:tcPr>
            <w:tcW w:w="5000" w:type="pct"/>
            <w:tcBorders>
              <w:top w:val="nil"/>
              <w:left w:val="nil"/>
              <w:bottom w:val="nil"/>
              <w:right w:val="nil"/>
            </w:tcBorders>
            <w:shd w:val="clear" w:color="auto" w:fill="auto"/>
            <w:tcMar>
              <w:top w:w="0"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8240"/>
            </w:tblGrid>
            <w:tr w:rsidR="00AE3876" w:rsidRPr="00AE3876">
              <w:tc>
                <w:tcPr>
                  <w:tcW w:w="6" w:type="dxa"/>
                  <w:tcBorders>
                    <w:top w:val="nil"/>
                    <w:left w:val="nil"/>
                    <w:bottom w:val="nil"/>
                    <w:right w:val="nil"/>
                  </w:tcBorders>
                  <w:shd w:val="clear" w:color="auto" w:fill="auto"/>
                  <w:vAlign w:val="center"/>
                  <w:hideMark/>
                </w:tcPr>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fldChar w:fldCharType="begin"/>
                  </w:r>
                  <w:r w:rsidRPr="00AE3876">
                    <w:rPr>
                      <w:rFonts w:ascii="Times New Roman" w:eastAsia="Times New Roman" w:hAnsi="Times New Roman" w:cs="Times New Roman"/>
                      <w:sz w:val="20"/>
                      <w:szCs w:val="20"/>
                      <w:lang w:eastAsia="ru-RU"/>
                    </w:rPr>
                    <w:instrText xml:space="preserve"> HYPERLINK "https://feed.adrelayer.com/tds?key=U2FsdGVkX19ifDpMsdIqCLUkmDh7mSqxqpljCnMCA6qI4iYt7_L9aRmVJ5h-WZS7v5sY28FqNI4Dckipe0G8ZU1fLwxmSu0U0MDRbeb-A9hqQqBjRa6vHn42VRJ3bE8EQmxoiRLDBlFzObBkn8IUlQ&amp;utm_content=topadvert_1_variant-name_2_block-name_where-to-buy_click-id_1_pin_%25pin%25" \t "_blank" </w:instrText>
                  </w:r>
                  <w:r w:rsidRPr="00AE3876">
                    <w:rPr>
                      <w:rFonts w:ascii="Times New Roman" w:eastAsia="Times New Roman" w:hAnsi="Times New Roman" w:cs="Times New Roman"/>
                      <w:sz w:val="20"/>
                      <w:szCs w:val="20"/>
                      <w:lang w:eastAsia="ru-RU"/>
                    </w:rPr>
                    <w:fldChar w:fldCharType="separate"/>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my-shop.ru</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fldChar w:fldCharType="end"/>
                  </w:r>
                </w:p>
              </w:tc>
            </w:tr>
          </w:tbl>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p>
        </w:tc>
        <w:tc>
          <w:tcPr>
            <w:tcW w:w="6" w:type="dxa"/>
            <w:tcBorders>
              <w:top w:val="nil"/>
              <w:left w:val="nil"/>
              <w:bottom w:val="nil"/>
              <w:right w:val="nil"/>
            </w:tcBorders>
            <w:shd w:val="clear" w:color="auto" w:fill="auto"/>
            <w:tcMar>
              <w:top w:w="0" w:type="dxa"/>
              <w:left w:w="0" w:type="dxa"/>
              <w:bottom w:w="0" w:type="dxa"/>
              <w:right w:w="0" w:type="dxa"/>
            </w:tcMar>
            <w:vAlign w:val="center"/>
            <w:hideMark/>
          </w:tcPr>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fldChar w:fldCharType="begin"/>
            </w:r>
            <w:r w:rsidRPr="00AE3876">
              <w:rPr>
                <w:rFonts w:ascii="Times New Roman" w:eastAsia="Times New Roman" w:hAnsi="Times New Roman" w:cs="Times New Roman"/>
                <w:sz w:val="20"/>
                <w:szCs w:val="20"/>
                <w:lang w:eastAsia="ru-RU"/>
              </w:rPr>
              <w:instrText xml:space="preserve"> HYPERLINK "https://feed.adrelayer.com/tds?key=U2FsdGVkX19ifDpMsdIqCLUkmDh7mSqxqpljCnMCA6qI4iYt7_L9aRmVJ5h-WZS7v5sY28FqNI4Dckipe0G8ZU1fLwxmSu0U0MDRbeb-A9hqQqBjRa6vHn42VRJ3bE8EQmxoiRLDBlFzObBkn8IUlQ&amp;utm_content=topadvert_1_variant-name_2_block-name_where-to-buy_click-id_4_pin_%25pin%25" \t "_blank" </w:instrText>
            </w:r>
            <w:r w:rsidRPr="00AE3876">
              <w:rPr>
                <w:rFonts w:ascii="Times New Roman" w:eastAsia="Times New Roman" w:hAnsi="Times New Roman" w:cs="Times New Roman"/>
                <w:sz w:val="20"/>
                <w:szCs w:val="20"/>
                <w:lang w:eastAsia="ru-RU"/>
              </w:rPr>
              <w:fldChar w:fldCharType="separate"/>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28 р.</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fldChar w:fldCharType="end"/>
            </w:r>
          </w:p>
        </w:tc>
        <w:tc>
          <w:tcPr>
            <w:tcW w:w="75" w:type="dxa"/>
            <w:tcBorders>
              <w:top w:val="nil"/>
              <w:left w:val="nil"/>
              <w:bottom w:val="nil"/>
              <w:right w:val="nil"/>
            </w:tcBorders>
            <w:shd w:val="clear" w:color="auto" w:fill="auto"/>
            <w:tcMar>
              <w:top w:w="0" w:type="dxa"/>
              <w:left w:w="0" w:type="dxa"/>
              <w:bottom w:w="0" w:type="dxa"/>
              <w:right w:w="0" w:type="dxa"/>
            </w:tcMar>
            <w:vAlign w:val="center"/>
            <w:hideMark/>
          </w:tcPr>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p>
        </w:tc>
      </w:tr>
    </w:tbl>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p>
    <w:p w:rsidR="00CF09BD" w:rsidRPr="00AE3876" w:rsidRDefault="00CF09BD" w:rsidP="00AE3876">
      <w:pPr>
        <w:spacing w:after="0" w:line="240" w:lineRule="auto"/>
        <w:ind w:firstLine="709"/>
        <w:jc w:val="both"/>
        <w:textAlignment w:val="top"/>
        <w:rPr>
          <w:rFonts w:ascii="Times New Roman" w:eastAsia="Times New Roman" w:hAnsi="Times New Roman" w:cs="Times New Roman"/>
          <w:bCs/>
          <w:kern w:val="36"/>
          <w:sz w:val="20"/>
          <w:szCs w:val="20"/>
          <w:lang w:eastAsia="ru-RU"/>
        </w:rPr>
      </w:pPr>
      <w:r w:rsidRPr="00AE3876">
        <w:rPr>
          <w:rFonts w:ascii="Times New Roman" w:eastAsia="Times New Roman" w:hAnsi="Times New Roman" w:cs="Times New Roman"/>
          <w:bCs/>
          <w:kern w:val="36"/>
          <w:sz w:val="20"/>
          <w:szCs w:val="20"/>
          <w:lang w:eastAsia="ru-RU"/>
        </w:rPr>
        <w:t>30. РОЛЬ КРЕДИТА</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экономическом развитии страны кредит играет существенную роль, которая характеризуется теми результатами, которые появляются при его функционировании для всех участников общества: частных лиц, хозяйствующих субъектов, государства. Она проявляется при осуществлении всех форм кредита (коммерческого, банковского, потребительского, международного, государственного) разными путями:</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перераспределением материальных ресурсов в интересах развития производства и реализации продукции при предоставлении и мобилизации средств физических и юридических лиц;</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воздействием на непрерывность процессов производства и реализации продукции. Ссуды удовлетворяют временно возникающие несовпадения текущих денежных поступлений и расходов предприятий. В результате преодолеваются повторяющиеся задержки воспроизводственного процесса и обеспечиваются бесперебойность и его ускорение. Особенно важна эта роль кредита при сезонном производстве и реализации определенных видов продукции;</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участием в расширении производства, когда кредитные ресурсы используются в качестве источника увеличения основных средств, капитальных затрат;</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4) ускорением получения потребителем товаров, услуг, жилья за счет заемных средств;</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5) регулированием наличного и безналичного денежного оборота. Банк России, являясь монополистом в сфере эмиссии наличных денет, организует их обращение, а также руководит безналичными расчетами, совершаемыми кредитной системой, стимулирует таким образом весь производственный процесс.</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Роль кредита может иметь как количественное, так и качественное выражение. Зачастую для того, чтобы охарактеризовать значимость кредита, общество использует абсолютные и относительные показатели его применения в экономике. Среди них показатели размера кредитных вложений в целом и в разрезе отраслей народного хозяйства, а также по заемщикам. В качестве показателей роли кредита довольно часто используются его удельный вес как источника формирования оборотного и основного капитала, оборачиваемость ссуд, отношение размера кредита к ВВП и др.</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Специфика назначения кредита состоит в увеличении и ускорении движения капитала. У заемщика появляется вероятность за счет дополнительного привлечения кредита увеличить масштабы функционирующего капитала, обеспечить не только непрерывность, но и ускорение воспроизводственного процесса. Кредитор имеет возможность в полной мере не только сохранить непрерывность функционирования ресурсов как капитала, но и увеличить массу возрастающей стоимости, а также ускорить ее движение.</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Роль кредита можно рассматривать с позиции того, каково его предназначение не только для воспроизводства в целом, но и для отдельных его фаз: производства, распределения, обмена и потребления.</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Кредит может быть использован в фазе только обмена или только потребления. В этом случае на каждой отдельной фазе применения кредита происходит ускорение движения массы возрастающей стоимости. Ускорение за счет кредита свойственно каждой фазе воспроизводства.</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Кредит в силу своих объективных качеств был и остается величайшей экономической силой, способствующей экономическому и социальному прогрессу.</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Вид кредита – это более детальная его характеристика по организационно-экономическим признакам, используемая для классификации кредитов. Единых мировых стандартов при их классификации не существует. В каждой стране кредит имеет свои особенности. В России кредиты классифицируются в зависимости:</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от стадий воспроизводства, обслуживаемых кредитом;</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отраслевой направленности;</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объектов кредитования;</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lastRenderedPageBreak/>
        <w:t>– его обеспеченности;</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срочности кредитования;</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платности. Кредит обслуживает обмен. Являясь важным инструментом платежа, кредит применяется для удовлетворения разнообразных потребностей заемщика. Эти потребности зарождаются не только при обмене, когда разрыв в платежном обороте проявляется в наибольшей степени, но и на других стадиях воспроизводства. Выступая категорией обмена, кредит используется также для удовлетворения потребностей производства, распределения и потребления валового продукта.</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Кредит подразделяется на виды и в зависимости от отраслевой направленности. Когда кредит обслуживает потребности промышленных предприятий, то это промышленный кредит. Бывает также сельскохозяйственный, торговый кредит.</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Классификация кредита обусловлена также объектами кредитования. Объект выражает то, что противостоит кредиту. Чаще всего кредит используется для приобретения различных товаров (в промышленности – сырья, основных и вспомогательных материалов, топлива, тары и т. п., в торговле – товаров разнообразного ассортимента, у населения – товаров длительного пользования); в этом случае кредиту противостоят различные товарно-материальные ценности.</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Классификация кредита по видам зависит и от его обеспеченности. Обычно обеспеченность различают по характеру, степени (полноте) и формам. По характеру обеспеченности выделяют ссуды, имеющие прямое и косвенное обеспечение. По степени обеспеченности можно выделить кредиты с полным (достаточным), неполным (недостаточным) обеспечением. Кредит может и не иметь обеспечения. Такой кредит называют бланковым.</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Классифицируется кредит и в зависимости от срочности кредитования. Выделяют краткосрочные, среднесрочные и долгосрочные ссуды.</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Краткосрочные ссуды обслуживают текущие потребности заемщика, связанные с движением оборотного капитала. Краткосрочными ссудами считаются такие ссуды, срок возврата которых по международным стандартам не выходит за пределы одного года.</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Среднесрочные и долгосрочные кредиты обслуживают долговременные потребности, обусловленные необходимостью модернизации производства, осуществления капитальных затрат по расширению производства.</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Кредит можно классифицировать по видам и в зависимости от платности его использования. Выделяют платный и бесплатный, дорогой и дешевый кредиты. За основу такого деления берется размер процентной ставки, установленной за пользование ссудой.</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Чаще всего размер платы кредитор дифференцирует в зависимости от срока кредита, качества обеспечения, платежеспособности заемщика. Платность меняется с учетом экономического цикла: подъема, депрессии или экономического кризиса.</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мировой банковской практике используются и другие критерии классификации кредитов. В частности, кредиты могут делиться на ссуды, выдаваемые в национальной и иностранной валюте, юридическим и физическим лицам и др.</w:t>
      </w:r>
    </w:p>
    <w:p w:rsidR="00CF09BD" w:rsidRPr="00AE3876" w:rsidRDefault="00CF09BD"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br w:type="page"/>
      </w:r>
    </w:p>
    <w:p w:rsidR="001F6DA2" w:rsidRPr="00AE3876" w:rsidRDefault="00CF09BD" w:rsidP="007F135E">
      <w:pPr>
        <w:pStyle w:val="a3"/>
        <w:numPr>
          <w:ilvl w:val="0"/>
          <w:numId w:val="15"/>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Денежная система и ее элементы</w:t>
      </w:r>
    </w:p>
    <w:p w:rsidR="00CF09BD" w:rsidRPr="00AE3876" w:rsidRDefault="00CF09BD" w:rsidP="00AE3876">
      <w:pPr>
        <w:spacing w:after="0" w:line="240" w:lineRule="auto"/>
        <w:ind w:firstLine="709"/>
        <w:jc w:val="both"/>
        <w:rPr>
          <w:rFonts w:ascii="Times New Roman" w:hAnsi="Times New Roman" w:cs="Times New Roman"/>
          <w:sz w:val="20"/>
          <w:szCs w:val="20"/>
        </w:rPr>
      </w:pPr>
    </w:p>
    <w:p w:rsidR="009426C5" w:rsidRPr="00AE3876" w:rsidRDefault="009426C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Правовые основы функционирования денежной системы в России определены федеральными законами «О Центральном банке РФ (Банке России)» и «О банках и банковской деятельности». Эти законы определили правовые основы денежной системы, а также задачи, функции и полномочия Банка России в организации денежного обращения и денежной системы.</w:t>
      </w:r>
    </w:p>
    <w:p w:rsidR="009426C5" w:rsidRPr="00AE3876" w:rsidRDefault="009426C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соответствии с этими законами:</w:t>
      </w:r>
    </w:p>
    <w:p w:rsidR="009426C5" w:rsidRPr="00AE3876" w:rsidRDefault="009426C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официальной денежной единицей в стране является рубль;</w:t>
      </w:r>
    </w:p>
    <w:p w:rsidR="009426C5" w:rsidRPr="00AE3876" w:rsidRDefault="009426C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исключительным правом эмиссии наличных денег, организации их обращения и изъятия на территории РФ обладает Банк России, он отвечает за состояние денежного обращения с целью поддержания нормальной экономической деятельности в стране;</w:t>
      </w:r>
    </w:p>
    <w:p w:rsidR="009426C5" w:rsidRPr="00AE3876" w:rsidRDefault="009426C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соотношение между рублем и золотом или другими драгоценными металлами законом не установлено, а курс рубля к иностранным денежным единицам определяется ЦБ РФ;</w:t>
      </w:r>
    </w:p>
    <w:p w:rsidR="009426C5" w:rsidRPr="00AE3876" w:rsidRDefault="009426C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4) видами денег, имеющими законную платежную силу, являются банкноты и металлическая монета, которые обеспечиваются всеми активами Банка России, в том числе золотым запасом, государственными ценными бумагами, резервами кредитных учреждений, находящихся на счетах ЦБ РФ;</w:t>
      </w:r>
    </w:p>
    <w:p w:rsidR="009426C5" w:rsidRPr="00AE3876" w:rsidRDefault="009426C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5) образцы банкнот и монет утверждаются Банком России;</w:t>
      </w:r>
    </w:p>
    <w:p w:rsidR="009426C5" w:rsidRPr="00AE3876" w:rsidRDefault="009426C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6) на территории России функционируют наличные деньги и безналичные деньги.</w:t>
      </w:r>
    </w:p>
    <w:p w:rsidR="009426C5" w:rsidRPr="00AE3876" w:rsidRDefault="009426C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целях организации наличного денежного обращения на территории РФ на Банк России возложены следующие обязательства:</w:t>
      </w:r>
    </w:p>
    <w:p w:rsidR="009426C5" w:rsidRPr="00AE3876" w:rsidRDefault="009426C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прогнозирование и организация производства, перевозки и хранения банкнот и монет, а также создание их резервных фондов;</w:t>
      </w:r>
    </w:p>
    <w:p w:rsidR="009426C5" w:rsidRPr="00AE3876" w:rsidRDefault="009426C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установление правил хранения, перевозки и инкассации наличных денег для кредитных учреждений;</w:t>
      </w:r>
    </w:p>
    <w:p w:rsidR="009426C5" w:rsidRPr="00AE3876" w:rsidRDefault="009426C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определение признаков платежеспособности денежных знаков и порядка замены поврежденных банкнот и монет, а также их уничтожения; 4) разработка и утверждение правил ведения кассовых операций в народном хозяйстве.</w:t>
      </w:r>
    </w:p>
    <w:p w:rsidR="009426C5" w:rsidRPr="00AE3876" w:rsidRDefault="009426C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настоящее время действует Положение ЦБ РФ «О порядке ведения кассовых операций в кредитных организациях на территории Российской Федерации».</w:t>
      </w:r>
    </w:p>
    <w:p w:rsidR="009426C5" w:rsidRPr="00AE3876" w:rsidRDefault="009426C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Правительство РФ совместно с ЦБ РФ разрабатывает основные направления экономической политики, в том числе денежной и кредитной. Осуществление денежно-кредитного регулирования экономики Центральным банком проводится путем использования общепринятых в рыночной экономике инструментов: изменения процентных ставок по кредитам коммерческим банкам, резервных требований и проведения операций на открытом рынке. Он регулирует величину и темпы роста денежной массы. Для осуществления эмиссионно-</w:t>
      </w:r>
      <w:proofErr w:type="spellStart"/>
      <w:r w:rsidRPr="00AE3876">
        <w:rPr>
          <w:rFonts w:ascii="Times New Roman" w:eastAsia="Times New Roman" w:hAnsi="Times New Roman" w:cs="Times New Roman"/>
          <w:sz w:val="20"/>
          <w:szCs w:val="20"/>
          <w:lang w:eastAsia="ru-RU"/>
        </w:rPr>
        <w:t>кас</w:t>
      </w:r>
      <w:proofErr w:type="spellEnd"/>
      <w:r w:rsidRPr="00AE3876">
        <w:rPr>
          <w:rFonts w:ascii="Times New Roman" w:eastAsia="Times New Roman" w:hAnsi="Times New Roman" w:cs="Times New Roman"/>
          <w:sz w:val="20"/>
          <w:szCs w:val="20"/>
          <w:lang w:eastAsia="ru-RU"/>
        </w:rPr>
        <w:t>-</w:t>
      </w:r>
      <w:proofErr w:type="spellStart"/>
      <w:r w:rsidRPr="00AE3876">
        <w:rPr>
          <w:rFonts w:ascii="Times New Roman" w:eastAsia="Times New Roman" w:hAnsi="Times New Roman" w:cs="Times New Roman"/>
          <w:sz w:val="20"/>
          <w:szCs w:val="20"/>
          <w:lang w:eastAsia="ru-RU"/>
        </w:rPr>
        <w:t>сового</w:t>
      </w:r>
      <w:proofErr w:type="spellEnd"/>
      <w:r w:rsidRPr="00AE3876">
        <w:rPr>
          <w:rFonts w:ascii="Times New Roman" w:eastAsia="Times New Roman" w:hAnsi="Times New Roman" w:cs="Times New Roman"/>
          <w:sz w:val="20"/>
          <w:szCs w:val="20"/>
          <w:lang w:eastAsia="ru-RU"/>
        </w:rPr>
        <w:t xml:space="preserve"> регулирования, кассового обслуживания кредитных организаций, а также предприятий и организаций в главных территориальных управлениях Центрального банка, расчетно-кассовых центрах имеются оборотные кассы по приему и выдаче наличных денег и резервные фонды денежных билетов и монет. Резервные фонды денежных билетов и монет – это запасы не выпущенных в обращение денежных билетов и монет в хранилищах Центрального банка.</w:t>
      </w:r>
    </w:p>
    <w:p w:rsidR="009426C5" w:rsidRPr="00AE3876" w:rsidRDefault="009426C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Таким образом, денежная система России – это типичная современная денежная система с использованием кредитных знаков стоимости, не разменных на золото, регулируемая Центральным банком России посредством экономических нормативов и инструментов денежно-кредитной политики.</w:t>
      </w:r>
    </w:p>
    <w:p w:rsidR="009426C5" w:rsidRPr="00AE3876" w:rsidRDefault="009426C5"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br w:type="page"/>
      </w:r>
    </w:p>
    <w:p w:rsidR="00CF09BD" w:rsidRPr="00AE3876" w:rsidRDefault="009426C5" w:rsidP="007F135E">
      <w:pPr>
        <w:pStyle w:val="a3"/>
        <w:numPr>
          <w:ilvl w:val="0"/>
          <w:numId w:val="15"/>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Коммерческие банки, принципы их деятельности, функции и операции</w:t>
      </w:r>
    </w:p>
    <w:p w:rsidR="009426C5" w:rsidRPr="00AE3876" w:rsidRDefault="009426C5" w:rsidP="00AE3876">
      <w:pPr>
        <w:spacing w:after="0" w:line="240" w:lineRule="auto"/>
        <w:ind w:firstLine="709"/>
        <w:jc w:val="both"/>
        <w:rPr>
          <w:rFonts w:ascii="Times New Roman" w:hAnsi="Times New Roman" w:cs="Times New Roman"/>
          <w:sz w:val="20"/>
          <w:szCs w:val="20"/>
        </w:rPr>
      </w:pP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Современные коммерческие банки – банки, непосредственно обслуживающие предприятия и организации, а также население – своих клиентов. Коммерческие банки выступают основным звеном банковской системы. Независимо от собственности коммерческие банки являются самостоятельными субъектами экономики. Их отношения с клиентами носят коммерческий характер. Основная цель функционирования коммерческих банков – получение максимальной прибыли.</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Коммерческий банк – это кредитная организация, которая имеет исключительное право осуществлять определенные банковские операции. Коммерческие банки осуществляют комплексное обслуживание клиентов, что отличает их от специальных кредитных организаций небанковского типа, выполняющих ограниченный круг финансовых операций и услуг.</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Среди функций коммерческого банка особо выделяются четыре, которые лежат в основе определения банка и определяют его сущность:</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функция аккумуляции и мобилизации временно свободных денежных средств является одной из важнейших функций банка. Коммерческим банкам принадлежит ведущая роль в привлечении свободных денежных средств всех экономических агентов и превращении их в капитал с целью привлечения прибыли. Выполняя эту функцию, банки выступают в качестве заемщиков;</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функция посредничества в кредите. Выполнение этой функции способствует расширению производства, финансированию промышленности, облегчению создания запасов, расширению потребительского спроса, облегчению финансовой деятельности правительства, сокращению издержек обращения;</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функция посредничества в осуществлении платежей и расчетов;</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4) функция создания платежных средств.</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Помимо четырех основополагающих функций, часто выделяют дополнительную функцию коммерческого банка – функцию организации выпуска и размещения ценных бумаг. Она осуществляется посредством инвестиционных операций и имеет большое значение в эластичной кредитной системе, которая является необходимым условием для поддержания относительно устойчивых темпов роста экономики. Расширение значимости этой функции привело к тому, что банки становятся прямыми конкурентами фондовых бирж, через которые реализуется основная часть розничных продаж ценных бумаг.</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Основные операции, которые выполняет коммерческий банк, – это привлечение капитала, его размещение на выгодных условиях, а также оказание ряда услуг клиентам.</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Операции коммерческого банка представляют собой конкретное проявление банковских функций на практике. Все банковские операции и сделки осуществляются в рублях, а при наличии соответствующей лицензии Банка России – в иностранной валюте.</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Федеральный закон запрещает коммерческим банкам заниматься производственной, страховой и торговой деятельностью.</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Коммерческий банк, как и любое предприятие, учреждение, имеет определенную структуру управления. Главным органом управления является собрание акционеров или собрание пайщиков. Высшим органом управления является собрание акционеров. Наиболее оперативным органом управления является совет директоров банка, который избирается на собрании акционеров банка. Возглавляет совет банка председатель, который избирается из числа членов совета банка тайным голосованием.</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Первым и основополагающим принципом деятельности коммерческого банка является работа в пределах имеющихся ресурсов. Коммерческий банк может осуществлять безналичные платежи в пользу других банков, предоставлять другим банкам кредиты и получать деньги наличными в пределах остатка средств на своих корреспондентских счетах.</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Работа в пределах реально имеющихся ресурсов означает, что коммерческий банк должен обеспечивать не только количественное соответствие между своими ресурсами и кредитными вложениями, но и добиваться соответствия характера банковских активов специфике мобилизованных им ресурсов. Прежде всего это относится к срокам обязательств и требований банков.</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Для обеспечения самоокупаемости и получения прибыли банк должен добиваться согласования цены привлечения ресурсов и доходности их размещения. Привлечение дорогостоящих ресурсов предполагает наличие у банка высокодоходных направлений их размещения, поскольку в противном случае у него возникнут убытки от основной деятельности. Жесткая зависимость активов банка от характера его пассивов должна учитываться при определении экономических нормативов деятельности банков и при регулировании их операций.</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пределах имеющихся у банков ресурсов он свободен в проведении своих активных операций. Административные ограничения могут иметь разовый, чрезвычайный характер. Работать в пределах реально привлеченных ресурсов, обеспечивая при этом поддержание своей ликвидности, коммерческий банк может, только обладая высокой степенью экономической свободы в сочетании с полной экономической ответственностью за результаты своей деятельности.</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Вторым важнейшим принципом, на котором базируется деятельность коммерческих банков, является полная экономическая самостоятельность, подразумевающая и экономическую ответственность банка за результаты своей деятельности. Экономическая самостоятельность предполагает свободу распоряжения </w:t>
      </w:r>
      <w:r w:rsidRPr="00AE3876">
        <w:rPr>
          <w:rFonts w:ascii="Times New Roman" w:eastAsia="Times New Roman" w:hAnsi="Times New Roman" w:cs="Times New Roman"/>
          <w:sz w:val="20"/>
          <w:szCs w:val="20"/>
          <w:lang w:eastAsia="ru-RU"/>
        </w:rPr>
        <w:lastRenderedPageBreak/>
        <w:t>собственными средствами банка и привлеченными ресурсами, свободный выбор клиентов и вкладчиков, распоряжение доходами, остающимися после уплаты налогов. Действующее банковское законодательство всем коммерческим банкам предоставило экономическую свободу в распоряжении своими фондами и доходами. Экономическая ответственность коммерческого банка не ограничивается текущими доходами, а распространяется и на его капитал. Весь риск от своих операций коммерческий банк берет на себя.</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Третий принцип заключается в том, что взаимоотношения коммерческого банка со своими клиентами строятся как обычные рыночные отношения. Предоставляя ссуды, коммерческий банк исходит прежде всего из рыночных критериев прибыльности, риска и ликвидности. Ориентация на «общегосударственные интересы» несовместима с коммерческим характером работы банка и неизбежно обернется для него кризисом ликвидности и платежеспособности.</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Четвертый принцип работы коммерческого банка заключается в том, что регулирование деятельности банка может осуществляться только косвенными экономическими (а не административными) методами. Государство определяет «правила игры» для коммерческих банков, но не может давать им приказов и распоряжений относительно направлений и условий размещения и привлечения ресурсов.</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Операции коммерческого банка представляют собой конкретное проявление банковских функций на практике. Согласно Закону РФ от 3 февраля 1996 г. № 17-ФЗ «О банках и банковской деятельности</w:t>
      </w:r>
      <w:proofErr w:type="gramStart"/>
      <w:r w:rsidRPr="00AE3876">
        <w:rPr>
          <w:rFonts w:ascii="Times New Roman" w:eastAsia="Times New Roman" w:hAnsi="Times New Roman" w:cs="Times New Roman"/>
          <w:sz w:val="20"/>
          <w:szCs w:val="20"/>
          <w:lang w:eastAsia="ru-RU"/>
        </w:rPr>
        <w:t>»</w:t>
      </w:r>
      <w:proofErr w:type="gramEnd"/>
      <w:r w:rsidRPr="00AE3876">
        <w:rPr>
          <w:rFonts w:ascii="Times New Roman" w:eastAsia="Times New Roman" w:hAnsi="Times New Roman" w:cs="Times New Roman"/>
          <w:sz w:val="20"/>
          <w:szCs w:val="20"/>
          <w:lang w:eastAsia="ru-RU"/>
        </w:rPr>
        <w:t xml:space="preserve"> к банковским операциям относятся:</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привлечение денежных средств физических и юридических лиц во вклады до востребования и на определенный срок;</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предоставление кредитов от своего имени и за свой счет;</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открытие и ведение банковских счетов физических и юридических лиц;</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осуществление расчетов по поручению физических и юридических лиц, в том числе банков-корреспондентов, по их банковским счетам;</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инкассация денежных средств, векселей, платежных и расчетных документов и кассовое обслуживание физических и юридических лиц;</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купля-продажа иностранной валюты в наличной и безналичной формах;</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привлечение во вклады и размещение драгоценных металлов;</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выдача банковских гарантий;</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осуществление переводов денежных средств по поручению физических лиц без открытия банковских счетов (за исключением почтовых переводов). Кроме перечисленных, банки вправе осуществлять следующие сделки:</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выдачу поручительств за третьих лиц, предусматривающих исполнение обязательств в денежной форме;</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доверительное управление денежными средствами и иным имуществом по договору с юридическими и физическими лицами;</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осуществление операций с драгоценными металлами и драгоценными камнями;</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предоставление в аренду физическим и юридическим лицам специальных помещений или находящихся в них сейфов для хранения документов и ценностей;</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лизинговые операции;</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оказание консультационных и информационных услуг. Кредитная организация вправе осуществлять иные сделки в соответствии с законодательством Российской Федерации.</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Все банковские операции и другие сделки осуществляются в рублях, а при наличии соответствующей лицензии Банка России – и в иностранной валюте. Правила осуществления банковских операций, их материально-технического обеспечения устанавливаются Банком России в соответствии с федеральными законами.</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Кредитной организации запрещается заниматься производственной, торговой и страховой деятельностью.</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Коммерческий банк вправе выпускать, покупать, продавать, учитывать, хранить ценные бумаги, проведение операций с которыми не требует получения специальной лицензии в соответствии с федеральными законами, а также вправе осуществлять доверительное управление указанными ценными бумагами по договору с физическими и юридическими лицами.</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Выделяют три группы операций коммерческих банков: пассивные, активные и комиссионно-посреднические.</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основе деления банковских операций на пассивные и активные лежит их влияние на формирование и размещение банковских ресурсов.</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Ресурсы банка – это сумма денежных средств, которая имеется в его распоряжении и может быть использована им для осуществления активных операций.</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результате проведения пассивных операций увеличиваются остатки денежных средств на пассивных счетах баланса банка. Активные операции ведут к росту средств на активных счетах. Между пассивными и активными операциями коммерческого банка существует тесная взаимосвязь. Для успешной деятельности банк должен обеспечить координацию пассивных и активных операций.</w:t>
      </w:r>
    </w:p>
    <w:p w:rsidR="007F5481" w:rsidRPr="00AE3876" w:rsidRDefault="007F5481"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9426C5" w:rsidRPr="00AE3876" w:rsidRDefault="007F5481" w:rsidP="007F135E">
      <w:pPr>
        <w:pStyle w:val="a3"/>
        <w:numPr>
          <w:ilvl w:val="0"/>
          <w:numId w:val="15"/>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Банковская система современной России</w:t>
      </w:r>
    </w:p>
    <w:p w:rsidR="007F5481" w:rsidRPr="00AE3876" w:rsidRDefault="007F5481" w:rsidP="00AE3876">
      <w:pPr>
        <w:spacing w:after="0" w:line="240" w:lineRule="auto"/>
        <w:ind w:firstLine="709"/>
        <w:jc w:val="both"/>
        <w:rPr>
          <w:rFonts w:ascii="Times New Roman" w:hAnsi="Times New Roman" w:cs="Times New Roman"/>
          <w:sz w:val="20"/>
          <w:szCs w:val="20"/>
        </w:rPr>
      </w:pPr>
    </w:p>
    <w:p w:rsidR="0073771A" w:rsidRPr="00AE3876" w:rsidRDefault="0073771A"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Банковская система является частью кредитной системы, которая представляет собой совокупность кредитных отношений (функциональная форма) и кредитно-финансовых учреждений, реализующих эти отношения (институциональная форма). Институциональная форма банковской системы включает центральные (национальные), эмиссионные, резервные, сберегательные, ипотечные, инвестиционные, специализированные и другие банки.</w:t>
      </w:r>
    </w:p>
    <w:p w:rsidR="0073771A" w:rsidRPr="00AE3876" w:rsidRDefault="0073771A"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Банковская система России, соответствующая рыночной экономике, начала формироваться в 1990 г. после принятия основополагающих законов «О Центральном банке РСФСР» и «О банках и банковской деятельности в РСФСР», а также нормативных актов Центрального банка, регулирующих деятельность коммерческих банков на территории России.</w:t>
      </w:r>
    </w:p>
    <w:p w:rsidR="0073771A" w:rsidRPr="00AE3876" w:rsidRDefault="0073771A"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настоящее время функционирует двухуровневая банковская система: первый уровень охватывает учреждения Центрального банка РФ, осуществляющего выпуск денег в обращение, его задачей являются обеспечение стабильности рубля, надзор и контроль за деятельностью коммерческих банков. Второй уровень состоит из коммерческих банков и кредитных учреждений, задача которых – обслуживание клиентов предприятий, организаций, предоставление им разнообразных услуг.</w:t>
      </w:r>
    </w:p>
    <w:p w:rsidR="0073771A" w:rsidRPr="00AE3876" w:rsidRDefault="0073771A"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Элементами банковской системы являются банки, некоторые специальные финансовые институты, выполняющие банковские операции, но не имеющие статуса банка, а также некоторые дополнительные учреждения, образующие банковскую инфраструктуру и обеспечивающие элементы банковской системы.</w:t>
      </w:r>
    </w:p>
    <w:p w:rsidR="0073771A" w:rsidRPr="00AE3876" w:rsidRDefault="0073771A"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На практике функционирует многообразие банков. В зависимости от того или иного критерия их можно классифицировать следующим образом.</w:t>
      </w:r>
    </w:p>
    <w:p w:rsidR="0073771A" w:rsidRPr="00AE3876" w:rsidRDefault="0073771A"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По форме собственности выделяют – государственные, акционерные, кооперативные, частные и смешанные банки.</w:t>
      </w:r>
    </w:p>
    <w:p w:rsidR="0073771A" w:rsidRPr="00AE3876" w:rsidRDefault="0073771A"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По правовой форме организации банки можно разделить на общества открытого и закрытого типов ограниченной ответственности.</w:t>
      </w:r>
    </w:p>
    <w:p w:rsidR="0073771A" w:rsidRPr="00AE3876" w:rsidRDefault="0073771A"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По функциональному назначению банки можно подразделить на эмиссионные, депозитные и коммерческие.</w:t>
      </w:r>
    </w:p>
    <w:p w:rsidR="0073771A" w:rsidRPr="00AE3876" w:rsidRDefault="0073771A"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По характеру выполняемых операций банки делятся на универсальные и специализированные.</w:t>
      </w:r>
    </w:p>
    <w:p w:rsidR="0073771A" w:rsidRPr="00AE3876" w:rsidRDefault="0073771A"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Виды банков можно классифицировать и по обслуживаемым ими отраслям. Это могут быть банки многоотраслевые и обслуживающие преимущественно одну из отраслей или </w:t>
      </w:r>
      <w:proofErr w:type="spellStart"/>
      <w:r w:rsidRPr="00AE3876">
        <w:rPr>
          <w:rFonts w:ascii="Times New Roman" w:eastAsia="Times New Roman" w:hAnsi="Times New Roman" w:cs="Times New Roman"/>
          <w:sz w:val="20"/>
          <w:szCs w:val="20"/>
          <w:lang w:eastAsia="ru-RU"/>
        </w:rPr>
        <w:t>подотраслей</w:t>
      </w:r>
      <w:proofErr w:type="spellEnd"/>
      <w:r w:rsidRPr="00AE3876">
        <w:rPr>
          <w:rFonts w:ascii="Times New Roman" w:eastAsia="Times New Roman" w:hAnsi="Times New Roman" w:cs="Times New Roman"/>
          <w:sz w:val="20"/>
          <w:szCs w:val="20"/>
          <w:lang w:eastAsia="ru-RU"/>
        </w:rPr>
        <w:t>.</w:t>
      </w:r>
    </w:p>
    <w:p w:rsidR="0073771A" w:rsidRPr="00AE3876" w:rsidRDefault="0073771A"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По числу филиалов банки можно разделить на </w:t>
      </w:r>
      <w:proofErr w:type="spellStart"/>
      <w:r w:rsidRPr="00AE3876">
        <w:rPr>
          <w:rFonts w:ascii="Times New Roman" w:eastAsia="Times New Roman" w:hAnsi="Times New Roman" w:cs="Times New Roman"/>
          <w:sz w:val="20"/>
          <w:szCs w:val="20"/>
          <w:lang w:eastAsia="ru-RU"/>
        </w:rPr>
        <w:t>бесфилиальные</w:t>
      </w:r>
      <w:proofErr w:type="spellEnd"/>
      <w:r w:rsidRPr="00AE3876">
        <w:rPr>
          <w:rFonts w:ascii="Times New Roman" w:eastAsia="Times New Roman" w:hAnsi="Times New Roman" w:cs="Times New Roman"/>
          <w:sz w:val="20"/>
          <w:szCs w:val="20"/>
          <w:lang w:eastAsia="ru-RU"/>
        </w:rPr>
        <w:t xml:space="preserve"> и многофилиальные.</w:t>
      </w:r>
    </w:p>
    <w:p w:rsidR="0073771A" w:rsidRPr="00AE3876" w:rsidRDefault="0073771A"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По сфере обслуживания банки делятся на региональные, межрегиональные, национальные, международные.</w:t>
      </w:r>
    </w:p>
    <w:p w:rsidR="0073771A" w:rsidRPr="00AE3876" w:rsidRDefault="0073771A"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По масштабам деятельности можно выделить малые, средние, крупные банки, банковские консорциумы, межбанковские объединения.</w:t>
      </w:r>
    </w:p>
    <w:p w:rsidR="0073771A" w:rsidRPr="00AE3876" w:rsidRDefault="0073771A"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Также банки классифицируются по размерам капиталов.</w:t>
      </w:r>
    </w:p>
    <w:p w:rsidR="0073771A" w:rsidRPr="00AE3876" w:rsidRDefault="0073771A"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 элементам банковской системы относят и банковскую инфраструктуру. В нее входят различного рода предприятия, агентства и службы, которые обеспечивают жизнедеятельность банков.</w:t>
      </w:r>
    </w:p>
    <w:p w:rsidR="0073771A" w:rsidRPr="00AE3876" w:rsidRDefault="0073771A"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Особым блоком банковской системы служит банковское законодательство. В настоящее время в России действуют три закона, прямо относящиеся работе банков: федеральные законы «О Центральном банке Российской Федерации (Банке России)», «О банках и банковской деятельности», «О несостоятельности (банкротстве) кредитных организаций». Банковская система не может существовать без банковского рынка. На нем концентрируются банковские ресурсы, а также осуществляется торговля банковским продуктом.</w:t>
      </w:r>
    </w:p>
    <w:p w:rsidR="0073771A" w:rsidRPr="00AE3876" w:rsidRDefault="0073771A"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7F5481" w:rsidRPr="00AE3876" w:rsidRDefault="000C5BB4" w:rsidP="007F135E">
      <w:pPr>
        <w:pStyle w:val="a3"/>
        <w:numPr>
          <w:ilvl w:val="0"/>
          <w:numId w:val="15"/>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Банк России: цели, функции и операции</w:t>
      </w:r>
    </w:p>
    <w:p w:rsidR="000C5BB4" w:rsidRPr="00AE3876" w:rsidRDefault="000C5BB4" w:rsidP="00AE3876">
      <w:pPr>
        <w:spacing w:after="0" w:line="240" w:lineRule="auto"/>
        <w:ind w:firstLine="709"/>
        <w:jc w:val="both"/>
        <w:rPr>
          <w:rFonts w:ascii="Times New Roman" w:hAnsi="Times New Roman" w:cs="Times New Roman"/>
          <w:sz w:val="20"/>
          <w:szCs w:val="20"/>
        </w:rPr>
      </w:pP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Центральный банк страны является главным звеном банковской системы любого государства. Создание центрального эмиссионного банка было обусловлено процессами концентрации и централизации капитала, переходом к единым национальным денежным системам.</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Во всех развитых странах действует несколько законов, в которых сформулированы и закреплены задачи и функции центрального банка, а также определены инструменты и методы их осуществления.</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Обычно основным правовым актом, регулирующим деятельность национального банка, выступает закон о центральном банке страны. Он устанавливает организационно-правовой статус центрального банка, процедуру назначения или выборов его руководящего состава, порядок взаимоотношений с государством и национальной банковской системой.</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Наряду с законом о центральном банке взаимодействие между центральным банком и кредитными организациями регулируются законом о банковской деятельности.</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Для определения роли центрального банка в экономических и политических процессах в стране очень важна степень его независимости. Под экономической независимостью обычно подразумевается возможность центрального банка использовать имеющиеся в его распоряжении инструменты без существенных ограничений. Степень политической независимости центрального банка определяется уровнем самостоятельности в его отношениях с органами государственного управления при выборе и проведении денежно-кредитной политики.</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Центральные банки являются регулирующим звеном в банковской системе, поэтому основная цель их деятельности – укрепление денежного обращения, защита и обеспечение устойчивости национальной денежной единицы и ее курса по отношению к иностранным валютам; развитие и укрепление банковской системы страны, обеспечение эффективного и бесперебойного осуществления расчетов.</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Традиционно перед центральным банком ставится пять основных задач – он призван быть:</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эмиссионным центром страны, т. е. пользоваться монопольным правом на выпуск банкнот;</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органом регулирования экономики денежно-кредитными методами, т. е. проводить денежно-кредитную и валютную политику;</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банком банков, т. е. совершать операции не с торгово-промышленной клиентурой, а преимущественно с банками данной страны: хранить их кассовые резервы, размер которых устанавливается законом; предоставлять им кредиты (кредитор последней инстанции), осуществлять контроль и надзор;</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4) банкиром правительства, т. е. поддерживать государственные экономические программы и размещать государственные ценные бумаги; предоставлять кредиты и выполнять расчетные операции для правительства, хранить (официальные) золотовалютные резервы;</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5) главным расчетным центром страны, выступая посредником между другими банками страны при выполнении безналичных расчетов.</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качестве «банка банков» центральный банк предоставляет кредитным институтам возможность рефинансирования. При этом по закону центральный банк вправе ограничить коммерческие банки страны в кредитных средствах. Наиболее распространены два вида операций центрального банка с кредитными институтами: покупка и продажа чеков и векселей; залоговые операции с ценными бумагами, векселями и платежными требованиями.</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Центральный банк РФ (ЦБ РФ) действует на основании Федерального закона 10 июля 2002 г. № 86-ФЗ «О Центральном банке Российской Федерации (Банке России)» от. Банк России является юридическим лицом, не регистрируется в налоговых органах.</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Необходимым условием эффективности деятельности Центрального банка является его фактическая независимость, которая нередко вступает в противоречие с краткосрочными целями правительства. Независимость его особенно важна в плане ограничения возможностей правительства воспользоваться денежной эмиссией для покрытия бюджетного дефицита.</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то же время независимость Центрального банка от правительства имеет относительный характер в том смысле, что экономическая политика не может быть успешной без четкого согласования и тесной увязки ее основных элементов – денежно-кредитной и финансовой политики.</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Уставный капитал и иное имущество ЦБ РФ являются федеральной собственностью. Однако ЦБ РФ не финансируется за счет бюджета, он осуществляет свои расходы за счет собственных доходов. При этом получение прибыли не является целью деятельности Банка России. ЦБ перечисляет в федеральный бюджет 50 % полученной балансовой прибыли по итогам года. Оставшуюся прибыль ЦБ направляет в резервы и фонды различного назначения.</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ЦБ РФ подотчетен Государственной Думе, которая назначает и освобождает Председателя Банка и членов Совета директоров ЦБ. Она рассматривает годовой отчет ЦБ и аудиторское заключение, определяет аудиторскую фирму для проведения проверки годового отчета ЦБ.</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пределах, разрешенных ему Конституцией и законами, ЦБ России независим в своей деятельности.</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Федеральные органы государственной власти и другие органы власти не имеют права вмешиваться в его деятельность. Более того, нормативные акты, изданные ЦБ РФ в пределах его компетенции, обязательны для федеральных органов власти.</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Деятельность ЦБ РФ в современных условиях должна быть подчинена трем целям:</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lastRenderedPageBreak/>
        <w:t>– защите и обеспечению устойчивости рубля, в том числе покупательной способности и курса по отношению к иностранной валюте;</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развитию и укреплению банковской системы РФ;</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обеспечению эффективного и бесперебойного функционирования системы расчетов.</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Банк России образует единую централизованную систему с вертикальной структурой. В систему Банка входят центральный аппарат, территориальные учреждения, отделения на местах. Национальные банки республик являются территориальными учреждениями ЦБ РФ. Территориальные учреждения не имеют статуса юридического лица и не имеют права принимать решения, носящие нормативный характер.</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Территориальное учреждение ЦБ – это обособленное подразделение ЦБ, осуществляющее на территории субъекта Российской Федерации часть его функций и входящее в единую централизованную систему ЦБ.</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Операции ЦБ РФ делятся на две группы: пассивные и активные. К пассивным относятся операции, с помощью которых образуются ресурсы ЦБ, к активным – операции по размещению ресурсов.</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Основные источники ресурсов ЦБ – эмиссия банкнот и средства коммерческих банков на корреспондентских счетах, на счете обязательных резервов, депозиты коммерческих банков и средства бюджета.</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Основная масса средств ЦБ вложена в ценные бумаги и в различные валютные ценности, размещенные у нерезидентов.</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Банк России выполняет следующие функции:</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разрабатывает и проводит единую денежно-кредитную политику;</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монопольно осуществляет эмиссию наличных денег и организует их обращение;</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является кредитором последней инстанции для кредитных организаций, организует систему рефинансирования;</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устанавливает правила осуществления расчетов в РФ;</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устанавливает правила проведения банковских операций, бухучета и отчетности для банковской системы;</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осуществляет обслуживание счетов бюджетов всех уровней бюджетной системы Российской Федерации;</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осуществляет эффективное управление золотовалютными резервами Банка России;</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устанавливает и публикует официальные курсы иностранных валют по отношению к рублю;</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устанавливает порядок и условия осуществления валютными биржами деятельности по организации проведения операций по покупке и продаже иностранной валюты, осуществляет выдачу, приостановление и отзыв разрешений валютным биржам на проведение этих операций;</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осуществляет государственную регистрацию кредитных организаций, выдает и отзывает лицензии кредитных организаций и организаций, занимающихся аудитом;</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осуществляет надзор за деятельностью кредитных организаций;</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регистрирует эмиссию ценных бумаг кредитными организациями;</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осуществляет все виды банковских операций;</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осуществляет валютное регулирование, определяет порядок осуществления расчетов с иностранными государствами;</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осуществляет валютный контроль;</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принимает участие в разработке прогноза платежного баланса, организует его составление;</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проводит анализ и прогнозирование состояния российской экономики;</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осуществляет иные функции.</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Банк России имеет право осуществлять следующие операции с российскими и иностранными кредитными организациями:</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предоставлять кредиты на срок не более одного года под обеспечение ценными бумагами и другими активами;</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покупать и продавать государственные ценные бумаги на открытом рынке;</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покупать и продавать облигации Банка России и депозитные сертификаты;</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покупать и продавать иностранную валюту и платежные документы в иностранной валюте;</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покупать и продавать драгоценные металлы и другие валютные ценности;</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проводить расчетные, депозитные и кассовые операции, принимать на хранение и в управление ценные бумаги и другие ценности;</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выдавать гарантии и поручительства;</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осуществлять операции с финансовыми инструментами, используемыми для управления финансовыми рисками;</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открывать счета в российских и иностранных кредитных организациях на территории России и иностранных государств;</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выставлять чеки и векселя в любой валюте;</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xml:space="preserve">– осуществлять другие банковские операции. Банк России не имеет права: осуществлять банковские операции с юридическими лицами, не имеющими лицензии на проведение кредитных операций, и физическими лицами; приобретать доли кредитных и иных организаций; осуществлять операции с </w:t>
      </w:r>
      <w:r w:rsidRPr="003B5D87">
        <w:rPr>
          <w:rFonts w:ascii="Times New Roman" w:eastAsia="Times New Roman" w:hAnsi="Times New Roman" w:cs="Times New Roman"/>
          <w:sz w:val="20"/>
          <w:szCs w:val="20"/>
          <w:lang w:eastAsia="ru-RU"/>
        </w:rPr>
        <w:lastRenderedPageBreak/>
        <w:t>недвижимостью; заниматься торговой и производственной деятельностью; пролонгировать предоставленные кредиты. Банк России не вправе предоставлять кредиты Правительству РФ для финансирования дефицита бюджета, покупать государственные ценные бумаги при их первичном размещении.</w:t>
      </w:r>
    </w:p>
    <w:p w:rsidR="008844FE" w:rsidRPr="00AE3876" w:rsidRDefault="008844FE"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B258A7" w:rsidRPr="00AE3876" w:rsidRDefault="008844FE" w:rsidP="007F135E">
      <w:pPr>
        <w:pStyle w:val="a3"/>
        <w:numPr>
          <w:ilvl w:val="0"/>
          <w:numId w:val="15"/>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Денежно-кредитная политика Банка России: цели, основные модели и инструменты</w:t>
      </w:r>
      <w:r w:rsidR="00891C69" w:rsidRPr="00AE3876">
        <w:rPr>
          <w:rFonts w:ascii="Times New Roman" w:hAnsi="Times New Roman" w:cs="Times New Roman"/>
          <w:sz w:val="20"/>
          <w:szCs w:val="20"/>
        </w:rPr>
        <w:t>,</w:t>
      </w:r>
    </w:p>
    <w:p w:rsidR="00891C69" w:rsidRPr="00AE3876" w:rsidRDefault="00891C69" w:rsidP="00AE3876">
      <w:pPr>
        <w:pStyle w:val="a3"/>
        <w:spacing w:after="0" w:line="240" w:lineRule="auto"/>
        <w:ind w:left="0" w:firstLine="709"/>
        <w:jc w:val="both"/>
        <w:rPr>
          <w:rFonts w:ascii="Times New Roman" w:hAnsi="Times New Roman" w:cs="Times New Roman"/>
          <w:sz w:val="20"/>
          <w:szCs w:val="20"/>
        </w:rPr>
      </w:pPr>
    </w:p>
    <w:p w:rsidR="00891C69" w:rsidRPr="00AE3876" w:rsidRDefault="00891C69" w:rsidP="00AE3876">
      <w:pPr>
        <w:pStyle w:val="a3"/>
        <w:spacing w:after="0" w:line="240" w:lineRule="auto"/>
        <w:ind w:left="0" w:firstLine="709"/>
        <w:jc w:val="both"/>
        <w:rPr>
          <w:rFonts w:ascii="Times New Roman" w:hAnsi="Times New Roman" w:cs="Times New Roman"/>
          <w:sz w:val="20"/>
          <w:szCs w:val="20"/>
        </w:rPr>
      </w:pP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Денежно-кредитная политика</w:t>
      </w:r>
      <w:r w:rsidRPr="00891C69">
        <w:rPr>
          <w:rFonts w:ascii="Times New Roman" w:eastAsia="Times New Roman" w:hAnsi="Times New Roman" w:cs="Times New Roman"/>
          <w:sz w:val="20"/>
          <w:szCs w:val="20"/>
          <w:lang w:eastAsia="ru-RU"/>
        </w:rPr>
        <w:t xml:space="preserve"> (ДКП) является составной частью экономической политики государства, главные стратегические цели которой - обеспечение экономического роста и повышения благосостояния населения. Объектами регулирования выступают спрос и предложение на денежном рынке, изменяющиеся в результате действий денежных властей, частных банков и небанковских организаций. Предметами регулирования являются банковские резервы, процентная ставка и валютный курс. Конечная цель денежно-кредитной политики — поддержание ценовой стабильности, устойчивости национальной валюты, долговременного экономического роста.</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В современных условиях в основе ДКП большинства стран лежит принцип «компенсационного регулирования», основанный на сочетании двух противоположных комплексов мероприятий, которые применяются на различных фазах экономического цикла:</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 xml:space="preserve">· </w:t>
      </w:r>
      <w:r w:rsidRPr="00AE3876">
        <w:rPr>
          <w:rFonts w:ascii="Times New Roman" w:eastAsia="Times New Roman" w:hAnsi="Times New Roman" w:cs="Times New Roman"/>
          <w:bCs/>
          <w:sz w:val="20"/>
          <w:szCs w:val="20"/>
          <w:lang w:eastAsia="ru-RU"/>
        </w:rPr>
        <w:t>политика денежно-кредитной рестрикции (политика «дорогих денег») -</w:t>
      </w:r>
      <w:r w:rsidRPr="00891C69">
        <w:rPr>
          <w:rFonts w:ascii="Times New Roman" w:eastAsia="Times New Roman" w:hAnsi="Times New Roman" w:cs="Times New Roman"/>
          <w:sz w:val="20"/>
          <w:szCs w:val="20"/>
          <w:lang w:eastAsia="ru-RU"/>
        </w:rPr>
        <w:t xml:space="preserve"> ограничение кредитных операций, повышение уровня процентных ставок, торможение темпов роста денежной массы. Применяется в условиях оживления хозяйственной конъюнктуры с целью ограничить кредитование экономики с тем, чтобы избежать перепроизводство товаров;</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 xml:space="preserve">· </w:t>
      </w:r>
      <w:r w:rsidRPr="00AE3876">
        <w:rPr>
          <w:rFonts w:ascii="Times New Roman" w:eastAsia="Times New Roman" w:hAnsi="Times New Roman" w:cs="Times New Roman"/>
          <w:bCs/>
          <w:sz w:val="20"/>
          <w:szCs w:val="20"/>
          <w:lang w:eastAsia="ru-RU"/>
        </w:rPr>
        <w:t>политика денежно-кредитной экспансии (политика «дешевых денег») -</w:t>
      </w:r>
      <w:r w:rsidRPr="00891C69">
        <w:rPr>
          <w:rFonts w:ascii="Times New Roman" w:eastAsia="Times New Roman" w:hAnsi="Times New Roman" w:cs="Times New Roman"/>
          <w:sz w:val="20"/>
          <w:szCs w:val="20"/>
          <w:lang w:eastAsia="ru-RU"/>
        </w:rPr>
        <w:t xml:space="preserve"> стимулирование кредитных операций, снижение нормы процента, нагнетание в платежный оборот дополнительных денежных средств. Применяется в кризисной фазе цикла в условиях падения производства и роста безработицы. Заключается в стимулировании кредитных операций банков, введении льготных условий кредитования в целях увеличения спроса на товары и услуги и оживления экономической конъюнктуры.</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Методы денежно-кредитного регулирования принято делить на общие и селективные.</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Общие (косвенные) методы</w:t>
      </w:r>
      <w:r w:rsidRPr="00891C69">
        <w:rPr>
          <w:rFonts w:ascii="Times New Roman" w:eastAsia="Times New Roman" w:hAnsi="Times New Roman" w:cs="Times New Roman"/>
          <w:sz w:val="20"/>
          <w:szCs w:val="20"/>
          <w:lang w:eastAsia="ru-RU"/>
        </w:rPr>
        <w:t xml:space="preserve"> позволяют воздействовать на рынок ссудных капиталов в целом. К ним относятся: регулирование официальной процентной ставки (ставки рефинансирования), управление обязательными резервами, операции на открытом рынке с ценными бумагами.</w:t>
      </w:r>
    </w:p>
    <w:p w:rsidR="00891C69" w:rsidRPr="00AE3876" w:rsidRDefault="00891C69" w:rsidP="00AE3876">
      <w:pPr>
        <w:pStyle w:val="a3"/>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Селективные (прямые) методы</w:t>
      </w:r>
      <w:r w:rsidRPr="00AE3876">
        <w:rPr>
          <w:rFonts w:ascii="Times New Roman" w:eastAsia="Times New Roman" w:hAnsi="Times New Roman" w:cs="Times New Roman"/>
          <w:sz w:val="20"/>
          <w:szCs w:val="20"/>
          <w:lang w:eastAsia="ru-RU"/>
        </w:rPr>
        <w:t xml:space="preserve"> предполагают прямое регулирование конкретных видов банковских операций и кредитование отдельных секторов экономики. До 70-х годов XX в. абсолютное большинство центральных банков промышленно развитых стран придерживались применения прямых инструментов, а с 80-х годов в денежно-кредитной политике преобладают косвенные инструменты.</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Разработку ДКП как составной части национальной макроэкономической политики осуществляет Банк России. Этот процесс организован следующим образом:</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 Банк России разрабатывает проект ДКП и передает его на рассмотрение Национальному банковскому совету;</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 Национальный банковский совет дает по проекту заключение;</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 Банк России уточняет проект по рекомендациям Национального банковского совета и представляет его Президенту РФ и Правительству РФ;</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 до 1 октября Банк России представляет в Государственную Думу проект Основных направлений единой государственной ДКП на предстоящий финансовый год, который должен быть утвержден до 1 декабря.</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Основные направления единой государственной ДКП на предстоящий финансовый год содержат анализ состояния и прогноз развития экономики РФ. основные ориентиры, параметры и инструменты единой ДКП. Реализация утвержденной ДКП возложена на Банк России.</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Основные инструменты и методы, которыми может пользоваться Банк России, определены Законом РФ «О Центральном банке РФ (Банке России)».</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Методы контроля и регулирования денежной массы включают:</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 установление процентных ставок по операциям ЦБ РФ;</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 определение нормативов обязательных резервов, депонируемых коммерческими банками в ЦБ РФ (резервные требования);</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 операции на открытом рынке;</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 рефинансирование банков и кредиты правительству;</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 валютные интервенции;</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 операции с государственными ценными бумагами в рамках обслуживания государственного долга;</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 установление целевых ориентиров роста денежной массы;</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 количественные кредитные ограничения;</w:t>
      </w:r>
    </w:p>
    <w:p w:rsidR="00891C69" w:rsidRPr="00AE3876" w:rsidRDefault="00891C69" w:rsidP="00AE3876">
      <w:pPr>
        <w:pStyle w:val="a3"/>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эмиссию облигаций от своего имени (от имени Банка России).</w:t>
      </w:r>
      <w:r w:rsidRPr="00AE3876">
        <w:rPr>
          <w:rFonts w:ascii="Times New Roman" w:eastAsia="Times New Roman" w:hAnsi="Times New Roman" w:cs="Times New Roman"/>
          <w:sz w:val="20"/>
          <w:szCs w:val="20"/>
          <w:lang w:eastAsia="ru-RU"/>
        </w:rPr>
        <w:br w:type="page"/>
      </w:r>
    </w:p>
    <w:p w:rsidR="008844FE" w:rsidRPr="00AE3876" w:rsidRDefault="008844FE" w:rsidP="00AE3876">
      <w:pPr>
        <w:spacing w:after="0" w:line="240" w:lineRule="auto"/>
        <w:ind w:firstLine="709"/>
        <w:jc w:val="both"/>
        <w:rPr>
          <w:rFonts w:ascii="Times New Roman" w:hAnsi="Times New Roman" w:cs="Times New Roman"/>
          <w:sz w:val="20"/>
          <w:szCs w:val="20"/>
        </w:rPr>
      </w:pPr>
    </w:p>
    <w:p w:rsidR="008844FE" w:rsidRPr="00AE3876" w:rsidRDefault="00E013BC" w:rsidP="007F135E">
      <w:pPr>
        <w:pStyle w:val="a3"/>
        <w:numPr>
          <w:ilvl w:val="0"/>
          <w:numId w:val="15"/>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t>Обязательное страхование вкладов граждан и его роль в банковской системе</w:t>
      </w:r>
    </w:p>
    <w:p w:rsidR="00E013BC" w:rsidRPr="00AE3876" w:rsidRDefault="00E013BC" w:rsidP="00AE3876">
      <w:pPr>
        <w:spacing w:after="0" w:line="240" w:lineRule="auto"/>
        <w:ind w:firstLine="709"/>
        <w:jc w:val="both"/>
        <w:rPr>
          <w:rFonts w:ascii="Times New Roman" w:hAnsi="Times New Roman" w:cs="Times New Roman"/>
          <w:sz w:val="20"/>
          <w:szCs w:val="20"/>
        </w:rPr>
      </w:pP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Страхование вкладов</w:t>
      </w:r>
      <w:r w:rsidRPr="00891C69">
        <w:rPr>
          <w:rFonts w:ascii="Times New Roman" w:eastAsia="Times New Roman" w:hAnsi="Times New Roman" w:cs="Times New Roman"/>
          <w:sz w:val="20"/>
          <w:szCs w:val="20"/>
          <w:lang w:eastAsia="ru-RU"/>
        </w:rPr>
        <w:t xml:space="preserve"> – система, позволяющая частным вкладчикам – физическим лицами получить денежные средства при отзыве лицензии или банкротстве кредитной организации. Для этого банки уплачивают страховые взносы за привлекаемые вклады в специализированный фонд, откуда производятся выплаты в случае дефолта.</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 xml:space="preserve">Первая система обязательного страхования вкладов физических лиц появилась в США во время Великой депрессии в 1933 году на основании Акта </w:t>
      </w:r>
      <w:proofErr w:type="spellStart"/>
      <w:r w:rsidRPr="00891C69">
        <w:rPr>
          <w:rFonts w:ascii="Times New Roman" w:eastAsia="Times New Roman" w:hAnsi="Times New Roman" w:cs="Times New Roman"/>
          <w:sz w:val="20"/>
          <w:szCs w:val="20"/>
          <w:lang w:eastAsia="ru-RU"/>
        </w:rPr>
        <w:t>Гласса</w:t>
      </w:r>
      <w:proofErr w:type="spellEnd"/>
      <w:r w:rsidRPr="00891C69">
        <w:rPr>
          <w:rFonts w:ascii="Times New Roman" w:eastAsia="Times New Roman" w:hAnsi="Times New Roman" w:cs="Times New Roman"/>
          <w:sz w:val="20"/>
          <w:szCs w:val="20"/>
          <w:lang w:eastAsia="ru-RU"/>
        </w:rPr>
        <w:t>-Сигала.</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В России система страхования вкладов физических лиц впервые появилась с принятием Федерального законом «О страховании вкладов физических лиц в банках Российской Федерации» № 177-ФЗ от 23 декабря 2003 года. В 2004 году было создано Агентство по страхованию вкладов (АСВ).</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При этом обязательное страхование вкладов физических лиц в РФ служит условием получения лицензии на привлечение денег граждан.</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Размер компенсации по страхованию вкладов</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Российские клиенты получают 100% от суммы застрахованного банковского вклада, но не более 700 тыс. рублей по всем счетам в одном банке. При этом валюта пересчитывается в рубли по курсу ЦБ на день наступления страхового случая. Страховые выплаты по вкладу в одном банке не влияют на размер компенсации в случае дефолта в другом банке для того же клиента.</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 xml:space="preserve">К </w:t>
      </w:r>
      <w:proofErr w:type="spellStart"/>
      <w:r w:rsidRPr="00891C69">
        <w:rPr>
          <w:rFonts w:ascii="Times New Roman" w:eastAsia="Times New Roman" w:hAnsi="Times New Roman" w:cs="Times New Roman"/>
          <w:sz w:val="20"/>
          <w:szCs w:val="20"/>
          <w:lang w:eastAsia="ru-RU"/>
        </w:rPr>
        <w:t>нестраховым</w:t>
      </w:r>
      <w:proofErr w:type="spellEnd"/>
      <w:r w:rsidRPr="00891C69">
        <w:rPr>
          <w:rFonts w:ascii="Times New Roman" w:eastAsia="Times New Roman" w:hAnsi="Times New Roman" w:cs="Times New Roman"/>
          <w:sz w:val="20"/>
          <w:szCs w:val="20"/>
          <w:lang w:eastAsia="ru-RU"/>
        </w:rPr>
        <w:t>, т. е. не подпадающим под систему страхования вкладов физических лиц, относятся следующие виды средств:</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 средства на счетах физических лиц, занимающихся предпринимательской деятельностью без образования юридического лица, адвокатов, нотариусов и иных лиц, если такие счета (вклады) открыты для осуществления предусмотренной федеральным законом предпринимательской или соответствующей профессиональной деятельности;</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 вклады на предъявителя;</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 средства, переданные банку в доверительное управление;</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 вклады в зарубежных филиалах российских банков;</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 денежные переводы без открытия счета;</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 средства на обезличенных металлических счетах.</w:t>
      </w:r>
    </w:p>
    <w:p w:rsidR="00E013BC" w:rsidRPr="00AE3876"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Для того чтобы гарантированно получить компенсацию в случае отзыва у банка лицензии или его банкротства, вкладчику необходимо убедиться в том, что кредитная организация, в которой он открывает счет, является участником системы обязательного страхования вкладов физических лиц. Такую информацию можно получить, например, на сайте АСВ.</w:t>
      </w:r>
    </w:p>
    <w:p w:rsidR="00891C69" w:rsidRPr="00AE3876" w:rsidRDefault="00891C69" w:rsidP="00AE3876">
      <w:pPr>
        <w:spacing w:after="0" w:line="240" w:lineRule="auto"/>
        <w:ind w:firstLine="709"/>
        <w:jc w:val="both"/>
        <w:rPr>
          <w:rFonts w:ascii="Times New Roman" w:eastAsia="Times New Roman" w:hAnsi="Times New Roman" w:cs="Times New Roman"/>
          <w:sz w:val="20"/>
          <w:szCs w:val="20"/>
          <w:lang w:eastAsia="ru-RU"/>
        </w:rPr>
      </w:pPr>
    </w:p>
    <w:p w:rsidR="00891C69" w:rsidRPr="00AE3876"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br w:type="page"/>
      </w:r>
    </w:p>
    <w:p w:rsidR="00891C69" w:rsidRPr="00AE3876" w:rsidRDefault="00375BFB" w:rsidP="007F135E">
      <w:pPr>
        <w:pStyle w:val="a3"/>
        <w:numPr>
          <w:ilvl w:val="0"/>
          <w:numId w:val="15"/>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Сущность и виды лизинга</w:t>
      </w:r>
    </w:p>
    <w:p w:rsidR="00375BFB" w:rsidRPr="00AE3876" w:rsidRDefault="00375BFB" w:rsidP="00AE3876">
      <w:pPr>
        <w:spacing w:after="0" w:line="240" w:lineRule="auto"/>
        <w:ind w:firstLine="709"/>
        <w:jc w:val="both"/>
        <w:rPr>
          <w:rFonts w:ascii="Times New Roman" w:hAnsi="Times New Roman" w:cs="Times New Roman"/>
          <w:sz w:val="20"/>
          <w:szCs w:val="20"/>
        </w:rPr>
      </w:pPr>
    </w:p>
    <w:p w:rsidR="00F012E2" w:rsidRPr="00AE3876" w:rsidRDefault="00F012E2"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t xml:space="preserve">Лизинг представляет собой комплекс имущественных отношений, которые складываются в результате передачи имущества во временное пользование. Лизингом является покупка оборудования со сдачей его в аренду предприятиям (лизингополучателю) взамен на лизинговые платежи Лизингом предусмотрена возможность выкупа оборудования по окончании срока действия договора по лизингу или досрочно по остаточной </w:t>
      </w:r>
      <w:proofErr w:type="spellStart"/>
      <w:r w:rsidRPr="00AE3876">
        <w:rPr>
          <w:rFonts w:ascii="Times New Roman" w:hAnsi="Times New Roman" w:cs="Times New Roman"/>
          <w:sz w:val="20"/>
          <w:szCs w:val="20"/>
        </w:rPr>
        <w:t>стоимостиЕсли</w:t>
      </w:r>
      <w:proofErr w:type="spellEnd"/>
      <w:r w:rsidRPr="00AE3876">
        <w:rPr>
          <w:rFonts w:ascii="Times New Roman" w:hAnsi="Times New Roman" w:cs="Times New Roman"/>
          <w:sz w:val="20"/>
          <w:szCs w:val="20"/>
        </w:rPr>
        <w:t xml:space="preserve"> определенный вид деятельности не будет приносить выгод всем сторонам договорных отношений и в первую очередь самому пользователю, то он не будет широко применяться предпринимателями. Преимущества лизинга, которые получает лизингополучатель:1. Уменьшение потребности в собственном стартовом капитале. Данный вид деятельности предполагает обычно 100%-</w:t>
      </w:r>
      <w:proofErr w:type="spellStart"/>
      <w:r w:rsidRPr="00AE3876">
        <w:rPr>
          <w:rFonts w:ascii="Times New Roman" w:hAnsi="Times New Roman" w:cs="Times New Roman"/>
          <w:sz w:val="20"/>
          <w:szCs w:val="20"/>
        </w:rPr>
        <w:t>ное</w:t>
      </w:r>
      <w:proofErr w:type="spellEnd"/>
      <w:r w:rsidRPr="00AE3876">
        <w:rPr>
          <w:rFonts w:ascii="Times New Roman" w:hAnsi="Times New Roman" w:cs="Times New Roman"/>
          <w:sz w:val="20"/>
          <w:szCs w:val="20"/>
        </w:rPr>
        <w:t xml:space="preserve"> финансирование лизингодателем и не требует незамедлительного начала платежей, это дает возможность обновлять производственные фонды без острого финансового напряжения, покупать дорогостоящее имущество, повышать оборотный капитал для расширения производства. 2. Зачастую фирме легче получить имущество по лизингу, чем взять кредит на его приобретение, так как лизинговое имущество выдается в качестве залога. За рубежом отдельные лизинговые компании не требуют никаких дополнительных гарантий от </w:t>
      </w:r>
      <w:proofErr w:type="spellStart"/>
      <w:proofErr w:type="gramStart"/>
      <w:r w:rsidRPr="00AE3876">
        <w:rPr>
          <w:rFonts w:ascii="Times New Roman" w:hAnsi="Times New Roman" w:cs="Times New Roman"/>
          <w:sz w:val="20"/>
          <w:szCs w:val="20"/>
        </w:rPr>
        <w:t>лизинго</w:t>
      </w:r>
      <w:proofErr w:type="spellEnd"/>
      <w:r w:rsidRPr="00AE3876">
        <w:rPr>
          <w:rFonts w:ascii="Times New Roman" w:hAnsi="Times New Roman" w:cs="Times New Roman"/>
          <w:sz w:val="20"/>
          <w:szCs w:val="20"/>
        </w:rPr>
        <w:t>-получателя</w:t>
      </w:r>
      <w:proofErr w:type="gramEnd"/>
      <w:r w:rsidRPr="00AE3876">
        <w:rPr>
          <w:rFonts w:ascii="Times New Roman" w:hAnsi="Times New Roman" w:cs="Times New Roman"/>
          <w:sz w:val="20"/>
          <w:szCs w:val="20"/>
        </w:rPr>
        <w:t>. 3. Считается, что лизинговый контракт более гибок, чем ссуда, он дает возможность обоим участникам выработать удобную систему выплат. По взаимному соглашению сторон лизинговые платежи могут осуществляться после получения выручки от реализации товаров, произведенных на взятом в лизинг оборудовании. Ставки оплат могут быть плавающими и фиксированными. 4. Лизинговая процедура может быть оформлена на более продолжительный срок, чем кредитный договор. В результате чего будет меньше величина периодических лизинговых платежей, уменьшаются расходы пользователя по оплате этих платежей, повышается надежность осуществления лизингового договора. 5. Для лизингополучателя снижается риск физического и морального износа и старения имущества, так как имущество является не собственностью, а объектом временного пользования. 6. Лизинговое имущество может не значиться у лизингополучателя на балансе, что не увеличивает его активы и избавляет от платежа налога на это имущество. 7. Лизинговые платежи целиком относятся на издержки производства и обращения (себестоимость) и уменьшают налогооблагаемую прибыль. Таким образом, в лизинге заинтересованы все стороны сделки: пользователь получает возможность приобрести оборудование без начальных финансовых затрат, производитель приобретает новые каналы сбыта, лизинговая компания делается финансовым звеном между потребителем и производителем, получая за это доход. Лизинг (финансовая аренда) – финансовый инструмент в деятельности предпринимательских структур. Для многих фирм проблема выхода на мировой рынок конкурентоспособной продукции может быть решена лишь через лизинг.</w:t>
      </w:r>
      <w:r w:rsidRPr="00AE3876">
        <w:rPr>
          <w:rFonts w:ascii="Times New Roman" w:hAnsi="Times New Roman" w:cs="Times New Roman"/>
          <w:sz w:val="20"/>
          <w:szCs w:val="20"/>
        </w:rPr>
        <w:br w:type="page"/>
      </w:r>
    </w:p>
    <w:p w:rsidR="00375BFB" w:rsidRPr="00AE3876" w:rsidRDefault="00F012E2" w:rsidP="007F135E">
      <w:pPr>
        <w:pStyle w:val="a3"/>
        <w:numPr>
          <w:ilvl w:val="0"/>
          <w:numId w:val="15"/>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Платежная система страны</w:t>
      </w:r>
    </w:p>
    <w:p w:rsidR="00F012E2" w:rsidRPr="00AE3876" w:rsidRDefault="00F012E2" w:rsidP="00AE3876">
      <w:pPr>
        <w:spacing w:after="0" w:line="240" w:lineRule="auto"/>
        <w:ind w:firstLine="709"/>
        <w:jc w:val="both"/>
        <w:rPr>
          <w:rFonts w:ascii="Times New Roman" w:hAnsi="Times New Roman" w:cs="Times New Roman"/>
          <w:sz w:val="20"/>
          <w:szCs w:val="20"/>
        </w:rPr>
      </w:pPr>
    </w:p>
    <w:p w:rsidR="0028250A" w:rsidRPr="0028250A" w:rsidRDefault="0028250A" w:rsidP="00AE387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8250A">
        <w:rPr>
          <w:rFonts w:ascii="Times New Roman" w:eastAsia="Times New Roman" w:hAnsi="Times New Roman" w:cs="Times New Roman"/>
          <w:sz w:val="20"/>
          <w:szCs w:val="20"/>
          <w:lang w:eastAsia="ru-RU"/>
        </w:rPr>
        <w:t xml:space="preserve">Платёжная система – это система, обеспечивающая перевод денег, осуществление расчётов и урегулирование долговых обязательств между участниками платёжного оборота, основанная на связанных с данным процессом экономических отношениях и включающая методы, технологические инструменты, институты, необходимую правовую базу, применяемые национальным хозяйством. Платёжная система в широком смысле – это инструменты и механизмы, используемые организациями при предоставлении своим клиентам платёжных услуг. </w:t>
      </w:r>
    </w:p>
    <w:p w:rsidR="0028250A" w:rsidRPr="0028250A" w:rsidRDefault="0028250A" w:rsidP="00AE387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8250A">
        <w:rPr>
          <w:rFonts w:ascii="Times New Roman" w:eastAsia="Times New Roman" w:hAnsi="Times New Roman" w:cs="Times New Roman"/>
          <w:sz w:val="20"/>
          <w:szCs w:val="20"/>
          <w:lang w:eastAsia="ru-RU"/>
        </w:rPr>
        <w:t xml:space="preserve">Платёжная система в узком смысле – это совокупность дополняющих </w:t>
      </w:r>
      <w:proofErr w:type="spellStart"/>
      <w:r w:rsidRPr="0028250A">
        <w:rPr>
          <w:rFonts w:ascii="Times New Roman" w:eastAsia="Times New Roman" w:hAnsi="Times New Roman" w:cs="Times New Roman"/>
          <w:sz w:val="20"/>
          <w:szCs w:val="20"/>
          <w:lang w:eastAsia="ru-RU"/>
        </w:rPr>
        <w:t>друг-друга</w:t>
      </w:r>
      <w:proofErr w:type="spellEnd"/>
      <w:r w:rsidRPr="0028250A">
        <w:rPr>
          <w:rFonts w:ascii="Times New Roman" w:eastAsia="Times New Roman" w:hAnsi="Times New Roman" w:cs="Times New Roman"/>
          <w:sz w:val="20"/>
          <w:szCs w:val="20"/>
          <w:lang w:eastAsia="ru-RU"/>
        </w:rPr>
        <w:t xml:space="preserve"> организаций, осуществляющих расчёты и проводящих платежи с целью урегулирования денежных долговых обязательств экономических субъектов. </w:t>
      </w:r>
    </w:p>
    <w:p w:rsidR="0028250A" w:rsidRPr="0028250A" w:rsidRDefault="0028250A" w:rsidP="00AE387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8250A">
        <w:rPr>
          <w:rFonts w:ascii="Times New Roman" w:eastAsia="Times New Roman" w:hAnsi="Times New Roman" w:cs="Times New Roman"/>
          <w:sz w:val="20"/>
          <w:szCs w:val="20"/>
          <w:lang w:eastAsia="ru-RU"/>
        </w:rPr>
        <w:t xml:space="preserve">Роль платёжной системы в экономике: </w:t>
      </w:r>
      <w:proofErr w:type="gramStart"/>
      <w:r w:rsidRPr="0028250A">
        <w:rPr>
          <w:rFonts w:ascii="Times New Roman" w:eastAsia="Times New Roman" w:hAnsi="Times New Roman" w:cs="Times New Roman"/>
          <w:sz w:val="20"/>
          <w:szCs w:val="20"/>
          <w:lang w:eastAsia="ru-RU"/>
        </w:rPr>
        <w:t>1)Является</w:t>
      </w:r>
      <w:proofErr w:type="gramEnd"/>
      <w:r w:rsidRPr="0028250A">
        <w:rPr>
          <w:rFonts w:ascii="Times New Roman" w:eastAsia="Times New Roman" w:hAnsi="Times New Roman" w:cs="Times New Roman"/>
          <w:sz w:val="20"/>
          <w:szCs w:val="20"/>
          <w:lang w:eastAsia="ru-RU"/>
        </w:rPr>
        <w:t xml:space="preserve"> элементом финансовой инфраструктуры экономики; 2)Канал, обеспечивающий эффективное управление экономикой, особенно посредством ДКП; 3)Средства, содействующие эффективности экономики. Платежная система включает элементы: </w:t>
      </w:r>
      <w:proofErr w:type="gramStart"/>
      <w:r w:rsidRPr="0028250A">
        <w:rPr>
          <w:rFonts w:ascii="Times New Roman" w:eastAsia="Times New Roman" w:hAnsi="Times New Roman" w:cs="Times New Roman"/>
          <w:sz w:val="20"/>
          <w:szCs w:val="20"/>
          <w:lang w:eastAsia="ru-RU"/>
        </w:rPr>
        <w:t>1)Институты</w:t>
      </w:r>
      <w:proofErr w:type="gramEnd"/>
      <w:r w:rsidRPr="0028250A">
        <w:rPr>
          <w:rFonts w:ascii="Times New Roman" w:eastAsia="Times New Roman" w:hAnsi="Times New Roman" w:cs="Times New Roman"/>
          <w:sz w:val="20"/>
          <w:szCs w:val="20"/>
          <w:lang w:eastAsia="ru-RU"/>
        </w:rPr>
        <w:t xml:space="preserve">, предоставляющие услуги по осуществлению денежных переводов и погашению долговых обязательств; 2)Финансовые инструменты и коммуникационные системы, обеспечивающие перевод денежных средств между экономическими агентами; 3)Контрактные соглашения, регулирующие порядок безналичных расчетов. Модели платежных систем: </w:t>
      </w:r>
      <w:proofErr w:type="gramStart"/>
      <w:r w:rsidRPr="0028250A">
        <w:rPr>
          <w:rFonts w:ascii="Times New Roman" w:eastAsia="Times New Roman" w:hAnsi="Times New Roman" w:cs="Times New Roman"/>
          <w:sz w:val="20"/>
          <w:szCs w:val="20"/>
          <w:lang w:eastAsia="ru-RU"/>
        </w:rPr>
        <w:t>1)Когда</w:t>
      </w:r>
      <w:proofErr w:type="gramEnd"/>
      <w:r w:rsidRPr="0028250A">
        <w:rPr>
          <w:rFonts w:ascii="Times New Roman" w:eastAsia="Times New Roman" w:hAnsi="Times New Roman" w:cs="Times New Roman"/>
          <w:sz w:val="20"/>
          <w:szCs w:val="20"/>
          <w:lang w:eastAsia="ru-RU"/>
        </w:rPr>
        <w:t xml:space="preserve"> банки открывают друг у друга </w:t>
      </w:r>
      <w:proofErr w:type="spellStart"/>
      <w:r w:rsidRPr="0028250A">
        <w:rPr>
          <w:rFonts w:ascii="Times New Roman" w:eastAsia="Times New Roman" w:hAnsi="Times New Roman" w:cs="Times New Roman"/>
          <w:sz w:val="20"/>
          <w:szCs w:val="20"/>
          <w:lang w:eastAsia="ru-RU"/>
        </w:rPr>
        <w:t>коррсчета</w:t>
      </w:r>
      <w:proofErr w:type="spellEnd"/>
      <w:r w:rsidRPr="0028250A">
        <w:rPr>
          <w:rFonts w:ascii="Times New Roman" w:eastAsia="Times New Roman" w:hAnsi="Times New Roman" w:cs="Times New Roman"/>
          <w:sz w:val="20"/>
          <w:szCs w:val="20"/>
          <w:lang w:eastAsia="ru-RU"/>
        </w:rPr>
        <w:t xml:space="preserve">; 2)В клиринговых палатах открывается 1 </w:t>
      </w:r>
      <w:proofErr w:type="spellStart"/>
      <w:r w:rsidRPr="0028250A">
        <w:rPr>
          <w:rFonts w:ascii="Times New Roman" w:eastAsia="Times New Roman" w:hAnsi="Times New Roman" w:cs="Times New Roman"/>
          <w:sz w:val="20"/>
          <w:szCs w:val="20"/>
          <w:lang w:eastAsia="ru-RU"/>
        </w:rPr>
        <w:t>коррсчет</w:t>
      </w:r>
      <w:proofErr w:type="spellEnd"/>
      <w:r w:rsidRPr="0028250A">
        <w:rPr>
          <w:rFonts w:ascii="Times New Roman" w:eastAsia="Times New Roman" w:hAnsi="Times New Roman" w:cs="Times New Roman"/>
          <w:sz w:val="20"/>
          <w:szCs w:val="20"/>
          <w:lang w:eastAsia="ru-RU"/>
        </w:rPr>
        <w:t xml:space="preserve"> для каждого коммерческого банка через который осуществляются расчёты с остальными участниками. </w:t>
      </w:r>
      <w:proofErr w:type="gramStart"/>
      <w:r w:rsidRPr="0028250A">
        <w:rPr>
          <w:rFonts w:ascii="Times New Roman" w:eastAsia="Times New Roman" w:hAnsi="Times New Roman" w:cs="Times New Roman"/>
          <w:sz w:val="20"/>
          <w:szCs w:val="20"/>
          <w:lang w:eastAsia="ru-RU"/>
        </w:rPr>
        <w:t>3)В</w:t>
      </w:r>
      <w:proofErr w:type="gramEnd"/>
      <w:r w:rsidRPr="0028250A">
        <w:rPr>
          <w:rFonts w:ascii="Times New Roman" w:eastAsia="Times New Roman" w:hAnsi="Times New Roman" w:cs="Times New Roman"/>
          <w:sz w:val="20"/>
          <w:szCs w:val="20"/>
          <w:lang w:eastAsia="ru-RU"/>
        </w:rPr>
        <w:t xml:space="preserve"> расчётной палате открывается только один </w:t>
      </w:r>
      <w:proofErr w:type="spellStart"/>
      <w:r w:rsidRPr="0028250A">
        <w:rPr>
          <w:rFonts w:ascii="Times New Roman" w:eastAsia="Times New Roman" w:hAnsi="Times New Roman" w:cs="Times New Roman"/>
          <w:sz w:val="20"/>
          <w:szCs w:val="20"/>
          <w:lang w:eastAsia="ru-RU"/>
        </w:rPr>
        <w:t>коррсчёт</w:t>
      </w:r>
      <w:proofErr w:type="spellEnd"/>
      <w:r w:rsidRPr="0028250A">
        <w:rPr>
          <w:rFonts w:ascii="Times New Roman" w:eastAsia="Times New Roman" w:hAnsi="Times New Roman" w:cs="Times New Roman"/>
          <w:sz w:val="20"/>
          <w:szCs w:val="20"/>
          <w:lang w:eastAsia="ru-RU"/>
        </w:rPr>
        <w:t xml:space="preserve">, причём каждая расчётная палата должна иметь множество счетов для расчётов с другими. </w:t>
      </w:r>
    </w:p>
    <w:p w:rsidR="0028250A" w:rsidRPr="0028250A" w:rsidRDefault="0028250A" w:rsidP="00AE387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8250A">
        <w:rPr>
          <w:rFonts w:ascii="Times New Roman" w:eastAsia="Times New Roman" w:hAnsi="Times New Roman" w:cs="Times New Roman"/>
          <w:sz w:val="20"/>
          <w:szCs w:val="20"/>
          <w:lang w:eastAsia="ru-RU"/>
        </w:rPr>
        <w:t xml:space="preserve">Основные участники платежной системы: ЦБ РФ, коммерческие банки, небанковские кредитные организации, почтовые учреждения. Перевод средств затрагивает исполнение денежных обязательств непосредственно ЦБРФ, коммерческим банком перед ЦБРФ, между банками и клиентами, между банками. Участниками платежной системы России по состоянию на 1 января 2002 года являлись 1175 учреждений Банка России, 1323 действующие кредитные организации, которым, согласно Справочнику БИК РФ, открыты корреспондентские счета в Банке России, в том числе 38 расчетных небанковских кредитных организаций, из которых 15 организаций обладали правом на осуществление расчетов с применением клиринга, а 8 организаций выполняли функции расчетных центров на организованном рынке ценных бумаг, и 3433 филиала кредитных организаций. </w:t>
      </w:r>
    </w:p>
    <w:p w:rsidR="0028250A" w:rsidRPr="0028250A" w:rsidRDefault="0028250A" w:rsidP="00AE387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8250A">
        <w:rPr>
          <w:rFonts w:ascii="Times New Roman" w:eastAsia="Times New Roman" w:hAnsi="Times New Roman" w:cs="Times New Roman"/>
          <w:sz w:val="20"/>
          <w:szCs w:val="20"/>
          <w:lang w:eastAsia="ru-RU"/>
        </w:rPr>
        <w:t xml:space="preserve">Система расчётов делится на </w:t>
      </w:r>
      <w:proofErr w:type="gramStart"/>
      <w:r w:rsidRPr="0028250A">
        <w:rPr>
          <w:rFonts w:ascii="Times New Roman" w:eastAsia="Times New Roman" w:hAnsi="Times New Roman" w:cs="Times New Roman"/>
          <w:sz w:val="20"/>
          <w:szCs w:val="20"/>
          <w:lang w:eastAsia="ru-RU"/>
        </w:rPr>
        <w:t>1)Оптовая</w:t>
      </w:r>
      <w:proofErr w:type="gramEnd"/>
      <w:r w:rsidRPr="0028250A">
        <w:rPr>
          <w:rFonts w:ascii="Times New Roman" w:eastAsia="Times New Roman" w:hAnsi="Times New Roman" w:cs="Times New Roman"/>
          <w:sz w:val="20"/>
          <w:szCs w:val="20"/>
          <w:lang w:eastAsia="ru-RU"/>
        </w:rPr>
        <w:t xml:space="preserve"> – система проведения срочных платежей по межбанковским сделкам или сделкам корпоративных клиентов. </w:t>
      </w:r>
      <w:proofErr w:type="gramStart"/>
      <w:r w:rsidRPr="0028250A">
        <w:rPr>
          <w:rFonts w:ascii="Times New Roman" w:eastAsia="Times New Roman" w:hAnsi="Times New Roman" w:cs="Times New Roman"/>
          <w:sz w:val="20"/>
          <w:szCs w:val="20"/>
          <w:lang w:eastAsia="ru-RU"/>
        </w:rPr>
        <w:t>2)Розничная</w:t>
      </w:r>
      <w:proofErr w:type="gramEnd"/>
      <w:r w:rsidRPr="0028250A">
        <w:rPr>
          <w:rFonts w:ascii="Times New Roman" w:eastAsia="Times New Roman" w:hAnsi="Times New Roman" w:cs="Times New Roman"/>
          <w:sz w:val="20"/>
          <w:szCs w:val="20"/>
          <w:lang w:eastAsia="ru-RU"/>
        </w:rPr>
        <w:t xml:space="preserve"> – система проведения массовых </w:t>
      </w:r>
      <w:proofErr w:type="spellStart"/>
      <w:r w:rsidRPr="0028250A">
        <w:rPr>
          <w:rFonts w:ascii="Times New Roman" w:eastAsia="Times New Roman" w:hAnsi="Times New Roman" w:cs="Times New Roman"/>
          <w:sz w:val="20"/>
          <w:szCs w:val="20"/>
          <w:lang w:eastAsia="ru-RU"/>
        </w:rPr>
        <w:t>низкостоимостных</w:t>
      </w:r>
      <w:proofErr w:type="spellEnd"/>
      <w:r w:rsidRPr="0028250A">
        <w:rPr>
          <w:rFonts w:ascii="Times New Roman" w:eastAsia="Times New Roman" w:hAnsi="Times New Roman" w:cs="Times New Roman"/>
          <w:sz w:val="20"/>
          <w:szCs w:val="20"/>
          <w:lang w:eastAsia="ru-RU"/>
        </w:rPr>
        <w:t xml:space="preserve"> платежей потребителем по сделкам на торговых предприятиях. </w:t>
      </w:r>
    </w:p>
    <w:p w:rsidR="0028250A" w:rsidRPr="0028250A" w:rsidRDefault="0028250A" w:rsidP="00AE387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8250A">
        <w:rPr>
          <w:rFonts w:ascii="Times New Roman" w:eastAsia="Times New Roman" w:hAnsi="Times New Roman" w:cs="Times New Roman"/>
          <w:sz w:val="20"/>
          <w:szCs w:val="20"/>
          <w:lang w:eastAsia="ru-RU"/>
        </w:rPr>
        <w:t xml:space="preserve">Главным основанием классификации оптовой системы расчётов является способ расчетов на основе которого происходит деление на систему расчётов на валовой основе (БРУТТО-расчёты) и на чистой основе (НЕТТО-расчёты). НЕТТО-расчёт производится по сальдо между общей суммой всех платежей в пользу участников расчётов и суммой платежей участников расчётов, которые были осуществлены в течение определённого периода времени. Расчётные палаты обычно обеспечивают многосторонний </w:t>
      </w:r>
      <w:proofErr w:type="spellStart"/>
      <w:r w:rsidRPr="0028250A">
        <w:rPr>
          <w:rFonts w:ascii="Times New Roman" w:eastAsia="Times New Roman" w:hAnsi="Times New Roman" w:cs="Times New Roman"/>
          <w:sz w:val="20"/>
          <w:szCs w:val="20"/>
          <w:lang w:eastAsia="ru-RU"/>
        </w:rPr>
        <w:t>нэттинг</w:t>
      </w:r>
      <w:proofErr w:type="spellEnd"/>
      <w:r w:rsidRPr="0028250A">
        <w:rPr>
          <w:rFonts w:ascii="Times New Roman" w:eastAsia="Times New Roman" w:hAnsi="Times New Roman" w:cs="Times New Roman"/>
          <w:sz w:val="20"/>
          <w:szCs w:val="20"/>
          <w:lang w:eastAsia="ru-RU"/>
        </w:rPr>
        <w:t xml:space="preserve">, т.е. взаимную компенсацию обязательств и активов для выявления чистой позиции. Многосторонние остатки рассчитываются в конце </w:t>
      </w:r>
      <w:proofErr w:type="spellStart"/>
      <w:r w:rsidRPr="0028250A">
        <w:rPr>
          <w:rFonts w:ascii="Times New Roman" w:eastAsia="Times New Roman" w:hAnsi="Times New Roman" w:cs="Times New Roman"/>
          <w:sz w:val="20"/>
          <w:szCs w:val="20"/>
          <w:lang w:eastAsia="ru-RU"/>
        </w:rPr>
        <w:t>опердня</w:t>
      </w:r>
      <w:proofErr w:type="spellEnd"/>
      <w:r w:rsidRPr="0028250A">
        <w:rPr>
          <w:rFonts w:ascii="Times New Roman" w:eastAsia="Times New Roman" w:hAnsi="Times New Roman" w:cs="Times New Roman"/>
          <w:sz w:val="20"/>
          <w:szCs w:val="20"/>
          <w:lang w:eastAsia="ru-RU"/>
        </w:rPr>
        <w:t xml:space="preserve">, обычно через счета, находящиеся в ЦБРФ. Механизм клиринга сокращает количество и стоимость перевода фондов для заданного объёма операций, что позволяет банкам значительно снизить издержки и сокращает среднее суммарное количество резервов в ЦБРФ. </w:t>
      </w:r>
    </w:p>
    <w:p w:rsidR="0028250A" w:rsidRPr="00AE3876" w:rsidRDefault="0028250A"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F012E2" w:rsidRPr="00AE3876" w:rsidRDefault="0028250A" w:rsidP="007F135E">
      <w:pPr>
        <w:pStyle w:val="a3"/>
        <w:numPr>
          <w:ilvl w:val="0"/>
          <w:numId w:val="15"/>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 xml:space="preserve">Платежный баланс </w:t>
      </w:r>
      <w:proofErr w:type="gramStart"/>
      <w:r w:rsidRPr="00AE3876">
        <w:rPr>
          <w:rFonts w:ascii="Times New Roman" w:hAnsi="Times New Roman" w:cs="Times New Roman"/>
          <w:sz w:val="20"/>
          <w:szCs w:val="20"/>
        </w:rPr>
        <w:t>страны:  структура</w:t>
      </w:r>
      <w:proofErr w:type="gramEnd"/>
      <w:r w:rsidRPr="00AE3876">
        <w:rPr>
          <w:rFonts w:ascii="Times New Roman" w:hAnsi="Times New Roman" w:cs="Times New Roman"/>
          <w:sz w:val="20"/>
          <w:szCs w:val="20"/>
        </w:rPr>
        <w:t xml:space="preserve"> и методы регулирования</w:t>
      </w:r>
    </w:p>
    <w:p w:rsidR="0028250A" w:rsidRPr="00AE3876" w:rsidRDefault="0028250A" w:rsidP="00AE3876">
      <w:pPr>
        <w:spacing w:after="0" w:line="240" w:lineRule="auto"/>
        <w:ind w:firstLine="709"/>
        <w:jc w:val="both"/>
        <w:rPr>
          <w:rFonts w:ascii="Times New Roman" w:hAnsi="Times New Roman" w:cs="Times New Roman"/>
          <w:sz w:val="20"/>
          <w:szCs w:val="20"/>
        </w:rPr>
      </w:pPr>
    </w:p>
    <w:p w:rsidR="00707111" w:rsidRPr="00707111" w:rsidRDefault="0070711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Платежный баланс – </w:t>
      </w:r>
      <w:r w:rsidRPr="00707111">
        <w:rPr>
          <w:rFonts w:ascii="Times New Roman" w:eastAsia="Times New Roman" w:hAnsi="Times New Roman" w:cs="Times New Roman"/>
          <w:sz w:val="20"/>
          <w:szCs w:val="20"/>
          <w:lang w:eastAsia="ru-RU"/>
        </w:rPr>
        <w:t>это соотношение платежей, произведенных страной за границей, и поступлений, полученных ею из-за границы, за определенный период времени (месяц, квартал, год).</w:t>
      </w:r>
    </w:p>
    <w:p w:rsidR="00707111" w:rsidRPr="00707111" w:rsidRDefault="0070711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Общий платежный баланс страны </w:t>
      </w:r>
      <w:r w:rsidRPr="00707111">
        <w:rPr>
          <w:rFonts w:ascii="Times New Roman" w:eastAsia="Times New Roman" w:hAnsi="Times New Roman" w:cs="Times New Roman"/>
          <w:sz w:val="20"/>
          <w:szCs w:val="20"/>
          <w:lang w:eastAsia="ru-RU"/>
        </w:rPr>
        <w:t>образуют платежный баланс по текущим операциям, баланс движения капиталов и кредитов, а также движение золотых и валютных резервов. Общий платежный баланс страны всегда сбалансирован, т. е. его активные и пассивные операции составляют одинаковую величину.</w:t>
      </w:r>
    </w:p>
    <w:p w:rsidR="00707111" w:rsidRPr="00707111" w:rsidRDefault="0070711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07111">
        <w:rPr>
          <w:rFonts w:ascii="Times New Roman" w:eastAsia="Times New Roman" w:hAnsi="Times New Roman" w:cs="Times New Roman"/>
          <w:sz w:val="20"/>
          <w:szCs w:val="20"/>
          <w:lang w:eastAsia="ru-RU"/>
        </w:rPr>
        <w:t xml:space="preserve">Различают платежный </w:t>
      </w:r>
      <w:r w:rsidRPr="00AE3876">
        <w:rPr>
          <w:rFonts w:ascii="Times New Roman" w:eastAsia="Times New Roman" w:hAnsi="Times New Roman" w:cs="Times New Roman"/>
          <w:sz w:val="20"/>
          <w:szCs w:val="20"/>
          <w:lang w:eastAsia="ru-RU"/>
        </w:rPr>
        <w:t>баланс по текущим операциям, баланс движения капиталов и кредитов и балансирующие статьи.</w:t>
      </w:r>
    </w:p>
    <w:p w:rsidR="00707111" w:rsidRPr="00707111" w:rsidRDefault="0070711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07111">
        <w:rPr>
          <w:rFonts w:ascii="Times New Roman" w:eastAsia="Times New Roman" w:hAnsi="Times New Roman" w:cs="Times New Roman"/>
          <w:sz w:val="20"/>
          <w:szCs w:val="20"/>
          <w:lang w:eastAsia="ru-RU"/>
        </w:rPr>
        <w:t xml:space="preserve">Важнейшая составная часть платежного баланса по текущим операциям – </w:t>
      </w:r>
      <w:r w:rsidRPr="00AE3876">
        <w:rPr>
          <w:rFonts w:ascii="Times New Roman" w:eastAsia="Times New Roman" w:hAnsi="Times New Roman" w:cs="Times New Roman"/>
          <w:sz w:val="20"/>
          <w:szCs w:val="20"/>
          <w:lang w:eastAsia="ru-RU"/>
        </w:rPr>
        <w:t xml:space="preserve">торговый баланс, </w:t>
      </w:r>
      <w:r w:rsidRPr="00707111">
        <w:rPr>
          <w:rFonts w:ascii="Times New Roman" w:eastAsia="Times New Roman" w:hAnsi="Times New Roman" w:cs="Times New Roman"/>
          <w:sz w:val="20"/>
          <w:szCs w:val="20"/>
          <w:lang w:eastAsia="ru-RU"/>
        </w:rPr>
        <w:t>отражающий соотношение стоимости экспорта и импорта товаров за соответствующий период. В платежный баланс по текущим операциям включаются также платежи и поступления по страхованию, комиссионным операциям, туризму, проценты и дивиденды по капиталовложениям, платежи по лицензиям за использование изобретений. В платежном балансе отражаются также военные расходы страны за рубежом.</w:t>
      </w:r>
    </w:p>
    <w:p w:rsidR="00707111" w:rsidRPr="00707111" w:rsidRDefault="0070711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Баланс движения капиталов и кредитов </w:t>
      </w:r>
      <w:r w:rsidRPr="00707111">
        <w:rPr>
          <w:rFonts w:ascii="Times New Roman" w:eastAsia="Times New Roman" w:hAnsi="Times New Roman" w:cs="Times New Roman"/>
          <w:sz w:val="20"/>
          <w:szCs w:val="20"/>
          <w:lang w:eastAsia="ru-RU"/>
        </w:rPr>
        <w:t>отражает платежи и поступления по экспорту-импорту государственного и частного долгосрочного и краткосрочного капиталов. Сюда входят прямые и портфельные инвестиции, вклады в банках, коммерческие кредиты, специальные финансовые операции и др.</w:t>
      </w:r>
    </w:p>
    <w:p w:rsidR="00707111" w:rsidRPr="00707111" w:rsidRDefault="0070711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07111">
        <w:rPr>
          <w:rFonts w:ascii="Times New Roman" w:eastAsia="Times New Roman" w:hAnsi="Times New Roman" w:cs="Times New Roman"/>
          <w:sz w:val="20"/>
          <w:szCs w:val="20"/>
          <w:lang w:eastAsia="ru-RU"/>
        </w:rPr>
        <w:t xml:space="preserve">Состояние платежного баланса по текущим операциям оказывает непосредственное воздействие на валютный курс страны. При хронически пассивном платежном балансе курс валюты падает, при активном – повышается. Следует иметь в виду, что для динамики валютного курса основное значение имеет сальдо платежного баланса по текущим операциям не между двумя странами, а </w:t>
      </w:r>
      <w:r w:rsidRPr="00AE3876">
        <w:rPr>
          <w:rFonts w:ascii="Times New Roman" w:eastAsia="Times New Roman" w:hAnsi="Times New Roman" w:cs="Times New Roman"/>
          <w:sz w:val="20"/>
          <w:szCs w:val="20"/>
          <w:lang w:eastAsia="ru-RU"/>
        </w:rPr>
        <w:t xml:space="preserve">общее сальдо </w:t>
      </w:r>
      <w:r w:rsidRPr="00707111">
        <w:rPr>
          <w:rFonts w:ascii="Times New Roman" w:eastAsia="Times New Roman" w:hAnsi="Times New Roman" w:cs="Times New Roman"/>
          <w:sz w:val="20"/>
          <w:szCs w:val="20"/>
          <w:lang w:eastAsia="ru-RU"/>
        </w:rPr>
        <w:t>этого баланса по отношению ко всем странам, участвующим в международных расчетах страны.</w:t>
      </w:r>
    </w:p>
    <w:p w:rsidR="00707111" w:rsidRPr="00707111" w:rsidRDefault="0070711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07111">
        <w:rPr>
          <w:rFonts w:ascii="Times New Roman" w:eastAsia="Times New Roman" w:hAnsi="Times New Roman" w:cs="Times New Roman"/>
          <w:sz w:val="20"/>
          <w:szCs w:val="20"/>
          <w:lang w:eastAsia="ru-RU"/>
        </w:rPr>
        <w:t xml:space="preserve">Важными элементами платежного баланса являются </w:t>
      </w:r>
      <w:r w:rsidRPr="00AE3876">
        <w:rPr>
          <w:rFonts w:ascii="Times New Roman" w:eastAsia="Times New Roman" w:hAnsi="Times New Roman" w:cs="Times New Roman"/>
          <w:sz w:val="20"/>
          <w:szCs w:val="20"/>
          <w:lang w:eastAsia="ru-RU"/>
        </w:rPr>
        <w:t xml:space="preserve">балансирующие статьи, </w:t>
      </w:r>
      <w:r w:rsidRPr="00707111">
        <w:rPr>
          <w:rFonts w:ascii="Times New Roman" w:eastAsia="Times New Roman" w:hAnsi="Times New Roman" w:cs="Times New Roman"/>
          <w:sz w:val="20"/>
          <w:szCs w:val="20"/>
          <w:lang w:eastAsia="ru-RU"/>
        </w:rPr>
        <w:t xml:space="preserve">к которым относятся государственные золотовалютные резервы, внешние государственные займы, кредиты международных </w:t>
      </w:r>
      <w:proofErr w:type="spellStart"/>
      <w:proofErr w:type="gramStart"/>
      <w:r w:rsidRPr="00707111">
        <w:rPr>
          <w:rFonts w:ascii="Times New Roman" w:eastAsia="Times New Roman" w:hAnsi="Times New Roman" w:cs="Times New Roman"/>
          <w:sz w:val="20"/>
          <w:szCs w:val="20"/>
          <w:lang w:eastAsia="ru-RU"/>
        </w:rPr>
        <w:t>ва</w:t>
      </w:r>
      <w:proofErr w:type="spellEnd"/>
      <w:r w:rsidRPr="00707111">
        <w:rPr>
          <w:rFonts w:ascii="Times New Roman" w:eastAsia="Times New Roman" w:hAnsi="Times New Roman" w:cs="Times New Roman"/>
          <w:sz w:val="20"/>
          <w:szCs w:val="20"/>
          <w:lang w:eastAsia="ru-RU"/>
        </w:rPr>
        <w:t>-</w:t>
      </w:r>
      <w:proofErr w:type="spellStart"/>
      <w:r w:rsidRPr="00707111">
        <w:rPr>
          <w:rFonts w:ascii="Times New Roman" w:eastAsia="Times New Roman" w:hAnsi="Times New Roman" w:cs="Times New Roman"/>
          <w:sz w:val="20"/>
          <w:szCs w:val="20"/>
          <w:lang w:eastAsia="ru-RU"/>
        </w:rPr>
        <w:t>лютно</w:t>
      </w:r>
      <w:proofErr w:type="spellEnd"/>
      <w:proofErr w:type="gramEnd"/>
      <w:r w:rsidRPr="00707111">
        <w:rPr>
          <w:rFonts w:ascii="Times New Roman" w:eastAsia="Times New Roman" w:hAnsi="Times New Roman" w:cs="Times New Roman"/>
          <w:sz w:val="20"/>
          <w:szCs w:val="20"/>
          <w:lang w:eastAsia="ru-RU"/>
        </w:rPr>
        <w:t>-финансовых организаций.</w:t>
      </w:r>
    </w:p>
    <w:p w:rsidR="00707111" w:rsidRPr="00707111" w:rsidRDefault="0070711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07111">
        <w:rPr>
          <w:rFonts w:ascii="Times New Roman" w:eastAsia="Times New Roman" w:hAnsi="Times New Roman" w:cs="Times New Roman"/>
          <w:sz w:val="20"/>
          <w:szCs w:val="20"/>
          <w:lang w:eastAsia="ru-RU"/>
        </w:rPr>
        <w:t xml:space="preserve">От платежного баланса следует отличать </w:t>
      </w:r>
      <w:r w:rsidRPr="00AE3876">
        <w:rPr>
          <w:rFonts w:ascii="Times New Roman" w:eastAsia="Times New Roman" w:hAnsi="Times New Roman" w:cs="Times New Roman"/>
          <w:sz w:val="20"/>
          <w:szCs w:val="20"/>
          <w:lang w:eastAsia="ru-RU"/>
        </w:rPr>
        <w:t xml:space="preserve">расчетный баланс, </w:t>
      </w:r>
      <w:r w:rsidRPr="00707111">
        <w:rPr>
          <w:rFonts w:ascii="Times New Roman" w:eastAsia="Times New Roman" w:hAnsi="Times New Roman" w:cs="Times New Roman"/>
          <w:sz w:val="20"/>
          <w:szCs w:val="20"/>
          <w:lang w:eastAsia="ru-RU"/>
        </w:rPr>
        <w:t>который представляет требования и обязательства страны по отношению к зарубежным странам. В эти требования и обязательства включаются государственные (золотовалютные и пр.) и частные активы, прямые инвестиции, полученные и предоставленные кредиты, обязательства финансовых и нефинансовых корпораций. В отличие от платежного баланса в расчетный баланс входят все требования и обязательства по отношению к другим странам, по которым не произведены платежи.</w:t>
      </w:r>
    </w:p>
    <w:p w:rsidR="00707111" w:rsidRPr="00707111" w:rsidRDefault="0070711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07111">
        <w:rPr>
          <w:rFonts w:ascii="Times New Roman" w:eastAsia="Times New Roman" w:hAnsi="Times New Roman" w:cs="Times New Roman"/>
          <w:sz w:val="20"/>
          <w:szCs w:val="20"/>
          <w:lang w:eastAsia="ru-RU"/>
        </w:rPr>
        <w:t>Платежный баланс является одним из объектов государственного регулирования.</w:t>
      </w:r>
    </w:p>
    <w:p w:rsidR="00707111" w:rsidRPr="00707111" w:rsidRDefault="0070711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Государственное регулирование платежного баланса</w:t>
      </w:r>
      <w:r w:rsidRPr="00707111">
        <w:rPr>
          <w:rFonts w:ascii="Times New Roman" w:eastAsia="Times New Roman" w:hAnsi="Times New Roman" w:cs="Times New Roman"/>
          <w:sz w:val="20"/>
          <w:szCs w:val="20"/>
          <w:lang w:eastAsia="ru-RU"/>
        </w:rPr>
        <w:t xml:space="preserve"> – это совокупность экономических, в том числе валютных, финансовых, денежно-кредитных мер, направленных на формирование основных его статей.</w:t>
      </w:r>
    </w:p>
    <w:p w:rsidR="00707111" w:rsidRPr="00707111" w:rsidRDefault="0070711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07111">
        <w:rPr>
          <w:rFonts w:ascii="Times New Roman" w:eastAsia="Times New Roman" w:hAnsi="Times New Roman" w:cs="Times New Roman"/>
          <w:sz w:val="20"/>
          <w:szCs w:val="20"/>
          <w:lang w:eastAsia="ru-RU"/>
        </w:rPr>
        <w:t>К межгосударственным средствам регулирования платежного баланса относятся:</w:t>
      </w:r>
    </w:p>
    <w:p w:rsidR="00707111" w:rsidRPr="00707111" w:rsidRDefault="0070711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07111">
        <w:rPr>
          <w:rFonts w:ascii="Times New Roman" w:eastAsia="Times New Roman" w:hAnsi="Times New Roman" w:cs="Times New Roman"/>
          <w:sz w:val="20"/>
          <w:szCs w:val="20"/>
          <w:lang w:eastAsia="ru-RU"/>
        </w:rPr>
        <w:t>– согласование условий экспортных кредитов;</w:t>
      </w:r>
    </w:p>
    <w:p w:rsidR="00707111" w:rsidRPr="00707111" w:rsidRDefault="0070711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07111">
        <w:rPr>
          <w:rFonts w:ascii="Times New Roman" w:eastAsia="Times New Roman" w:hAnsi="Times New Roman" w:cs="Times New Roman"/>
          <w:sz w:val="20"/>
          <w:szCs w:val="20"/>
          <w:lang w:eastAsia="ru-RU"/>
        </w:rPr>
        <w:t>– двусторонние правительственные кредиты, краткосрочные взаимные кредиты центральных банков в национальных валютах по соглашениям «своп»;</w:t>
      </w:r>
    </w:p>
    <w:p w:rsidR="00707111" w:rsidRPr="00707111" w:rsidRDefault="0070711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07111">
        <w:rPr>
          <w:rFonts w:ascii="Times New Roman" w:eastAsia="Times New Roman" w:hAnsi="Times New Roman" w:cs="Times New Roman"/>
          <w:sz w:val="20"/>
          <w:szCs w:val="20"/>
          <w:lang w:eastAsia="ru-RU"/>
        </w:rPr>
        <w:t>– кредиты международных валютно-кредитных и финансовых организаций, прежде всего МВФ.</w:t>
      </w:r>
    </w:p>
    <w:p w:rsidR="00707111" w:rsidRPr="00AE3876" w:rsidRDefault="00707111"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28250A" w:rsidRPr="00AE3876" w:rsidRDefault="00707111" w:rsidP="007F135E">
      <w:pPr>
        <w:pStyle w:val="a3"/>
        <w:numPr>
          <w:ilvl w:val="0"/>
          <w:numId w:val="15"/>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Мировая валютная система и ее эволюция</w:t>
      </w:r>
    </w:p>
    <w:p w:rsidR="00707111" w:rsidRPr="00AE3876" w:rsidRDefault="00707111" w:rsidP="00AE3876">
      <w:pPr>
        <w:spacing w:after="0" w:line="240" w:lineRule="auto"/>
        <w:ind w:firstLine="709"/>
        <w:jc w:val="both"/>
        <w:rPr>
          <w:rFonts w:ascii="Times New Roman" w:hAnsi="Times New Roman" w:cs="Times New Roman"/>
          <w:sz w:val="20"/>
          <w:szCs w:val="20"/>
        </w:rPr>
      </w:pPr>
    </w:p>
    <w:p w:rsidR="00B7067B" w:rsidRPr="00B7067B" w:rsidRDefault="00B7067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Международная валютная система, ее элементы и этапы развития. Мировая валютная система (МВС)</w:t>
      </w:r>
      <w:r w:rsidRPr="00B7067B">
        <w:rPr>
          <w:rFonts w:ascii="Times New Roman" w:eastAsia="Times New Roman" w:hAnsi="Times New Roman" w:cs="Times New Roman"/>
          <w:sz w:val="20"/>
          <w:szCs w:val="20"/>
          <w:lang w:eastAsia="ru-RU"/>
        </w:rPr>
        <w:t xml:space="preserve">является исторически сложившейся формой организации международных денежных отношений, закрепленной межгосударственными договоренностями. МВС представляет собой совокупность способов, инструментов и межгосударственных </w:t>
      </w:r>
      <w:proofErr w:type="gramStart"/>
      <w:r w:rsidRPr="00B7067B">
        <w:rPr>
          <w:rFonts w:ascii="Times New Roman" w:eastAsia="Times New Roman" w:hAnsi="Times New Roman" w:cs="Times New Roman"/>
          <w:sz w:val="20"/>
          <w:szCs w:val="20"/>
          <w:lang w:eastAsia="ru-RU"/>
        </w:rPr>
        <w:t>органов ,</w:t>
      </w:r>
      <w:proofErr w:type="gramEnd"/>
      <w:r w:rsidRPr="00B7067B">
        <w:rPr>
          <w:rFonts w:ascii="Times New Roman" w:eastAsia="Times New Roman" w:hAnsi="Times New Roman" w:cs="Times New Roman"/>
          <w:sz w:val="20"/>
          <w:szCs w:val="20"/>
          <w:lang w:eastAsia="ru-RU"/>
        </w:rPr>
        <w:t xml:space="preserve"> с помощью которых осуществляется платежно-расчетный оборот в рамках мирового хозяйства. Ее возникновение и последующая эволюция отражают объективное развитие процессов интернационализации капитала, требующих адекватных условий в международной денежной сфере.</w:t>
      </w:r>
    </w:p>
    <w:p w:rsidR="00B7067B" w:rsidRPr="00B7067B" w:rsidRDefault="00B7067B" w:rsidP="00AE3876">
      <w:pPr>
        <w:spacing w:after="0" w:line="240" w:lineRule="auto"/>
        <w:ind w:firstLine="709"/>
        <w:jc w:val="both"/>
        <w:rPr>
          <w:rFonts w:ascii="Times New Roman" w:eastAsia="Times New Roman" w:hAnsi="Times New Roman" w:cs="Times New Roman"/>
          <w:sz w:val="20"/>
          <w:szCs w:val="20"/>
          <w:lang w:eastAsia="ru-RU"/>
        </w:rPr>
      </w:pPr>
      <w:r w:rsidRPr="00B7067B">
        <w:rPr>
          <w:rFonts w:ascii="Times New Roman" w:eastAsia="Times New Roman" w:hAnsi="Times New Roman" w:cs="Times New Roman"/>
          <w:sz w:val="20"/>
          <w:szCs w:val="20"/>
          <w:lang w:eastAsia="ru-RU"/>
        </w:rPr>
        <w:t>Различаются национальная, мировая, региональная валютные системы.</w:t>
      </w:r>
    </w:p>
    <w:p w:rsidR="00B7067B" w:rsidRPr="00B7067B" w:rsidRDefault="00B7067B" w:rsidP="00AE3876">
      <w:pPr>
        <w:spacing w:after="0" w:line="240" w:lineRule="auto"/>
        <w:ind w:firstLine="709"/>
        <w:jc w:val="both"/>
        <w:rPr>
          <w:rFonts w:ascii="Times New Roman" w:eastAsia="Times New Roman" w:hAnsi="Times New Roman" w:cs="Times New Roman"/>
          <w:sz w:val="20"/>
          <w:szCs w:val="20"/>
          <w:lang w:eastAsia="ru-RU"/>
        </w:rPr>
      </w:pPr>
      <w:r w:rsidRPr="00B7067B">
        <w:rPr>
          <w:rFonts w:ascii="Times New Roman" w:eastAsia="Times New Roman" w:hAnsi="Times New Roman" w:cs="Times New Roman"/>
          <w:sz w:val="20"/>
          <w:szCs w:val="20"/>
          <w:lang w:eastAsia="ru-RU"/>
        </w:rPr>
        <w:t>Этапы эволюции МВС:</w:t>
      </w:r>
    </w:p>
    <w:p w:rsidR="00B7067B" w:rsidRPr="00B7067B" w:rsidRDefault="00B7067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1) Парижская система</w:t>
      </w:r>
      <w:r w:rsidRPr="00B7067B">
        <w:rPr>
          <w:rFonts w:ascii="Times New Roman" w:eastAsia="Times New Roman" w:hAnsi="Times New Roman" w:cs="Times New Roman"/>
          <w:sz w:val="20"/>
          <w:szCs w:val="20"/>
          <w:lang w:eastAsia="ru-RU"/>
        </w:rPr>
        <w:t xml:space="preserve"> 1867 г., система золотого стандарта сложилась стихийно к концу 19 века. Главная характерная черта – свободное обращение валюты ряда государств в золото </w:t>
      </w:r>
      <w:proofErr w:type="gramStart"/>
      <w:r w:rsidRPr="00B7067B">
        <w:rPr>
          <w:rFonts w:ascii="Times New Roman" w:eastAsia="Times New Roman" w:hAnsi="Times New Roman" w:cs="Times New Roman"/>
          <w:sz w:val="20"/>
          <w:szCs w:val="20"/>
          <w:lang w:eastAsia="ru-RU"/>
        </w:rPr>
        <w:t>на внутреннем рынках</w:t>
      </w:r>
      <w:proofErr w:type="gramEnd"/>
      <w:r w:rsidRPr="00B7067B">
        <w:rPr>
          <w:rFonts w:ascii="Times New Roman" w:eastAsia="Times New Roman" w:hAnsi="Times New Roman" w:cs="Times New Roman"/>
          <w:sz w:val="20"/>
          <w:szCs w:val="20"/>
          <w:lang w:eastAsia="ru-RU"/>
        </w:rPr>
        <w:t xml:space="preserve"> своих стран.</w:t>
      </w:r>
    </w:p>
    <w:p w:rsidR="00B7067B" w:rsidRPr="00B7067B" w:rsidRDefault="00B7067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2) Генуэзская система</w:t>
      </w:r>
      <w:r w:rsidRPr="00B7067B">
        <w:rPr>
          <w:rFonts w:ascii="Times New Roman" w:eastAsia="Times New Roman" w:hAnsi="Times New Roman" w:cs="Times New Roman"/>
          <w:sz w:val="20"/>
          <w:szCs w:val="20"/>
          <w:lang w:eastAsia="ru-RU"/>
        </w:rPr>
        <w:t xml:space="preserve"> 1922 год, система </w:t>
      </w:r>
      <w:proofErr w:type="gramStart"/>
      <w:r w:rsidRPr="00B7067B">
        <w:rPr>
          <w:rFonts w:ascii="Times New Roman" w:eastAsia="Times New Roman" w:hAnsi="Times New Roman" w:cs="Times New Roman"/>
          <w:sz w:val="20"/>
          <w:szCs w:val="20"/>
          <w:lang w:eastAsia="ru-RU"/>
        </w:rPr>
        <w:t>золото-девизного</w:t>
      </w:r>
      <w:proofErr w:type="gramEnd"/>
      <w:r w:rsidRPr="00B7067B">
        <w:rPr>
          <w:rFonts w:ascii="Times New Roman" w:eastAsia="Times New Roman" w:hAnsi="Times New Roman" w:cs="Times New Roman"/>
          <w:sz w:val="20"/>
          <w:szCs w:val="20"/>
          <w:lang w:eastAsia="ru-RU"/>
        </w:rPr>
        <w:t xml:space="preserve"> стандарта;</w:t>
      </w:r>
    </w:p>
    <w:p w:rsidR="00B7067B" w:rsidRPr="00B7067B" w:rsidRDefault="00B7067B" w:rsidP="00AE3876">
      <w:pPr>
        <w:spacing w:after="0" w:line="240" w:lineRule="auto"/>
        <w:ind w:firstLine="709"/>
        <w:jc w:val="both"/>
        <w:rPr>
          <w:rFonts w:ascii="Times New Roman" w:eastAsia="Times New Roman" w:hAnsi="Times New Roman" w:cs="Times New Roman"/>
          <w:sz w:val="20"/>
          <w:szCs w:val="20"/>
          <w:lang w:eastAsia="ru-RU"/>
        </w:rPr>
      </w:pPr>
      <w:r w:rsidRPr="00B7067B">
        <w:rPr>
          <w:rFonts w:ascii="Times New Roman" w:eastAsia="Times New Roman" w:hAnsi="Times New Roman" w:cs="Times New Roman"/>
          <w:sz w:val="20"/>
          <w:szCs w:val="20"/>
          <w:lang w:eastAsia="ru-RU"/>
        </w:rPr>
        <w:t>к 70-м годам бумажные деньги перестали обмениваться на золото, в результате появилась:</w:t>
      </w:r>
    </w:p>
    <w:p w:rsidR="00B7067B" w:rsidRPr="00B7067B" w:rsidRDefault="00B7067B" w:rsidP="00AE3876">
      <w:pPr>
        <w:spacing w:after="0" w:line="240" w:lineRule="auto"/>
        <w:ind w:firstLine="709"/>
        <w:jc w:val="both"/>
        <w:rPr>
          <w:rFonts w:ascii="Times New Roman" w:eastAsia="Times New Roman" w:hAnsi="Times New Roman" w:cs="Times New Roman"/>
          <w:sz w:val="20"/>
          <w:szCs w:val="20"/>
          <w:lang w:eastAsia="ru-RU"/>
        </w:rPr>
      </w:pPr>
      <w:proofErr w:type="gramStart"/>
      <w:r w:rsidRPr="00AE3876">
        <w:rPr>
          <w:rFonts w:ascii="Times New Roman" w:eastAsia="Times New Roman" w:hAnsi="Times New Roman" w:cs="Times New Roman"/>
          <w:bCs/>
          <w:sz w:val="20"/>
          <w:szCs w:val="20"/>
          <w:lang w:eastAsia="ru-RU"/>
        </w:rPr>
        <w:t>3)</w:t>
      </w:r>
      <w:proofErr w:type="spellStart"/>
      <w:r w:rsidRPr="00AE3876">
        <w:rPr>
          <w:rFonts w:ascii="Times New Roman" w:eastAsia="Times New Roman" w:hAnsi="Times New Roman" w:cs="Times New Roman"/>
          <w:bCs/>
          <w:sz w:val="20"/>
          <w:szCs w:val="20"/>
          <w:lang w:eastAsia="ru-RU"/>
        </w:rPr>
        <w:t>Бреттон</w:t>
      </w:r>
      <w:proofErr w:type="gramEnd"/>
      <w:r w:rsidRPr="00AE3876">
        <w:rPr>
          <w:rFonts w:ascii="Times New Roman" w:eastAsia="Times New Roman" w:hAnsi="Times New Roman" w:cs="Times New Roman"/>
          <w:bCs/>
          <w:sz w:val="20"/>
          <w:szCs w:val="20"/>
          <w:lang w:eastAsia="ru-RU"/>
        </w:rPr>
        <w:t>-Вудская</w:t>
      </w:r>
      <w:proofErr w:type="spellEnd"/>
      <w:r w:rsidRPr="00B7067B">
        <w:rPr>
          <w:rFonts w:ascii="Times New Roman" w:eastAsia="Times New Roman" w:hAnsi="Times New Roman" w:cs="Times New Roman"/>
          <w:sz w:val="20"/>
          <w:szCs w:val="20"/>
          <w:lang w:eastAsia="ru-RU"/>
        </w:rPr>
        <w:t xml:space="preserve"> система (1944 г.) основные черты: Резервной валютой стал американский доллар, он был признан на </w:t>
      </w:r>
      <w:proofErr w:type="spellStart"/>
      <w:r w:rsidRPr="00B7067B">
        <w:rPr>
          <w:rFonts w:ascii="Times New Roman" w:eastAsia="Times New Roman" w:hAnsi="Times New Roman" w:cs="Times New Roman"/>
          <w:sz w:val="20"/>
          <w:szCs w:val="20"/>
          <w:lang w:eastAsia="ru-RU"/>
        </w:rPr>
        <w:t>равнее</w:t>
      </w:r>
      <w:proofErr w:type="spellEnd"/>
      <w:r w:rsidRPr="00B7067B">
        <w:rPr>
          <w:rFonts w:ascii="Times New Roman" w:eastAsia="Times New Roman" w:hAnsi="Times New Roman" w:cs="Times New Roman"/>
          <w:sz w:val="20"/>
          <w:szCs w:val="20"/>
          <w:lang w:eastAsia="ru-RU"/>
        </w:rPr>
        <w:t xml:space="preserve"> с золотом в качестве меры ценности национальной валюты, а также международным кредитным средством платежа. </w:t>
      </w:r>
      <w:proofErr w:type="spellStart"/>
      <w:r w:rsidRPr="00B7067B">
        <w:rPr>
          <w:rFonts w:ascii="Times New Roman" w:eastAsia="Times New Roman" w:hAnsi="Times New Roman" w:cs="Times New Roman"/>
          <w:sz w:val="20"/>
          <w:szCs w:val="20"/>
          <w:lang w:eastAsia="ru-RU"/>
        </w:rPr>
        <w:t>Бреттен-Вудская</w:t>
      </w:r>
      <w:proofErr w:type="spellEnd"/>
      <w:r w:rsidRPr="00B7067B">
        <w:rPr>
          <w:rFonts w:ascii="Times New Roman" w:eastAsia="Times New Roman" w:hAnsi="Times New Roman" w:cs="Times New Roman"/>
          <w:sz w:val="20"/>
          <w:szCs w:val="20"/>
          <w:lang w:eastAsia="ru-RU"/>
        </w:rPr>
        <w:t xml:space="preserve"> система сыграла важную роль в расширение международного торгового оборота. Впервые мировая валютная система стала основываться на базе международно-валютных соглашений. Основная черта- закрепление – долларового стандарта.</w:t>
      </w:r>
    </w:p>
    <w:p w:rsidR="00B7067B" w:rsidRPr="00B7067B" w:rsidRDefault="00B7067B" w:rsidP="00AE3876">
      <w:pPr>
        <w:spacing w:after="0" w:line="240" w:lineRule="auto"/>
        <w:ind w:firstLine="709"/>
        <w:jc w:val="both"/>
        <w:rPr>
          <w:rFonts w:ascii="Times New Roman" w:eastAsia="Times New Roman" w:hAnsi="Times New Roman" w:cs="Times New Roman"/>
          <w:sz w:val="20"/>
          <w:szCs w:val="20"/>
          <w:lang w:eastAsia="ru-RU"/>
        </w:rPr>
      </w:pPr>
      <w:proofErr w:type="gramStart"/>
      <w:r w:rsidRPr="00AE3876">
        <w:rPr>
          <w:rFonts w:ascii="Times New Roman" w:eastAsia="Times New Roman" w:hAnsi="Times New Roman" w:cs="Times New Roman"/>
          <w:bCs/>
          <w:sz w:val="20"/>
          <w:szCs w:val="20"/>
          <w:lang w:eastAsia="ru-RU"/>
        </w:rPr>
        <w:t>4)Ямайская</w:t>
      </w:r>
      <w:proofErr w:type="gramEnd"/>
      <w:r w:rsidRPr="00AE3876">
        <w:rPr>
          <w:rFonts w:ascii="Times New Roman" w:eastAsia="Times New Roman" w:hAnsi="Times New Roman" w:cs="Times New Roman"/>
          <w:bCs/>
          <w:sz w:val="20"/>
          <w:szCs w:val="20"/>
          <w:lang w:eastAsia="ru-RU"/>
        </w:rPr>
        <w:t xml:space="preserve"> конференция (1976 г. ).</w:t>
      </w:r>
      <w:r w:rsidRPr="00B7067B">
        <w:rPr>
          <w:rFonts w:ascii="Times New Roman" w:eastAsia="Times New Roman" w:hAnsi="Times New Roman" w:cs="Times New Roman"/>
          <w:sz w:val="20"/>
          <w:szCs w:val="20"/>
          <w:lang w:eastAsia="ru-RU"/>
        </w:rPr>
        <w:t>Впервые появился новый финансовый инструмент СДР – система долговых расписок (акции, векселя, облигации). Особенности: - упразднилась функция золота в качестве меры стоимости. Как результат золото становиться обычным товаром.</w:t>
      </w:r>
    </w:p>
    <w:p w:rsidR="00B7067B" w:rsidRPr="00B7067B" w:rsidRDefault="00B7067B" w:rsidP="00AE3876">
      <w:pPr>
        <w:spacing w:after="0" w:line="240" w:lineRule="auto"/>
        <w:ind w:firstLine="709"/>
        <w:jc w:val="both"/>
        <w:rPr>
          <w:rFonts w:ascii="Times New Roman" w:eastAsia="Times New Roman" w:hAnsi="Times New Roman" w:cs="Times New Roman"/>
          <w:sz w:val="20"/>
          <w:szCs w:val="20"/>
          <w:lang w:eastAsia="ru-RU"/>
        </w:rPr>
      </w:pPr>
      <w:r w:rsidRPr="00B7067B">
        <w:rPr>
          <w:rFonts w:ascii="Times New Roman" w:eastAsia="Times New Roman" w:hAnsi="Times New Roman" w:cs="Times New Roman"/>
          <w:sz w:val="20"/>
          <w:szCs w:val="20"/>
          <w:lang w:eastAsia="ru-RU"/>
        </w:rPr>
        <w:t>Мировая валютная система – форма организации валютных отношений в рамках мирового хозяйства.</w:t>
      </w:r>
    </w:p>
    <w:p w:rsidR="00B7067B" w:rsidRPr="00B7067B" w:rsidRDefault="00B7067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Основные элементы МВС:</w:t>
      </w:r>
    </w:p>
    <w:p w:rsidR="00B7067B" w:rsidRPr="00B7067B" w:rsidRDefault="00B7067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w:t>
      </w:r>
      <w:r w:rsidRPr="00B7067B">
        <w:rPr>
          <w:rFonts w:ascii="Times New Roman" w:eastAsia="Times New Roman" w:hAnsi="Times New Roman" w:cs="Times New Roman"/>
          <w:sz w:val="20"/>
          <w:szCs w:val="20"/>
          <w:lang w:eastAsia="ru-RU"/>
        </w:rPr>
        <w:t>национальные и коллективные резервные валютные единицы</w:t>
      </w:r>
      <w:r w:rsidRPr="00AE3876">
        <w:rPr>
          <w:rFonts w:ascii="Times New Roman" w:eastAsia="Times New Roman" w:hAnsi="Times New Roman" w:cs="Times New Roman"/>
          <w:bCs/>
          <w:sz w:val="20"/>
          <w:szCs w:val="20"/>
          <w:lang w:eastAsia="ru-RU"/>
        </w:rPr>
        <w:t>;</w:t>
      </w:r>
    </w:p>
    <w:p w:rsidR="00B7067B" w:rsidRPr="00AE3876" w:rsidRDefault="00B7067B"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bCs/>
          <w:color w:val="auto"/>
          <w:sz w:val="20"/>
          <w:szCs w:val="20"/>
        </w:rPr>
        <w:t>-</w:t>
      </w:r>
      <w:r w:rsidRPr="00AE3876">
        <w:rPr>
          <w:rFonts w:ascii="Times New Roman" w:hAnsi="Times New Roman" w:cs="Times New Roman"/>
          <w:color w:val="auto"/>
          <w:sz w:val="20"/>
          <w:szCs w:val="20"/>
        </w:rPr>
        <w:t>состав и структура международных ликвидных активов</w:t>
      </w:r>
      <w:r w:rsidRPr="00AE3876">
        <w:rPr>
          <w:rFonts w:ascii="Times New Roman" w:hAnsi="Times New Roman" w:cs="Times New Roman"/>
          <w:bCs/>
          <w:color w:val="auto"/>
          <w:sz w:val="20"/>
          <w:szCs w:val="20"/>
        </w:rPr>
        <w:t>;</w:t>
      </w:r>
      <w:r w:rsidRPr="00AE3876">
        <w:rPr>
          <w:rFonts w:ascii="Times New Roman" w:hAnsi="Times New Roman" w:cs="Times New Roman"/>
          <w:color w:val="auto"/>
          <w:sz w:val="20"/>
          <w:szCs w:val="20"/>
        </w:rPr>
        <w:t xml:space="preserve"> - механизм валютных паритетов и курсов;</w:t>
      </w:r>
    </w:p>
    <w:p w:rsidR="00B7067B" w:rsidRPr="00B7067B" w:rsidRDefault="00B7067B" w:rsidP="00AE3876">
      <w:pPr>
        <w:spacing w:after="0" w:line="240" w:lineRule="auto"/>
        <w:ind w:firstLine="709"/>
        <w:jc w:val="both"/>
        <w:rPr>
          <w:rFonts w:ascii="Times New Roman" w:eastAsia="Times New Roman" w:hAnsi="Times New Roman" w:cs="Times New Roman"/>
          <w:sz w:val="20"/>
          <w:szCs w:val="20"/>
          <w:lang w:eastAsia="ru-RU"/>
        </w:rPr>
      </w:pPr>
      <w:r w:rsidRPr="00B7067B">
        <w:rPr>
          <w:rFonts w:ascii="Times New Roman" w:eastAsia="Times New Roman" w:hAnsi="Times New Roman" w:cs="Times New Roman"/>
          <w:sz w:val="20"/>
          <w:szCs w:val="20"/>
          <w:lang w:eastAsia="ru-RU"/>
        </w:rPr>
        <w:t>-формы международных расчетов;</w:t>
      </w:r>
    </w:p>
    <w:p w:rsidR="00B7067B" w:rsidRPr="00B7067B" w:rsidRDefault="00B7067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w:t>
      </w:r>
      <w:r w:rsidRPr="00B7067B">
        <w:rPr>
          <w:rFonts w:ascii="Times New Roman" w:eastAsia="Times New Roman" w:hAnsi="Times New Roman" w:cs="Times New Roman"/>
          <w:sz w:val="20"/>
          <w:szCs w:val="20"/>
          <w:lang w:eastAsia="ru-RU"/>
        </w:rPr>
        <w:t>режим международных валютных рынков и рынков золота</w:t>
      </w:r>
      <w:r w:rsidRPr="00AE3876">
        <w:rPr>
          <w:rFonts w:ascii="Times New Roman" w:eastAsia="Times New Roman" w:hAnsi="Times New Roman" w:cs="Times New Roman"/>
          <w:bCs/>
          <w:sz w:val="20"/>
          <w:szCs w:val="20"/>
          <w:lang w:eastAsia="ru-RU"/>
        </w:rPr>
        <w:t>;</w:t>
      </w:r>
    </w:p>
    <w:p w:rsidR="00B7067B" w:rsidRPr="00AE3876" w:rsidRDefault="00B7067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w:t>
      </w:r>
      <w:r w:rsidRPr="00AE3876">
        <w:rPr>
          <w:rFonts w:ascii="Times New Roman" w:eastAsia="Times New Roman" w:hAnsi="Times New Roman" w:cs="Times New Roman"/>
          <w:sz w:val="20"/>
          <w:szCs w:val="20"/>
          <w:lang w:eastAsia="ru-RU"/>
        </w:rPr>
        <w:t>международные валютно-кредитные организации.</w:t>
      </w:r>
      <w:r w:rsidRPr="00AE3876">
        <w:rPr>
          <w:rFonts w:ascii="Times New Roman" w:eastAsia="Times New Roman" w:hAnsi="Times New Roman" w:cs="Times New Roman"/>
          <w:sz w:val="20"/>
          <w:szCs w:val="20"/>
          <w:lang w:eastAsia="ru-RU"/>
        </w:rPr>
        <w:br w:type="page"/>
      </w:r>
    </w:p>
    <w:p w:rsidR="00C37C7C" w:rsidRPr="00AE3876" w:rsidRDefault="00C37C7C"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42. Национальная валютная система и ее регулирование</w:t>
      </w:r>
    </w:p>
    <w:p w:rsidR="00C37C7C" w:rsidRPr="00AE3876" w:rsidRDefault="00C37C7C" w:rsidP="00AE3876">
      <w:pPr>
        <w:spacing w:after="0" w:line="240" w:lineRule="auto"/>
        <w:ind w:firstLine="709"/>
        <w:jc w:val="both"/>
        <w:rPr>
          <w:rFonts w:ascii="Times New Roman" w:hAnsi="Times New Roman" w:cs="Times New Roman"/>
          <w:sz w:val="20"/>
          <w:szCs w:val="20"/>
        </w:rPr>
      </w:pPr>
    </w:p>
    <w:p w:rsidR="006F48B9" w:rsidRPr="006F48B9" w:rsidRDefault="006F48B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Национальная валютная система (НВС) -</w:t>
      </w:r>
      <w:r w:rsidRPr="006F48B9">
        <w:rPr>
          <w:rFonts w:ascii="Times New Roman" w:eastAsia="Times New Roman" w:hAnsi="Times New Roman" w:cs="Times New Roman"/>
          <w:sz w:val="20"/>
          <w:szCs w:val="20"/>
          <w:lang w:eastAsia="ru-RU"/>
        </w:rPr>
        <w:t xml:space="preserve"> государственно-правовая форма организации </w:t>
      </w:r>
      <w:hyperlink r:id="rId22" w:tooltip="Валютные отношения" w:history="1">
        <w:r w:rsidRPr="006F48B9">
          <w:rPr>
            <w:rFonts w:ascii="Times New Roman" w:eastAsia="Times New Roman" w:hAnsi="Times New Roman" w:cs="Times New Roman"/>
            <w:sz w:val="20"/>
            <w:szCs w:val="20"/>
            <w:lang w:eastAsia="ru-RU"/>
          </w:rPr>
          <w:t>валютных отношений</w:t>
        </w:r>
      </w:hyperlink>
      <w:r w:rsidRPr="006F48B9">
        <w:rPr>
          <w:rFonts w:ascii="Times New Roman" w:eastAsia="Times New Roman" w:hAnsi="Times New Roman" w:cs="Times New Roman"/>
          <w:sz w:val="20"/>
          <w:szCs w:val="20"/>
          <w:lang w:eastAsia="ru-RU"/>
        </w:rPr>
        <w:t xml:space="preserve"> страны, сложившаяся исторически и закрепленная национальным законодательством с учетом норм международного права.</w:t>
      </w:r>
    </w:p>
    <w:p w:rsidR="006F48B9" w:rsidRPr="006F48B9" w:rsidRDefault="006F48B9"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6F48B9">
        <w:rPr>
          <w:rFonts w:ascii="Times New Roman" w:eastAsia="Times New Roman" w:hAnsi="Times New Roman" w:cs="Times New Roman"/>
          <w:sz w:val="20"/>
          <w:szCs w:val="20"/>
          <w:lang w:eastAsia="ru-RU"/>
        </w:rPr>
        <w:t>Национальные валютные системы возникли и развивались как совокупность экономических отношений, с помощью которых осуществляется международный платежный оборот, образуются и используются валютные ресурсы, необходимые для процесса воспроизводства в стране. По мере развития национальные валютные системы закрепляются нормами национального и международного законодательства.</w:t>
      </w:r>
    </w:p>
    <w:p w:rsidR="006F48B9" w:rsidRPr="006F48B9" w:rsidRDefault="006F48B9"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6F48B9">
        <w:rPr>
          <w:rFonts w:ascii="Times New Roman" w:eastAsia="Times New Roman" w:hAnsi="Times New Roman" w:cs="Times New Roman"/>
          <w:sz w:val="20"/>
          <w:szCs w:val="20"/>
          <w:lang w:eastAsia="ru-RU"/>
        </w:rPr>
        <w:t>Национальная валютная система неразрывно связана с внутренней денежной и кредитно-финансовой системой страны. Особенности организации и функционирования НВС определяются степенью развития национальной экономики и внешнеэкономических связей страны, социальными задачами развития.</w:t>
      </w:r>
    </w:p>
    <w:p w:rsidR="006F48B9" w:rsidRPr="006F48B9" w:rsidRDefault="006F48B9" w:rsidP="00AE3876">
      <w:pPr>
        <w:shd w:val="clear" w:color="auto" w:fill="FFFFFF"/>
        <w:spacing w:after="0" w:line="240" w:lineRule="auto"/>
        <w:ind w:firstLine="709"/>
        <w:jc w:val="both"/>
        <w:textAlignment w:val="top"/>
        <w:rPr>
          <w:rFonts w:ascii="Times New Roman" w:eastAsia="Times New Roman" w:hAnsi="Times New Roman" w:cs="Times New Roman"/>
          <w:bCs/>
          <w:sz w:val="20"/>
          <w:szCs w:val="20"/>
          <w:lang w:eastAsia="ru-RU"/>
        </w:rPr>
      </w:pPr>
      <w:r w:rsidRPr="006F48B9">
        <w:rPr>
          <w:rFonts w:ascii="Times New Roman" w:eastAsia="Times New Roman" w:hAnsi="Times New Roman" w:cs="Times New Roman"/>
          <w:bCs/>
          <w:sz w:val="20"/>
          <w:szCs w:val="20"/>
          <w:lang w:eastAsia="ru-RU"/>
        </w:rPr>
        <w:t>Характеристика основных элементов национальной валютной системы</w:t>
      </w:r>
    </w:p>
    <w:p w:rsidR="006F48B9" w:rsidRPr="006F48B9" w:rsidRDefault="006F48B9"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6F48B9">
        <w:rPr>
          <w:rFonts w:ascii="Times New Roman" w:eastAsia="Times New Roman" w:hAnsi="Times New Roman" w:cs="Times New Roman"/>
          <w:sz w:val="20"/>
          <w:szCs w:val="20"/>
          <w:lang w:eastAsia="ru-RU"/>
        </w:rPr>
        <w:t>К основным элементам национальной валютной системы относятся: национальная валюта (национальная денежная единица — НДЕ); определенный объем и состав валютных резервов страны; условия конвертируемости НДЕ; паритет национальной валюты и режим се курса; наличие или отсутствие валютных ограничений, валютный контроль и валютное регулирование; регламентация международных расчетов страны, условия использования международных кредитных инструментов и форм международных расчетов; режим национального валютного рынка, рынка золота и др.; статус учреждений, регулирующих международные валютные и кредитные отношения страны.</w:t>
      </w:r>
    </w:p>
    <w:p w:rsidR="006F48B9" w:rsidRPr="006F48B9" w:rsidRDefault="006F48B9"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6F48B9">
        <w:rPr>
          <w:rFonts w:ascii="Times New Roman" w:eastAsia="Times New Roman" w:hAnsi="Times New Roman" w:cs="Times New Roman"/>
          <w:sz w:val="20"/>
          <w:szCs w:val="20"/>
          <w:lang w:eastAsia="ru-RU"/>
        </w:rPr>
        <w:t>1. Основу национальной валютной системы составляет установленная законом денежная единица государства -</w:t>
      </w:r>
      <w:r w:rsidRPr="00AE3876">
        <w:rPr>
          <w:rFonts w:ascii="Times New Roman" w:eastAsia="Times New Roman" w:hAnsi="Times New Roman" w:cs="Times New Roman"/>
          <w:bCs/>
          <w:sz w:val="20"/>
          <w:szCs w:val="20"/>
          <w:lang w:eastAsia="ru-RU"/>
        </w:rPr>
        <w:t xml:space="preserve"> национальная валюта.</w:t>
      </w:r>
    </w:p>
    <w:p w:rsidR="006F48B9" w:rsidRPr="006F48B9" w:rsidRDefault="006F48B9"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6F48B9">
        <w:rPr>
          <w:rFonts w:ascii="Times New Roman" w:eastAsia="Times New Roman" w:hAnsi="Times New Roman" w:cs="Times New Roman"/>
          <w:sz w:val="20"/>
          <w:szCs w:val="20"/>
          <w:lang w:eastAsia="ru-RU"/>
        </w:rPr>
        <w:t xml:space="preserve">С X в. в Англии в качестве счетной единицы использовался фунт стерлингов. Национальной денежной единицей фунт стерлингов стал в 1694 г., когда Банк Англии выпустил в обращение банкноты, выраженные в этой единице. В 1816 г. в Англии законом был введен золотомонетный стандарт, закрепивший официальное золотое содержание 1 </w:t>
      </w:r>
      <w:proofErr w:type="spellStart"/>
      <w:r w:rsidRPr="006F48B9">
        <w:rPr>
          <w:rFonts w:ascii="Times New Roman" w:eastAsia="Times New Roman" w:hAnsi="Times New Roman" w:cs="Times New Roman"/>
          <w:sz w:val="20"/>
          <w:szCs w:val="20"/>
          <w:lang w:eastAsia="ru-RU"/>
        </w:rPr>
        <w:t>ф.ст</w:t>
      </w:r>
      <w:proofErr w:type="spellEnd"/>
      <w:r w:rsidRPr="006F48B9">
        <w:rPr>
          <w:rFonts w:ascii="Times New Roman" w:eastAsia="Times New Roman" w:hAnsi="Times New Roman" w:cs="Times New Roman"/>
          <w:sz w:val="20"/>
          <w:szCs w:val="20"/>
          <w:lang w:eastAsia="ru-RU"/>
        </w:rPr>
        <w:t>. = 7,322382 г чистого золота.</w:t>
      </w:r>
    </w:p>
    <w:p w:rsidR="006F48B9" w:rsidRPr="006F48B9" w:rsidRDefault="006F48B9"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6F48B9">
        <w:rPr>
          <w:rFonts w:ascii="Times New Roman" w:eastAsia="Times New Roman" w:hAnsi="Times New Roman" w:cs="Times New Roman"/>
          <w:sz w:val="20"/>
          <w:szCs w:val="20"/>
          <w:lang w:eastAsia="ru-RU"/>
        </w:rPr>
        <w:t>Назначение национальной денежной единицы — обслуживать внутренний платежный оборот страны. Национальные валюты небольшой группы промышленно наиболее развитых государств используются одновременно и в международных экономических отношениях, выполняя в качестве иностранных валют функции международного платежного и резервного средства для всех других стран.</w:t>
      </w:r>
    </w:p>
    <w:p w:rsidR="006F48B9" w:rsidRPr="006F48B9" w:rsidRDefault="006F48B9"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6F48B9">
        <w:rPr>
          <w:rFonts w:ascii="Times New Roman" w:eastAsia="Times New Roman" w:hAnsi="Times New Roman" w:cs="Times New Roman"/>
          <w:sz w:val="20"/>
          <w:szCs w:val="20"/>
          <w:lang w:eastAsia="ru-RU"/>
        </w:rPr>
        <w:t xml:space="preserve">Именно эти валюты (доллары США, евро, английские фунты стерлингов, японские иены) вместе с золотом составляют основу </w:t>
      </w:r>
      <w:r w:rsidRPr="00AE3876">
        <w:rPr>
          <w:rFonts w:ascii="Times New Roman" w:eastAsia="Times New Roman" w:hAnsi="Times New Roman" w:cs="Times New Roman"/>
          <w:bCs/>
          <w:sz w:val="20"/>
          <w:szCs w:val="20"/>
          <w:lang w:eastAsia="ru-RU"/>
        </w:rPr>
        <w:t>официальных резервов,</w:t>
      </w:r>
      <w:r w:rsidRPr="006F48B9">
        <w:rPr>
          <w:rFonts w:ascii="Times New Roman" w:eastAsia="Times New Roman" w:hAnsi="Times New Roman" w:cs="Times New Roman"/>
          <w:sz w:val="20"/>
          <w:szCs w:val="20"/>
          <w:lang w:eastAsia="ru-RU"/>
        </w:rPr>
        <w:t xml:space="preserve"> сосредоточенных в центральном банке и финансовых органах страны. Страны — члены МВФ дополняют свои официальные золотые и валютные резервы</w:t>
      </w:r>
      <w:r w:rsidRPr="00AE3876">
        <w:rPr>
          <w:rFonts w:ascii="Times New Roman" w:eastAsia="Times New Roman" w:hAnsi="Times New Roman" w:cs="Times New Roman"/>
          <w:bCs/>
          <w:sz w:val="20"/>
          <w:szCs w:val="20"/>
          <w:lang w:eastAsia="ru-RU"/>
        </w:rPr>
        <w:t xml:space="preserve"> счетом в </w:t>
      </w:r>
      <w:r w:rsidRPr="006F48B9">
        <w:rPr>
          <w:rFonts w:ascii="Times New Roman" w:eastAsia="Times New Roman" w:hAnsi="Times New Roman" w:cs="Times New Roman"/>
          <w:sz w:val="20"/>
          <w:szCs w:val="20"/>
          <w:lang w:eastAsia="ru-RU"/>
        </w:rPr>
        <w:t>СДР (специальные права заимствования).</w:t>
      </w:r>
    </w:p>
    <w:p w:rsidR="006F48B9" w:rsidRPr="006F48B9" w:rsidRDefault="006F48B9"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6F48B9">
        <w:rPr>
          <w:rFonts w:ascii="Times New Roman" w:eastAsia="Times New Roman" w:hAnsi="Times New Roman" w:cs="Times New Roman"/>
          <w:sz w:val="20"/>
          <w:szCs w:val="20"/>
          <w:lang w:eastAsia="ru-RU"/>
        </w:rPr>
        <w:t>Перечисленные компоненты являются важнейшим качественным показателем</w:t>
      </w:r>
      <w:r w:rsidRPr="00AE3876">
        <w:rPr>
          <w:rFonts w:ascii="Times New Roman" w:eastAsia="Times New Roman" w:hAnsi="Times New Roman" w:cs="Times New Roman"/>
          <w:bCs/>
          <w:sz w:val="20"/>
          <w:szCs w:val="20"/>
          <w:lang w:eastAsia="ru-RU"/>
        </w:rPr>
        <w:t xml:space="preserve"> международной валютной ликвидности </w:t>
      </w:r>
      <w:r w:rsidRPr="006F48B9">
        <w:rPr>
          <w:rFonts w:ascii="Times New Roman" w:eastAsia="Times New Roman" w:hAnsi="Times New Roman" w:cs="Times New Roman"/>
          <w:sz w:val="20"/>
          <w:szCs w:val="20"/>
          <w:lang w:eastAsia="ru-RU"/>
        </w:rPr>
        <w:t>(МВЛ), под которой понимают способность страны (или группы стран) погашать свои международные денежные обязательства приемлемыми для кредитора платежными средствами. Количественным показателем MBЛ служит отношение официальных резервов к объему подлежащих погашению обязательств страны, прежде всего по импорту, а также по полученным займам и кредитам.</w:t>
      </w:r>
    </w:p>
    <w:p w:rsidR="006F48B9" w:rsidRPr="006F48B9" w:rsidRDefault="006F48B9"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6F48B9">
        <w:rPr>
          <w:rFonts w:ascii="Times New Roman" w:eastAsia="Times New Roman" w:hAnsi="Times New Roman" w:cs="Times New Roman"/>
          <w:sz w:val="20"/>
          <w:szCs w:val="20"/>
          <w:lang w:eastAsia="ru-RU"/>
        </w:rPr>
        <w:t xml:space="preserve">2. </w:t>
      </w:r>
      <w:r w:rsidRPr="00AE3876">
        <w:rPr>
          <w:rFonts w:ascii="Times New Roman" w:eastAsia="Times New Roman" w:hAnsi="Times New Roman" w:cs="Times New Roman"/>
          <w:bCs/>
          <w:sz w:val="20"/>
          <w:szCs w:val="20"/>
          <w:lang w:eastAsia="ru-RU"/>
        </w:rPr>
        <w:t>Степень</w:t>
      </w:r>
      <w:r w:rsidRPr="006F48B9">
        <w:rPr>
          <w:rFonts w:ascii="Times New Roman" w:eastAsia="Times New Roman" w:hAnsi="Times New Roman" w:cs="Times New Roman"/>
          <w:sz w:val="20"/>
          <w:szCs w:val="20"/>
          <w:lang w:eastAsia="ru-RU"/>
        </w:rPr>
        <w:t xml:space="preserve"> (или</w:t>
      </w:r>
      <w:r w:rsidRPr="00AE3876">
        <w:rPr>
          <w:rFonts w:ascii="Times New Roman" w:eastAsia="Times New Roman" w:hAnsi="Times New Roman" w:cs="Times New Roman"/>
          <w:bCs/>
          <w:sz w:val="20"/>
          <w:szCs w:val="20"/>
          <w:lang w:eastAsia="ru-RU"/>
        </w:rPr>
        <w:t xml:space="preserve"> условия конвертируемости)</w:t>
      </w:r>
      <w:r w:rsidRPr="006F48B9">
        <w:rPr>
          <w:rFonts w:ascii="Times New Roman" w:eastAsia="Times New Roman" w:hAnsi="Times New Roman" w:cs="Times New Roman"/>
          <w:sz w:val="20"/>
          <w:szCs w:val="20"/>
          <w:lang w:eastAsia="ru-RU"/>
        </w:rPr>
        <w:t xml:space="preserve"> национальной валюты, т.е. их размена (обратимости) на иностранные валюты, является следующим элементом НВС.</w:t>
      </w:r>
    </w:p>
    <w:p w:rsidR="006F48B9" w:rsidRPr="006F48B9" w:rsidRDefault="006F48B9"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6F48B9">
        <w:rPr>
          <w:rFonts w:ascii="Times New Roman" w:eastAsia="Times New Roman" w:hAnsi="Times New Roman" w:cs="Times New Roman"/>
          <w:sz w:val="20"/>
          <w:szCs w:val="20"/>
          <w:lang w:eastAsia="ru-RU"/>
        </w:rPr>
        <w:t xml:space="preserve">Конвертируемость НДЕ — правовая проблема. Вопрос о возможности обмена национальной валюты одного государства на валюту другого и валюты этого другого государства на валюту первого государства или валюту третьей страны решается в первую </w:t>
      </w:r>
      <w:proofErr w:type="gramStart"/>
      <w:r w:rsidRPr="006F48B9">
        <w:rPr>
          <w:rFonts w:ascii="Times New Roman" w:eastAsia="Times New Roman" w:hAnsi="Times New Roman" w:cs="Times New Roman"/>
          <w:sz w:val="20"/>
          <w:szCs w:val="20"/>
          <w:lang w:eastAsia="ru-RU"/>
        </w:rPr>
        <w:t>очередь</w:t>
      </w:r>
      <w:proofErr w:type="gramEnd"/>
      <w:r w:rsidRPr="006F48B9">
        <w:rPr>
          <w:rFonts w:ascii="Times New Roman" w:eastAsia="Times New Roman" w:hAnsi="Times New Roman" w:cs="Times New Roman"/>
          <w:sz w:val="20"/>
          <w:szCs w:val="20"/>
          <w:lang w:eastAsia="ru-RU"/>
        </w:rPr>
        <w:t xml:space="preserve"> но законодательству заинтересованных государств. В Уставе МВФ, который вплоть до его второго изменения в 1976 г. содержал определение понятия «конвертируемость» валюты, больше этого нет. С одной стороны, это было связано с тем, что не всегда конвертируемость де-юре совпадала с конвертируемостью де-факто; с другой стороны, это было предопределено массовым отказом от системы фиксированных валютных паритетов.</w:t>
      </w:r>
    </w:p>
    <w:p w:rsidR="006F48B9" w:rsidRPr="006F48B9" w:rsidRDefault="006F48B9"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6F48B9">
        <w:rPr>
          <w:rFonts w:ascii="Times New Roman" w:eastAsia="Times New Roman" w:hAnsi="Times New Roman" w:cs="Times New Roman"/>
          <w:sz w:val="20"/>
          <w:szCs w:val="20"/>
          <w:lang w:eastAsia="ru-RU"/>
        </w:rPr>
        <w:t>В зависимости от условий конвертируемости, определенной и закрепленной нормативными документами государства с учетом валютного регулирования в стране, различают:</w:t>
      </w:r>
    </w:p>
    <w:p w:rsidR="006F48B9" w:rsidRPr="006F48B9" w:rsidRDefault="006F48B9" w:rsidP="00AE3876">
      <w:pPr>
        <w:numPr>
          <w:ilvl w:val="0"/>
          <w:numId w:val="14"/>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6F48B9">
        <w:rPr>
          <w:rFonts w:ascii="Times New Roman" w:eastAsia="Times New Roman" w:hAnsi="Times New Roman" w:cs="Times New Roman"/>
          <w:sz w:val="20"/>
          <w:szCs w:val="20"/>
          <w:lang w:eastAsia="ru-RU"/>
        </w:rPr>
        <w:t>свободно конвертируемые валюты (СКВ), которые без ограничений обмениваются на иностранные валюты в любой форме и во всех видах операций;</w:t>
      </w:r>
    </w:p>
    <w:p w:rsidR="006F48B9" w:rsidRPr="006F48B9" w:rsidRDefault="006F48B9" w:rsidP="00AE3876">
      <w:pPr>
        <w:numPr>
          <w:ilvl w:val="0"/>
          <w:numId w:val="14"/>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6F48B9">
        <w:rPr>
          <w:rFonts w:ascii="Times New Roman" w:eastAsia="Times New Roman" w:hAnsi="Times New Roman" w:cs="Times New Roman"/>
          <w:sz w:val="20"/>
          <w:szCs w:val="20"/>
          <w:lang w:eastAsia="ru-RU"/>
        </w:rPr>
        <w:t>ограниченно (или частично) конвертируемые валюты (ОKB) — это валюты стран, где валютное регулирование и валютный контроль ограничивают операции с иностранными валютами главным образом резидентов и по отдельным видам обменных операций;</w:t>
      </w:r>
    </w:p>
    <w:p w:rsidR="006F48B9" w:rsidRPr="006F48B9" w:rsidRDefault="006F48B9" w:rsidP="00AE3876">
      <w:pPr>
        <w:numPr>
          <w:ilvl w:val="0"/>
          <w:numId w:val="14"/>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6F48B9">
        <w:rPr>
          <w:rFonts w:ascii="Times New Roman" w:eastAsia="Times New Roman" w:hAnsi="Times New Roman" w:cs="Times New Roman"/>
          <w:sz w:val="20"/>
          <w:szCs w:val="20"/>
          <w:lang w:eastAsia="ru-RU"/>
        </w:rPr>
        <w:t>неконвертируемые (или замкнутые) валюты — это валюты стран, где существует запрет обмена НДЕ на иностранные валюты, существуют ограничения или вообще запрещается ввоз и вывоз национальной валюты, а также установлены ограничения по другим видам операций с иностранной валютой и золотом.</w:t>
      </w:r>
    </w:p>
    <w:p w:rsidR="006F48B9" w:rsidRPr="006F48B9" w:rsidRDefault="006F48B9"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6F48B9">
        <w:rPr>
          <w:rFonts w:ascii="Times New Roman" w:eastAsia="Times New Roman" w:hAnsi="Times New Roman" w:cs="Times New Roman"/>
          <w:sz w:val="20"/>
          <w:szCs w:val="20"/>
          <w:lang w:eastAsia="ru-RU"/>
        </w:rPr>
        <w:t xml:space="preserve">3. </w:t>
      </w:r>
      <w:r w:rsidRPr="00AE3876">
        <w:rPr>
          <w:rFonts w:ascii="Times New Roman" w:eastAsia="Times New Roman" w:hAnsi="Times New Roman" w:cs="Times New Roman"/>
          <w:bCs/>
          <w:sz w:val="20"/>
          <w:szCs w:val="20"/>
          <w:lang w:eastAsia="ru-RU"/>
        </w:rPr>
        <w:t xml:space="preserve">Паритет </w:t>
      </w:r>
      <w:r w:rsidRPr="006F48B9">
        <w:rPr>
          <w:rFonts w:ascii="Times New Roman" w:eastAsia="Times New Roman" w:hAnsi="Times New Roman" w:cs="Times New Roman"/>
          <w:sz w:val="20"/>
          <w:szCs w:val="20"/>
          <w:lang w:eastAsia="ru-RU"/>
        </w:rPr>
        <w:t>НДЕ, как элемент национальной валютной системы, представляет собой официально установленное соотношение между двумя валютами (например, 1 евро = 3,445 лит</w:t>
      </w:r>
      <w:proofErr w:type="gramStart"/>
      <w:r w:rsidRPr="006F48B9">
        <w:rPr>
          <w:rFonts w:ascii="Times New Roman" w:eastAsia="Times New Roman" w:hAnsi="Times New Roman" w:cs="Times New Roman"/>
          <w:sz w:val="20"/>
          <w:szCs w:val="20"/>
          <w:lang w:eastAsia="ru-RU"/>
        </w:rPr>
        <w:t>.</w:t>
      </w:r>
      <w:proofErr w:type="gramEnd"/>
      <w:r w:rsidRPr="006F48B9">
        <w:rPr>
          <w:rFonts w:ascii="Times New Roman" w:eastAsia="Times New Roman" w:hAnsi="Times New Roman" w:cs="Times New Roman"/>
          <w:sz w:val="20"/>
          <w:szCs w:val="20"/>
          <w:lang w:eastAsia="ru-RU"/>
        </w:rPr>
        <w:t xml:space="preserve"> лита; 1 евро = = 15,64 эст. крон) и является основой </w:t>
      </w:r>
      <w:hyperlink r:id="rId23" w:tooltip="Валютный курс" w:history="1">
        <w:r w:rsidRPr="006F48B9">
          <w:rPr>
            <w:rFonts w:ascii="Times New Roman" w:eastAsia="Times New Roman" w:hAnsi="Times New Roman" w:cs="Times New Roman"/>
            <w:sz w:val="20"/>
            <w:szCs w:val="20"/>
            <w:lang w:eastAsia="ru-RU"/>
          </w:rPr>
          <w:t>валютного курса</w:t>
        </w:r>
      </w:hyperlink>
      <w:r w:rsidRPr="006F48B9">
        <w:rPr>
          <w:rFonts w:ascii="Times New Roman" w:eastAsia="Times New Roman" w:hAnsi="Times New Roman" w:cs="Times New Roman"/>
          <w:sz w:val="20"/>
          <w:szCs w:val="20"/>
          <w:lang w:eastAsia="ru-RU"/>
        </w:rPr>
        <w:t xml:space="preserve">. До начала 70-х годов базой валютных курсов, тем стержнем, </w:t>
      </w:r>
      <w:r w:rsidRPr="006F48B9">
        <w:rPr>
          <w:rFonts w:ascii="Times New Roman" w:eastAsia="Times New Roman" w:hAnsi="Times New Roman" w:cs="Times New Roman"/>
          <w:sz w:val="20"/>
          <w:szCs w:val="20"/>
          <w:lang w:eastAsia="ru-RU"/>
        </w:rPr>
        <w:lastRenderedPageBreak/>
        <w:t>вокруг которого они колебались, был валютный паритет — соотношение двух сравниваемых валют по количеству содержащегося в них золота, кото- рос официально фиксировалось при вступлении страны в МВФ.</w:t>
      </w:r>
    </w:p>
    <w:p w:rsidR="006F48B9" w:rsidRPr="006F48B9" w:rsidRDefault="006F48B9"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6F48B9">
        <w:rPr>
          <w:rFonts w:ascii="Times New Roman" w:eastAsia="Times New Roman" w:hAnsi="Times New Roman" w:cs="Times New Roman"/>
          <w:sz w:val="20"/>
          <w:szCs w:val="20"/>
          <w:lang w:eastAsia="ru-RU"/>
        </w:rPr>
        <w:t xml:space="preserve">4. </w:t>
      </w:r>
      <w:r w:rsidRPr="00AE3876">
        <w:rPr>
          <w:rFonts w:ascii="Times New Roman" w:eastAsia="Times New Roman" w:hAnsi="Times New Roman" w:cs="Times New Roman"/>
          <w:bCs/>
          <w:sz w:val="20"/>
          <w:szCs w:val="20"/>
          <w:lang w:eastAsia="ru-RU"/>
        </w:rPr>
        <w:t>Режим валютного курса</w:t>
      </w:r>
      <w:r w:rsidRPr="006F48B9">
        <w:rPr>
          <w:rFonts w:ascii="Times New Roman" w:eastAsia="Times New Roman" w:hAnsi="Times New Roman" w:cs="Times New Roman"/>
          <w:sz w:val="20"/>
          <w:szCs w:val="20"/>
          <w:lang w:eastAsia="ru-RU"/>
        </w:rPr>
        <w:t xml:space="preserve"> является одним из самых важных элементов национальной валютной системы. Некогда единый для всех стран — членов МВФ (+1% вокруг валютного паритета), в наши дни режим валютного курса самостоятельно определяется валютными органами страны. Различают</w:t>
      </w:r>
      <w:r w:rsidRPr="00AE3876">
        <w:rPr>
          <w:rFonts w:ascii="Times New Roman" w:eastAsia="Times New Roman" w:hAnsi="Times New Roman" w:cs="Times New Roman"/>
          <w:bCs/>
          <w:sz w:val="20"/>
          <w:szCs w:val="20"/>
          <w:lang w:eastAsia="ru-RU"/>
        </w:rPr>
        <w:t xml:space="preserve"> фиксированные курсы,</w:t>
      </w:r>
      <w:r w:rsidRPr="006F48B9">
        <w:rPr>
          <w:rFonts w:ascii="Times New Roman" w:eastAsia="Times New Roman" w:hAnsi="Times New Roman" w:cs="Times New Roman"/>
          <w:sz w:val="20"/>
          <w:szCs w:val="20"/>
          <w:lang w:eastAsia="ru-RU"/>
        </w:rPr>
        <w:t xml:space="preserve"> которые колеблются в узких пределах;</w:t>
      </w:r>
      <w:r w:rsidRPr="00AE3876">
        <w:rPr>
          <w:rFonts w:ascii="Times New Roman" w:eastAsia="Times New Roman" w:hAnsi="Times New Roman" w:cs="Times New Roman"/>
          <w:bCs/>
          <w:sz w:val="20"/>
          <w:szCs w:val="20"/>
          <w:lang w:eastAsia="ru-RU"/>
        </w:rPr>
        <w:t xml:space="preserve"> плавающие курсы</w:t>
      </w:r>
      <w:r w:rsidRPr="006F48B9">
        <w:rPr>
          <w:rFonts w:ascii="Times New Roman" w:eastAsia="Times New Roman" w:hAnsi="Times New Roman" w:cs="Times New Roman"/>
          <w:sz w:val="20"/>
          <w:szCs w:val="20"/>
          <w:lang w:eastAsia="ru-RU"/>
        </w:rPr>
        <w:t>, которые колеблются в зависимости от рыночных условий без установленных пределов и их разновидности, такие, как гибко фиксированные курсы, регулируемое «плавание» (валютный коридор).</w:t>
      </w:r>
    </w:p>
    <w:p w:rsidR="006F48B9" w:rsidRPr="006F48B9" w:rsidRDefault="006F48B9"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6F48B9">
        <w:rPr>
          <w:rFonts w:ascii="Times New Roman" w:eastAsia="Times New Roman" w:hAnsi="Times New Roman" w:cs="Times New Roman"/>
          <w:sz w:val="20"/>
          <w:szCs w:val="20"/>
          <w:lang w:eastAsia="ru-RU"/>
        </w:rPr>
        <w:t>5. Наличие (или отсутствие)</w:t>
      </w:r>
      <w:r w:rsidRPr="00AE3876">
        <w:rPr>
          <w:rFonts w:ascii="Times New Roman" w:eastAsia="Times New Roman" w:hAnsi="Times New Roman" w:cs="Times New Roman"/>
          <w:bCs/>
          <w:sz w:val="20"/>
          <w:szCs w:val="20"/>
          <w:lang w:eastAsia="ru-RU"/>
        </w:rPr>
        <w:t xml:space="preserve"> валютных ограничений.</w:t>
      </w:r>
      <w:r w:rsidRPr="006F48B9">
        <w:rPr>
          <w:rFonts w:ascii="Times New Roman" w:eastAsia="Times New Roman" w:hAnsi="Times New Roman" w:cs="Times New Roman"/>
          <w:sz w:val="20"/>
          <w:szCs w:val="20"/>
          <w:lang w:eastAsia="ru-RU"/>
        </w:rPr>
        <w:t xml:space="preserve"> Уставом МВФ допускается возможность для членов Фонда в отдельных случаях вводить валютный контроль для преодоления затруднений с платежным балансом. Правда, одновременно подчеркивается, что валютные ограничения противоречат природе текущих платежей и движению капиталов и по своему характеру являются исключением. С одной стороны, в Уставе МВФ (статья VIII, раздел 2 (а) и раздел 3) запрещается практика ограничения текущих международных платежей, множественности валютных курсов и дискриминационных мер в области валютного регулирования, а с другой стороны, страны — члены Фонда наделены правом сохранять на</w:t>
      </w:r>
      <w:r w:rsidRPr="00AE3876">
        <w:rPr>
          <w:rFonts w:ascii="Times New Roman" w:eastAsia="Times New Roman" w:hAnsi="Times New Roman" w:cs="Times New Roman"/>
          <w:bCs/>
          <w:sz w:val="20"/>
          <w:szCs w:val="20"/>
          <w:lang w:eastAsia="ru-RU"/>
        </w:rPr>
        <w:t xml:space="preserve"> переходный период</w:t>
      </w:r>
      <w:r w:rsidRPr="006F48B9">
        <w:rPr>
          <w:rFonts w:ascii="Times New Roman" w:eastAsia="Times New Roman" w:hAnsi="Times New Roman" w:cs="Times New Roman"/>
          <w:sz w:val="20"/>
          <w:szCs w:val="20"/>
          <w:lang w:eastAsia="ru-RU"/>
        </w:rPr>
        <w:t xml:space="preserve"> те ограничения, которые у этих стран существовали до вступления в МВФ (статья XIV Устава МВФ).</w:t>
      </w:r>
    </w:p>
    <w:p w:rsidR="006F48B9" w:rsidRPr="006F48B9" w:rsidRDefault="006F48B9"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6F48B9">
        <w:rPr>
          <w:rFonts w:ascii="Times New Roman" w:eastAsia="Times New Roman" w:hAnsi="Times New Roman" w:cs="Times New Roman"/>
          <w:sz w:val="20"/>
          <w:szCs w:val="20"/>
          <w:lang w:eastAsia="ru-RU"/>
        </w:rPr>
        <w:t xml:space="preserve">6. </w:t>
      </w:r>
      <w:r w:rsidRPr="00AE3876">
        <w:rPr>
          <w:rFonts w:ascii="Times New Roman" w:eastAsia="Times New Roman" w:hAnsi="Times New Roman" w:cs="Times New Roman"/>
          <w:bCs/>
          <w:sz w:val="20"/>
          <w:szCs w:val="20"/>
          <w:lang w:eastAsia="ru-RU"/>
        </w:rPr>
        <w:t>Регламентация правил использования</w:t>
      </w:r>
      <w:r w:rsidRPr="006F48B9">
        <w:rPr>
          <w:rFonts w:ascii="Times New Roman" w:eastAsia="Times New Roman" w:hAnsi="Times New Roman" w:cs="Times New Roman"/>
          <w:sz w:val="20"/>
          <w:szCs w:val="20"/>
          <w:lang w:eastAsia="ru-RU"/>
        </w:rPr>
        <w:t xml:space="preserve"> аккредитивной и инкассовой форм расчетов, </w:t>
      </w:r>
      <w:hyperlink r:id="rId24" w:tooltip="Банковская гарантия" w:history="1">
        <w:r w:rsidRPr="006F48B9">
          <w:rPr>
            <w:rFonts w:ascii="Times New Roman" w:eastAsia="Times New Roman" w:hAnsi="Times New Roman" w:cs="Times New Roman"/>
            <w:sz w:val="20"/>
            <w:szCs w:val="20"/>
            <w:lang w:eastAsia="ru-RU"/>
          </w:rPr>
          <w:t>банковских гарантий</w:t>
        </w:r>
      </w:hyperlink>
      <w:r w:rsidRPr="006F48B9">
        <w:rPr>
          <w:rFonts w:ascii="Times New Roman" w:eastAsia="Times New Roman" w:hAnsi="Times New Roman" w:cs="Times New Roman"/>
          <w:sz w:val="20"/>
          <w:szCs w:val="20"/>
          <w:lang w:eastAsia="ru-RU"/>
        </w:rPr>
        <w:t>, кредитных средств обращения и платежа, таких как вексель и чек, с которыми неразрывно связаны международные расчеты и финансирование внешней торговли, их обобщение и унификация, с учетом сложившихся в коммерческой практике обычаев, также входит в число элементов национальной валютной системы.</w:t>
      </w:r>
    </w:p>
    <w:p w:rsidR="006F48B9" w:rsidRPr="006F48B9" w:rsidRDefault="006F48B9"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6F48B9">
        <w:rPr>
          <w:rFonts w:ascii="Times New Roman" w:eastAsia="Times New Roman" w:hAnsi="Times New Roman" w:cs="Times New Roman"/>
          <w:sz w:val="20"/>
          <w:szCs w:val="20"/>
          <w:lang w:eastAsia="ru-RU"/>
        </w:rPr>
        <w:t xml:space="preserve">7. </w:t>
      </w:r>
      <w:r w:rsidRPr="00AE3876">
        <w:rPr>
          <w:rFonts w:ascii="Times New Roman" w:eastAsia="Times New Roman" w:hAnsi="Times New Roman" w:cs="Times New Roman"/>
          <w:bCs/>
          <w:sz w:val="20"/>
          <w:szCs w:val="20"/>
          <w:lang w:eastAsia="ru-RU"/>
        </w:rPr>
        <w:t>Режим национальных рынков валют и золота, операции с драгоценными камнями</w:t>
      </w:r>
      <w:r w:rsidRPr="006F48B9">
        <w:rPr>
          <w:rFonts w:ascii="Times New Roman" w:eastAsia="Times New Roman" w:hAnsi="Times New Roman" w:cs="Times New Roman"/>
          <w:sz w:val="20"/>
          <w:szCs w:val="20"/>
          <w:lang w:eastAsia="ru-RU"/>
        </w:rPr>
        <w:t xml:space="preserve"> как элемент национальной валютной системы определяется нормами валютного законодательства страны и находится в прямой зависимости от характера валютного регулирования и контроля.</w:t>
      </w:r>
    </w:p>
    <w:p w:rsidR="006F48B9" w:rsidRPr="006F48B9" w:rsidRDefault="006F48B9"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6F48B9">
        <w:rPr>
          <w:rFonts w:ascii="Times New Roman" w:eastAsia="Times New Roman" w:hAnsi="Times New Roman" w:cs="Times New Roman"/>
          <w:sz w:val="20"/>
          <w:szCs w:val="20"/>
          <w:lang w:eastAsia="ru-RU"/>
        </w:rPr>
        <w:t>8. Система</w:t>
      </w:r>
      <w:r w:rsidRPr="00AE3876">
        <w:rPr>
          <w:rFonts w:ascii="Times New Roman" w:eastAsia="Times New Roman" w:hAnsi="Times New Roman" w:cs="Times New Roman"/>
          <w:bCs/>
          <w:sz w:val="20"/>
          <w:szCs w:val="20"/>
          <w:lang w:eastAsia="ru-RU"/>
        </w:rPr>
        <w:t xml:space="preserve"> национальных органов, обслуживающих и регулирующих</w:t>
      </w:r>
      <w:r w:rsidRPr="006F48B9">
        <w:rPr>
          <w:rFonts w:ascii="Times New Roman" w:eastAsia="Times New Roman" w:hAnsi="Times New Roman" w:cs="Times New Roman"/>
          <w:sz w:val="20"/>
          <w:szCs w:val="20"/>
          <w:lang w:eastAsia="ru-RU"/>
        </w:rPr>
        <w:t xml:space="preserve"> валютные и расчетные отношения страны с зарубежными государствами, является важным институциональным элементом национальной валютной системы. Как правило, ведущую роль играет центральный банк страны; в ряде государств валютный контроль наряду с ЦБ осуществляют уполномоченные банки, а также министерство финансов, министерство торговли или специально созданные государственные органы.</w:t>
      </w:r>
    </w:p>
    <w:p w:rsidR="006F48B9" w:rsidRPr="00AE3876" w:rsidRDefault="006F48B9"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C37C7C" w:rsidRPr="00AE3876" w:rsidRDefault="006F48B9"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43.Валютный курс как экономическая категория. Факторы, влияющие на валютный курс</w:t>
      </w:r>
    </w:p>
    <w:p w:rsidR="006F48B9" w:rsidRPr="00AE3876" w:rsidRDefault="006F48B9" w:rsidP="00AE3876">
      <w:pPr>
        <w:spacing w:after="0" w:line="240" w:lineRule="auto"/>
        <w:ind w:firstLine="709"/>
        <w:jc w:val="both"/>
        <w:rPr>
          <w:rFonts w:ascii="Times New Roman" w:hAnsi="Times New Roman" w:cs="Times New Roman"/>
          <w:sz w:val="20"/>
          <w:szCs w:val="20"/>
        </w:rPr>
      </w:pPr>
    </w:p>
    <w:p w:rsidR="007F72B1" w:rsidRPr="007F72B1" w:rsidRDefault="007F72B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F72B1">
        <w:rPr>
          <w:rFonts w:ascii="Times New Roman" w:eastAsia="Times New Roman" w:hAnsi="Times New Roman" w:cs="Times New Roman"/>
          <w:sz w:val="20"/>
          <w:szCs w:val="20"/>
          <w:lang w:eastAsia="ru-RU"/>
        </w:rPr>
        <w:t>Важным элементом международных валютных отношений является валютный курс как измеритель стоимостного содержания валют. Он представляет собой соотношение между денежными единицами разных стран, определяемое их покупательной способностью и рядом других факторов. Валютный курс необходим для международных валютных, расчетных, кредитно-финансовых операций.</w:t>
      </w:r>
    </w:p>
    <w:p w:rsidR="007F72B1" w:rsidRPr="007F72B1" w:rsidRDefault="007F72B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F72B1">
        <w:rPr>
          <w:rFonts w:ascii="Times New Roman" w:eastAsia="Times New Roman" w:hAnsi="Times New Roman" w:cs="Times New Roman"/>
          <w:sz w:val="20"/>
          <w:szCs w:val="20"/>
          <w:lang w:eastAsia="ru-RU"/>
        </w:rPr>
        <w:t>Валютный курс – это не технический коэффициент пересчета, а «цена» денежной единицы данной страны, выраженная в иностранной валюте или международных валютных единицах (СДР).</w:t>
      </w:r>
    </w:p>
    <w:p w:rsidR="007F72B1" w:rsidRPr="007F72B1" w:rsidRDefault="007F72B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F72B1">
        <w:rPr>
          <w:rFonts w:ascii="Times New Roman" w:eastAsia="Times New Roman" w:hAnsi="Times New Roman" w:cs="Times New Roman"/>
          <w:sz w:val="20"/>
          <w:szCs w:val="20"/>
          <w:lang w:eastAsia="ru-RU"/>
        </w:rPr>
        <w:t>Стоимостной основой курсовых соотношений валют является их покупательная способность, выражающая средние национальные уровни цен на товары, услуги, инвестиции. К факторам, влияющим на валютный курс, относятся следующие:</w:t>
      </w:r>
    </w:p>
    <w:p w:rsidR="007F72B1" w:rsidRPr="007F72B1" w:rsidRDefault="007F72B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F72B1">
        <w:rPr>
          <w:rFonts w:ascii="Times New Roman" w:eastAsia="Times New Roman" w:hAnsi="Times New Roman" w:cs="Times New Roman"/>
          <w:sz w:val="20"/>
          <w:szCs w:val="20"/>
          <w:lang w:eastAsia="ru-RU"/>
        </w:rPr>
        <w:t>– состояние экономики (макроэкономические показатели, темп инфляции, уровень процентных ставок, деятельность валютных рынков, валютная спекуляция, валютная политика, состояние платежного баланса, международная миграция капитала, степень использования национальной валюты в международных расчетах, ускорение или задержка международных расчетов);</w:t>
      </w:r>
    </w:p>
    <w:p w:rsidR="007F72B1" w:rsidRPr="007F72B1" w:rsidRDefault="007F72B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F72B1">
        <w:rPr>
          <w:rFonts w:ascii="Times New Roman" w:eastAsia="Times New Roman" w:hAnsi="Times New Roman" w:cs="Times New Roman"/>
          <w:sz w:val="20"/>
          <w:szCs w:val="20"/>
          <w:lang w:eastAsia="ru-RU"/>
        </w:rPr>
        <w:t>– политическая обстановка в стране;</w:t>
      </w:r>
    </w:p>
    <w:p w:rsidR="007F72B1" w:rsidRPr="007F72B1" w:rsidRDefault="007F72B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F72B1">
        <w:rPr>
          <w:rFonts w:ascii="Times New Roman" w:eastAsia="Times New Roman" w:hAnsi="Times New Roman" w:cs="Times New Roman"/>
          <w:sz w:val="20"/>
          <w:szCs w:val="20"/>
          <w:lang w:eastAsia="ru-RU"/>
        </w:rPr>
        <w:t>– степень доверия к валюте на национальном и мировом рынках.</w:t>
      </w:r>
    </w:p>
    <w:p w:rsidR="007F72B1" w:rsidRPr="007F72B1" w:rsidRDefault="007F72B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F72B1">
        <w:rPr>
          <w:rFonts w:ascii="Times New Roman" w:eastAsia="Times New Roman" w:hAnsi="Times New Roman" w:cs="Times New Roman"/>
          <w:sz w:val="20"/>
          <w:szCs w:val="20"/>
          <w:lang w:eastAsia="ru-RU"/>
        </w:rPr>
        <w:t>Названные факторы определяют спрос и предложение валюты.</w:t>
      </w:r>
    </w:p>
    <w:p w:rsidR="007F72B1" w:rsidRPr="007F72B1" w:rsidRDefault="007F72B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F72B1">
        <w:rPr>
          <w:rFonts w:ascii="Times New Roman" w:eastAsia="Times New Roman" w:hAnsi="Times New Roman" w:cs="Times New Roman"/>
          <w:sz w:val="20"/>
          <w:szCs w:val="20"/>
          <w:lang w:eastAsia="ru-RU"/>
        </w:rPr>
        <w:t>Снижение курса национальной валюты (девальвация) обычно выгодно экспортерам, так как они получают экспортную премию (надбавку) при обмене вырученной подорожавшей иностранной валюты на подешевевшую национальную.</w:t>
      </w:r>
    </w:p>
    <w:p w:rsidR="007F72B1" w:rsidRPr="007F72B1" w:rsidRDefault="007F72B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F72B1">
        <w:rPr>
          <w:rFonts w:ascii="Times New Roman" w:eastAsia="Times New Roman" w:hAnsi="Times New Roman" w:cs="Times New Roman"/>
          <w:sz w:val="20"/>
          <w:szCs w:val="20"/>
          <w:lang w:eastAsia="ru-RU"/>
        </w:rPr>
        <w:t>Импортеры при девальвации проигрывают, так как им дороже обходится покупка валюты цены контракта. При падении курса национальной валюты уменьшается реальный долг, выраженный в ней, но увеличивается внешняя задолженность в иностранной валюте, приобретение которой обходится дороже.</w:t>
      </w:r>
    </w:p>
    <w:p w:rsidR="007F72B1" w:rsidRPr="007F72B1" w:rsidRDefault="007F72B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F72B1">
        <w:rPr>
          <w:rFonts w:ascii="Times New Roman" w:eastAsia="Times New Roman" w:hAnsi="Times New Roman" w:cs="Times New Roman"/>
          <w:sz w:val="20"/>
          <w:szCs w:val="20"/>
          <w:lang w:eastAsia="ru-RU"/>
        </w:rPr>
        <w:t>Повышение курса национальной валюты по отношению к иностранным денежным единицам (ревальвация) оказывает в принципе противоположное воздействие на международные экономические отношения.</w:t>
      </w:r>
    </w:p>
    <w:p w:rsidR="007F72B1" w:rsidRPr="007F72B1" w:rsidRDefault="007F72B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F72B1">
        <w:rPr>
          <w:rFonts w:ascii="Times New Roman" w:eastAsia="Times New Roman" w:hAnsi="Times New Roman" w:cs="Times New Roman"/>
          <w:sz w:val="20"/>
          <w:szCs w:val="20"/>
          <w:lang w:eastAsia="ru-RU"/>
        </w:rPr>
        <w:t>В современных условиях большинство стран применяют плавающие валютные курсы, ориентированные на ведущие ключевые валюты. Ряд стран использует свободно плавающие курсы.</w:t>
      </w:r>
    </w:p>
    <w:p w:rsidR="007F72B1" w:rsidRPr="007F72B1" w:rsidRDefault="007F72B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F72B1">
        <w:rPr>
          <w:rFonts w:ascii="Times New Roman" w:eastAsia="Times New Roman" w:hAnsi="Times New Roman" w:cs="Times New Roman"/>
          <w:sz w:val="20"/>
          <w:szCs w:val="20"/>
          <w:lang w:eastAsia="ru-RU"/>
        </w:rPr>
        <w:t xml:space="preserve">Валютный курс – объект государственного и межгосударственного регулирования. Проблема </w:t>
      </w:r>
      <w:proofErr w:type="spellStart"/>
      <w:r w:rsidRPr="007F72B1">
        <w:rPr>
          <w:rFonts w:ascii="Times New Roman" w:eastAsia="Times New Roman" w:hAnsi="Times New Roman" w:cs="Times New Roman"/>
          <w:sz w:val="20"/>
          <w:szCs w:val="20"/>
          <w:lang w:eastAsia="ru-RU"/>
        </w:rPr>
        <w:t>курсообра-зования</w:t>
      </w:r>
      <w:proofErr w:type="spellEnd"/>
      <w:r w:rsidRPr="007F72B1">
        <w:rPr>
          <w:rFonts w:ascii="Times New Roman" w:eastAsia="Times New Roman" w:hAnsi="Times New Roman" w:cs="Times New Roman"/>
          <w:sz w:val="20"/>
          <w:szCs w:val="20"/>
          <w:lang w:eastAsia="ru-RU"/>
        </w:rPr>
        <w:t xml:space="preserve"> занимает важное место в валютно-</w:t>
      </w:r>
      <w:proofErr w:type="spellStart"/>
      <w:r w:rsidRPr="007F72B1">
        <w:rPr>
          <w:rFonts w:ascii="Times New Roman" w:eastAsia="Times New Roman" w:hAnsi="Times New Roman" w:cs="Times New Roman"/>
          <w:sz w:val="20"/>
          <w:szCs w:val="20"/>
          <w:lang w:eastAsia="ru-RU"/>
        </w:rPr>
        <w:t>экономи</w:t>
      </w:r>
      <w:proofErr w:type="spellEnd"/>
      <w:r w:rsidRPr="007F72B1">
        <w:rPr>
          <w:rFonts w:ascii="Times New Roman" w:eastAsia="Times New Roman" w:hAnsi="Times New Roman" w:cs="Times New Roman"/>
          <w:sz w:val="20"/>
          <w:szCs w:val="20"/>
          <w:lang w:eastAsia="ru-RU"/>
        </w:rPr>
        <w:t>-ческой политике страны, поскольку изменение курсовых соотношений валют влияет на перераспределение части ВВП страны через мировые рынки товаров, услуг, капиталов.</w:t>
      </w:r>
    </w:p>
    <w:p w:rsidR="007F72B1" w:rsidRPr="007F72B1" w:rsidRDefault="007F72B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F72B1">
        <w:rPr>
          <w:rFonts w:ascii="Times New Roman" w:eastAsia="Times New Roman" w:hAnsi="Times New Roman" w:cs="Times New Roman"/>
          <w:sz w:val="20"/>
          <w:szCs w:val="20"/>
          <w:lang w:eastAsia="ru-RU"/>
        </w:rPr>
        <w:t>Различают национальное и межгосударственное регулирование валютных курсов.</w:t>
      </w:r>
    </w:p>
    <w:p w:rsidR="007F72B1" w:rsidRPr="007F72B1" w:rsidRDefault="007F72B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F72B1">
        <w:rPr>
          <w:rFonts w:ascii="Times New Roman" w:eastAsia="Times New Roman" w:hAnsi="Times New Roman" w:cs="Times New Roman"/>
          <w:sz w:val="20"/>
          <w:szCs w:val="20"/>
          <w:lang w:eastAsia="ru-RU"/>
        </w:rPr>
        <w:t>Основные органы национального регулирования – центральные банки и министерства финансов.</w:t>
      </w:r>
    </w:p>
    <w:p w:rsidR="007F72B1" w:rsidRPr="007F72B1" w:rsidRDefault="007F72B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F72B1">
        <w:rPr>
          <w:rFonts w:ascii="Times New Roman" w:eastAsia="Times New Roman" w:hAnsi="Times New Roman" w:cs="Times New Roman"/>
          <w:sz w:val="20"/>
          <w:szCs w:val="20"/>
          <w:lang w:eastAsia="ru-RU"/>
        </w:rPr>
        <w:t xml:space="preserve">Межгосударственное регулирование курсов валют осуществляют МВФ, ЕВС (Европейская валютная система) и другие организации. Регулирование курсовых соотношений направлено на сглаживание резких колебаний валютных курсов, обеспечение сбалансированности </w:t>
      </w:r>
      <w:proofErr w:type="spellStart"/>
      <w:r w:rsidRPr="007F72B1">
        <w:rPr>
          <w:rFonts w:ascii="Times New Roman" w:eastAsia="Times New Roman" w:hAnsi="Times New Roman" w:cs="Times New Roman"/>
          <w:sz w:val="20"/>
          <w:szCs w:val="20"/>
          <w:lang w:eastAsia="ru-RU"/>
        </w:rPr>
        <w:t>внешнеплатежных</w:t>
      </w:r>
      <w:proofErr w:type="spellEnd"/>
      <w:r w:rsidRPr="007F72B1">
        <w:rPr>
          <w:rFonts w:ascii="Times New Roman" w:eastAsia="Times New Roman" w:hAnsi="Times New Roman" w:cs="Times New Roman"/>
          <w:sz w:val="20"/>
          <w:szCs w:val="20"/>
          <w:lang w:eastAsia="ru-RU"/>
        </w:rPr>
        <w:t xml:space="preserve"> позиций страны, на создание благоприятных условий для развития национальной экономики, стимулирование экспорта и т. д.</w:t>
      </w:r>
    </w:p>
    <w:p w:rsidR="007F72B1" w:rsidRPr="007F72B1" w:rsidRDefault="007F72B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F72B1">
        <w:rPr>
          <w:rFonts w:ascii="Times New Roman" w:eastAsia="Times New Roman" w:hAnsi="Times New Roman" w:cs="Times New Roman"/>
          <w:sz w:val="20"/>
          <w:szCs w:val="20"/>
          <w:lang w:eastAsia="ru-RU"/>
        </w:rPr>
        <w:t>Основные методы регулирования валютных курсов – валютные интервенции, дисконтная политика и валютные ограничения.</w:t>
      </w:r>
    </w:p>
    <w:p w:rsidR="007F72B1" w:rsidRPr="00AE3876" w:rsidRDefault="007F72B1"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6F48B9" w:rsidRPr="00AE3876" w:rsidRDefault="007F72B1"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44.Валютный рынок: функции, структура, роль в экономике</w:t>
      </w:r>
    </w:p>
    <w:p w:rsidR="007F72B1" w:rsidRPr="00AE3876" w:rsidRDefault="007F72B1" w:rsidP="00AE3876">
      <w:pPr>
        <w:spacing w:after="0" w:line="240" w:lineRule="auto"/>
        <w:ind w:firstLine="709"/>
        <w:jc w:val="both"/>
        <w:rPr>
          <w:rFonts w:ascii="Times New Roman" w:hAnsi="Times New Roman" w:cs="Times New Roman"/>
          <w:sz w:val="20"/>
          <w:szCs w:val="20"/>
        </w:rPr>
      </w:pP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Мировая экономика не может существовать без развитого финансового рынка, составной частью которого является валютный рынок.</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Валютный рынок </w:t>
      </w:r>
      <w:r w:rsidRPr="00DD25BC">
        <w:rPr>
          <w:rFonts w:ascii="Times New Roman" w:eastAsia="Times New Roman" w:hAnsi="Times New Roman" w:cs="Times New Roman"/>
          <w:sz w:val="20"/>
          <w:szCs w:val="20"/>
          <w:lang w:eastAsia="ru-RU"/>
        </w:rPr>
        <w:t>представляет собой официальный финансовый центр, где сосредоточена купля-продажа валют и ценных бумаг в валюте на основе спроса и предложения на них.</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 xml:space="preserve">Мировой валютный рынок осуществляет движение денежных ресурсов между государствами, опосредуя международную торговлю товарами и услугами, международную миграцию капиталов. На мировом валютном рынке осуществляются расчетные и кредитные операции, обслуживающие товарные сделки; </w:t>
      </w:r>
      <w:proofErr w:type="spellStart"/>
      <w:r w:rsidRPr="00DD25BC">
        <w:rPr>
          <w:rFonts w:ascii="Times New Roman" w:eastAsia="Times New Roman" w:hAnsi="Times New Roman" w:cs="Times New Roman"/>
          <w:sz w:val="20"/>
          <w:szCs w:val="20"/>
          <w:lang w:eastAsia="ru-RU"/>
        </w:rPr>
        <w:t>валюто</w:t>
      </w:r>
      <w:proofErr w:type="spellEnd"/>
      <w:r w:rsidRPr="00DD25BC">
        <w:rPr>
          <w:rFonts w:ascii="Times New Roman" w:eastAsia="Times New Roman" w:hAnsi="Times New Roman" w:cs="Times New Roman"/>
          <w:sz w:val="20"/>
          <w:szCs w:val="20"/>
          <w:lang w:eastAsia="ru-RU"/>
        </w:rPr>
        <w:t>-обменные операции; операции, обусловливающие движение капиталов из страны в страну; операции с ценными бумагами.</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 xml:space="preserve">Его </w:t>
      </w:r>
      <w:r w:rsidRPr="00AE3876">
        <w:rPr>
          <w:rFonts w:ascii="Times New Roman" w:eastAsia="Times New Roman" w:hAnsi="Times New Roman" w:cs="Times New Roman"/>
          <w:sz w:val="20"/>
          <w:szCs w:val="20"/>
          <w:lang w:eastAsia="ru-RU"/>
        </w:rPr>
        <w:t xml:space="preserve">участниками </w:t>
      </w:r>
      <w:r w:rsidRPr="00DD25BC">
        <w:rPr>
          <w:rFonts w:ascii="Times New Roman" w:eastAsia="Times New Roman" w:hAnsi="Times New Roman" w:cs="Times New Roman"/>
          <w:sz w:val="20"/>
          <w:szCs w:val="20"/>
          <w:lang w:eastAsia="ru-RU"/>
        </w:rPr>
        <w:t>являются:</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1) крупные коммерческие банки:</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2) финансовые и инвестиционные компании;</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 xml:space="preserve">3) фондовые биржи, ТНК, </w:t>
      </w:r>
      <w:proofErr w:type="spellStart"/>
      <w:r w:rsidRPr="00DD25BC">
        <w:rPr>
          <w:rFonts w:ascii="Times New Roman" w:eastAsia="Times New Roman" w:hAnsi="Times New Roman" w:cs="Times New Roman"/>
          <w:sz w:val="20"/>
          <w:szCs w:val="20"/>
          <w:lang w:eastAsia="ru-RU"/>
        </w:rPr>
        <w:t>центробанки</w:t>
      </w:r>
      <w:proofErr w:type="spellEnd"/>
      <w:r w:rsidRPr="00DD25BC">
        <w:rPr>
          <w:rFonts w:ascii="Times New Roman" w:eastAsia="Times New Roman" w:hAnsi="Times New Roman" w:cs="Times New Roman"/>
          <w:sz w:val="20"/>
          <w:szCs w:val="20"/>
          <w:lang w:eastAsia="ru-RU"/>
        </w:rPr>
        <w:t>;</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4) посреднические организации;</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5) отдельные лица;</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6) международные финансовые организации.</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Предпосылками формирования мировых рынков валют </w:t>
      </w:r>
      <w:r w:rsidRPr="00DD25BC">
        <w:rPr>
          <w:rFonts w:ascii="Times New Roman" w:eastAsia="Times New Roman" w:hAnsi="Times New Roman" w:cs="Times New Roman"/>
          <w:sz w:val="20"/>
          <w:szCs w:val="20"/>
          <w:lang w:eastAsia="ru-RU"/>
        </w:rPr>
        <w:t>являются:</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1) интернационализация хозяйственных связей;</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2) концентрация капитала в производстве и банковском деле;</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3) развитие межбанковских телекоммуникаций. Международный рынок охватывает валютные рынки всех стран мира. Под ними понимается цепь тесно связанных между собой системой кабельных и спутниковых коммуникаций мировых региональных валютных рынков. Между ними происходит перелив средств в зависимости от текущей информации и прогнозов ведущих участников рынка относительно возможного положения отдельных валют.</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 xml:space="preserve">Валютный рынок в международной экономике выполняет следующие </w:t>
      </w:r>
      <w:r w:rsidRPr="00AE3876">
        <w:rPr>
          <w:rFonts w:ascii="Times New Roman" w:eastAsia="Times New Roman" w:hAnsi="Times New Roman" w:cs="Times New Roman"/>
          <w:sz w:val="20"/>
          <w:szCs w:val="20"/>
          <w:lang w:eastAsia="ru-RU"/>
        </w:rPr>
        <w:t>основные функции:</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1) обслуживание международного оборота товаров, услуг и капиталов. На долю валютных операций, обслуживающих международную торговлю, приходится около 10 % всех валютных операций;</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2) формирование валютного курса на основе спроса и предложения на валюту;</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3) предоставление механизмов защиты от валютных рисков, движения спекулятивных капиталов. Валютные операции, не связанные с обслуживанием мировой торговли, а являющиеся чисто финансовыми трансферами (спекуляции, хеджирование – заключение срочной сделки для страхования цены или прибыли и др.), преобладают на валютном рынке;</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4) использование валютного рынка как инструмента для проведения денежно-кредитной политики центрального банка той или иной страны. Национальные валютные рынки существуют во всех странах с развитой рыночной экономикой. По мере развития национальных рынков и их взаимных связей сложился единый мировой валютный рынок. Таким образом, с функциональной точки зрения валютный рынок обеспечивает своевременное осуществление международных расчетов, страхование от валютных рисков, диверсификацию валютных резервов, валютную интервенцию, получение прибыли их участниками в виде разницы курсов валют.</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 xml:space="preserve">Международный валютный рынок </w:t>
      </w:r>
      <w:r w:rsidRPr="00AE3876">
        <w:rPr>
          <w:rFonts w:ascii="Times New Roman" w:eastAsia="Times New Roman" w:hAnsi="Times New Roman" w:cs="Times New Roman"/>
          <w:sz w:val="20"/>
          <w:szCs w:val="20"/>
          <w:lang w:eastAsia="ru-RU"/>
        </w:rPr>
        <w:t xml:space="preserve">включает </w:t>
      </w:r>
      <w:r w:rsidRPr="00DD25BC">
        <w:rPr>
          <w:rFonts w:ascii="Times New Roman" w:eastAsia="Times New Roman" w:hAnsi="Times New Roman" w:cs="Times New Roman"/>
          <w:sz w:val="20"/>
          <w:szCs w:val="20"/>
          <w:lang w:eastAsia="ru-RU"/>
        </w:rPr>
        <w:t>глобальные, региональные, национальные (местные) валютные рынки. Эти рынки различаются по объемам, характеру валютных операций и количеству валют, участвующих в операциях. Глобальные валютные рынки концентрируются в международных финансовых центрах (МФМ).</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Центрами мирового валютного рынка являются международные финансовые центры (МФЦ).</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МФЦ</w:t>
      </w:r>
      <w:r w:rsidRPr="00DD25BC">
        <w:rPr>
          <w:rFonts w:ascii="Times New Roman" w:eastAsia="Times New Roman" w:hAnsi="Times New Roman" w:cs="Times New Roman"/>
          <w:sz w:val="20"/>
          <w:szCs w:val="20"/>
          <w:lang w:eastAsia="ru-RU"/>
        </w:rPr>
        <w:t xml:space="preserve"> – это места сосредоточения банков, специализированных кредитно-финансовых институтов. В них осуществляются международные валютные, кредитные, финансовые операции, сделки с ценными бумагами, золотом.</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В настоящее время можно выделить Азиатский (с центрами в Токио, Сингапуре, Гонконге, Мельбурне), Европейский (Лондон, Амстердам, Париж, Франкфурт на Майне, Цюрих), Американский (Нью-Йорк, Чикаго, Лос-Анджелес) рынки.</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Финансовые центры на Дальнем Востоке выросли в конце 1960-х гг. Этому способствовало быстрое развитие экономики Японии и других азиатских «драконов», которые завоевывают прочное положение в мировой торговле и превращаются в кредиторов западных стран.</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В 1980-х гг. возникли новые финансовые центры на бывших «задворках» мирового хозяйства – в Бахрейне, Панаме, на Багамских островах. Они функционируют на оффшорных началах, т. е. финансовые операции здесь не подвергаются национальному регулированию. Как правило, они имеют льготный валютный режим, что и привлекает сюда транснациональные банки и корпорации. В этих налоговых гаванях иногда лишь регистрируются сделки, совершаемые в различных частях света.</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 xml:space="preserve">В начале 1990-х гг. около 50 % международных валютных сделок осуществлялось на трех мировых валютных рынках: Лондонском, Нью-йоркском и Токийском. Общий ежесуточный объем международных валютных операций в середине 1990-х гг. достиг 1 трлн 230 млрд долл. По объему операций валютные рынки </w:t>
      </w:r>
      <w:r w:rsidRPr="00DD25BC">
        <w:rPr>
          <w:rFonts w:ascii="Times New Roman" w:eastAsia="Times New Roman" w:hAnsi="Times New Roman" w:cs="Times New Roman"/>
          <w:sz w:val="20"/>
          <w:szCs w:val="20"/>
          <w:lang w:eastAsia="ru-RU"/>
        </w:rPr>
        <w:lastRenderedPageBreak/>
        <w:t>превосходят среднегодовые обороты как финансовых, так и нефинансовых рынков, составляя, по некоторым оценкам, от 200 до 500 трлн долл. США.</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 xml:space="preserve">Самым представительным, несомненно, является </w:t>
      </w:r>
      <w:r w:rsidRPr="00AE3876">
        <w:rPr>
          <w:rFonts w:ascii="Times New Roman" w:eastAsia="Times New Roman" w:hAnsi="Times New Roman" w:cs="Times New Roman"/>
          <w:sz w:val="20"/>
          <w:szCs w:val="20"/>
          <w:lang w:eastAsia="ru-RU"/>
        </w:rPr>
        <w:t xml:space="preserve">американский центр, </w:t>
      </w:r>
      <w:r w:rsidRPr="00DD25BC">
        <w:rPr>
          <w:rFonts w:ascii="Times New Roman" w:eastAsia="Times New Roman" w:hAnsi="Times New Roman" w:cs="Times New Roman"/>
          <w:sz w:val="20"/>
          <w:szCs w:val="20"/>
          <w:lang w:eastAsia="ru-RU"/>
        </w:rPr>
        <w:t>в котором главную роль играет Нью-Йорк как средоточие крупнейших финансовых институтов мира. Сердцевиной Нью-Йорка, бесспорно, считается Нью-йоркская фондовая биржа.</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 xml:space="preserve">В Европе ведущим финансовым центром является </w:t>
      </w:r>
      <w:r w:rsidRPr="00AE3876">
        <w:rPr>
          <w:rFonts w:ascii="Times New Roman" w:eastAsia="Times New Roman" w:hAnsi="Times New Roman" w:cs="Times New Roman"/>
          <w:sz w:val="20"/>
          <w:szCs w:val="20"/>
          <w:lang w:eastAsia="ru-RU"/>
        </w:rPr>
        <w:t xml:space="preserve">Лондон, </w:t>
      </w:r>
      <w:r w:rsidRPr="00DD25BC">
        <w:rPr>
          <w:rFonts w:ascii="Times New Roman" w:eastAsia="Times New Roman" w:hAnsi="Times New Roman" w:cs="Times New Roman"/>
          <w:sz w:val="20"/>
          <w:szCs w:val="20"/>
          <w:lang w:eastAsia="ru-RU"/>
        </w:rPr>
        <w:t>занимающий первое место в мире по валютным, депозитным и кредитным операциям.</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Вступление Российской Федерации в апреле 1992 г. в Международный валютный фонд (МВФ) свидетельствует о том, что Россия вышла на международный валютный рынок.</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В связи с расположением мировых региональных валютных рынков в различных часовых поясах можно сказать, что международный валютный рынок работает круглосуточно.</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Основные функции мирового валютного рынка: </w:t>
      </w:r>
      <w:proofErr w:type="gramStart"/>
      <w:r w:rsidRPr="00DD25BC">
        <w:rPr>
          <w:rFonts w:ascii="Times New Roman" w:eastAsia="Times New Roman" w:hAnsi="Times New Roman" w:cs="Times New Roman"/>
          <w:sz w:val="20"/>
          <w:szCs w:val="20"/>
          <w:lang w:eastAsia="ru-RU"/>
        </w:rPr>
        <w:t>1)осуществление</w:t>
      </w:r>
      <w:proofErr w:type="gramEnd"/>
      <w:r w:rsidRPr="00DD25BC">
        <w:rPr>
          <w:rFonts w:ascii="Times New Roman" w:eastAsia="Times New Roman" w:hAnsi="Times New Roman" w:cs="Times New Roman"/>
          <w:sz w:val="20"/>
          <w:szCs w:val="20"/>
          <w:lang w:eastAsia="ru-RU"/>
        </w:rPr>
        <w:t xml:space="preserve"> расчетов по внешнеторговым договорам;</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2) регулирование валютных курсов;</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3) диверсификация валютных активов участников рынка;</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4) страхование (хеджирование) валютных рисков;</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5) получение прибыли участниками (спекуляция) на разнице валютных курсов.</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Банки, действующие на международном валютном рынке, образуют международную банковскую систему. Эта система регулируется определенным набором неких правил и законов, которые составляют международную валютную систему (МВС).</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МВС – мировая денежная система всех стран, в рамках которой формируются и используются валютные ресурсы и осуществляется международный платежный оборот.</w:t>
      </w:r>
    </w:p>
    <w:p w:rsidR="00DD25BC" w:rsidRPr="00AE3876" w:rsidRDefault="00DD25BC"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br w:type="page"/>
      </w:r>
    </w:p>
    <w:p w:rsidR="007F72B1" w:rsidRPr="00AE3876" w:rsidRDefault="00DD25BC"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45.Международный валютный фонд: функции и финансовые основы деятельности</w:t>
      </w:r>
    </w:p>
    <w:p w:rsidR="00DD25BC" w:rsidRPr="00AE3876" w:rsidRDefault="00DD25BC" w:rsidP="00AE3876">
      <w:pPr>
        <w:spacing w:after="0" w:line="240" w:lineRule="auto"/>
        <w:ind w:firstLine="709"/>
        <w:jc w:val="both"/>
        <w:rPr>
          <w:rFonts w:ascii="Times New Roman" w:hAnsi="Times New Roman" w:cs="Times New Roman"/>
          <w:sz w:val="20"/>
          <w:szCs w:val="20"/>
        </w:rPr>
      </w:pPr>
    </w:p>
    <w:p w:rsidR="00DD25BC" w:rsidRPr="00AE3876" w:rsidRDefault="00DD25BC" w:rsidP="00AE3876">
      <w:pPr>
        <w:spacing w:after="0" w:line="240" w:lineRule="auto"/>
        <w:ind w:firstLine="709"/>
        <w:jc w:val="both"/>
        <w:rPr>
          <w:rFonts w:ascii="Times New Roman" w:hAnsi="Times New Roman" w:cs="Times New Roman"/>
          <w:sz w:val="20"/>
          <w:szCs w:val="20"/>
        </w:rPr>
      </w:pPr>
    </w:p>
    <w:p w:rsidR="00B75909" w:rsidRPr="00B75909" w:rsidRDefault="00B7590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Международный валютный фонд (МВФ)</w:t>
      </w:r>
      <w:r w:rsidRPr="00B75909">
        <w:rPr>
          <w:rFonts w:ascii="Times New Roman" w:eastAsia="Times New Roman" w:hAnsi="Times New Roman" w:cs="Times New Roman"/>
          <w:sz w:val="20"/>
          <w:szCs w:val="20"/>
          <w:lang w:eastAsia="ru-RU"/>
        </w:rPr>
        <w:t xml:space="preserve"> создан на международной валютно-финансовой конференции в </w:t>
      </w:r>
      <w:proofErr w:type="spellStart"/>
      <w:r w:rsidRPr="00B75909">
        <w:rPr>
          <w:rFonts w:ascii="Times New Roman" w:eastAsia="Times New Roman" w:hAnsi="Times New Roman" w:cs="Times New Roman"/>
          <w:sz w:val="20"/>
          <w:szCs w:val="20"/>
          <w:lang w:eastAsia="ru-RU"/>
        </w:rPr>
        <w:t>Бреттон-Вудсе</w:t>
      </w:r>
      <w:proofErr w:type="spellEnd"/>
      <w:r w:rsidRPr="00B75909">
        <w:rPr>
          <w:rFonts w:ascii="Times New Roman" w:eastAsia="Times New Roman" w:hAnsi="Times New Roman" w:cs="Times New Roman"/>
          <w:sz w:val="20"/>
          <w:szCs w:val="20"/>
          <w:lang w:eastAsia="ru-RU"/>
        </w:rPr>
        <w:t xml:space="preserve"> (США) в 1944 г. Органы правления МВФ находятся в Вашингтоне, а его европейского отделения в Париже.</w:t>
      </w:r>
    </w:p>
    <w:p w:rsidR="00B75909" w:rsidRPr="00B75909" w:rsidRDefault="00B7590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B75909">
        <w:rPr>
          <w:rFonts w:ascii="Times New Roman" w:eastAsia="Times New Roman" w:hAnsi="Times New Roman" w:cs="Times New Roman"/>
          <w:sz w:val="20"/>
          <w:szCs w:val="20"/>
          <w:lang w:eastAsia="ru-RU"/>
        </w:rPr>
        <w:t>Задачами МВФ являются содействие развитию международной торговли и валютного сотрудничества путем установления норм регулирования валютных курсов и контроля за их соблюдением, предоставление государствам-членам средств в иностранной валюте для выравнивания платежных балансов.</w:t>
      </w:r>
    </w:p>
    <w:p w:rsidR="00B75909" w:rsidRPr="00B75909" w:rsidRDefault="00B7590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B75909">
        <w:rPr>
          <w:rFonts w:ascii="Times New Roman" w:eastAsia="Times New Roman" w:hAnsi="Times New Roman" w:cs="Times New Roman"/>
          <w:sz w:val="20"/>
          <w:szCs w:val="20"/>
          <w:lang w:eastAsia="ru-RU"/>
        </w:rPr>
        <w:t>В настоящее время в МВФ входит более 170 стран, капитал фонда составляет более 150 млрд. долларов. Россия была принята в МВФ в 1992 г. с шестой по величине долей участия.</w:t>
      </w:r>
    </w:p>
    <w:p w:rsidR="00B75909" w:rsidRPr="00B75909" w:rsidRDefault="00B7590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Международный банк реконструкции и развития (МБРР)</w:t>
      </w:r>
      <w:r w:rsidRPr="00B75909">
        <w:rPr>
          <w:rFonts w:ascii="Times New Roman" w:eastAsia="Times New Roman" w:hAnsi="Times New Roman" w:cs="Times New Roman"/>
          <w:sz w:val="20"/>
          <w:szCs w:val="20"/>
          <w:lang w:eastAsia="ru-RU"/>
        </w:rPr>
        <w:t xml:space="preserve"> был создан в июле 1944 г. на международной валютно-финансовой конференции в г. </w:t>
      </w:r>
      <w:proofErr w:type="spellStart"/>
      <w:r w:rsidRPr="00B75909">
        <w:rPr>
          <w:rFonts w:ascii="Times New Roman" w:eastAsia="Times New Roman" w:hAnsi="Times New Roman" w:cs="Times New Roman"/>
          <w:sz w:val="20"/>
          <w:szCs w:val="20"/>
          <w:lang w:eastAsia="ru-RU"/>
        </w:rPr>
        <w:t>Бреттон-Вудсе</w:t>
      </w:r>
      <w:proofErr w:type="spellEnd"/>
      <w:r w:rsidRPr="00B75909">
        <w:rPr>
          <w:rFonts w:ascii="Times New Roman" w:eastAsia="Times New Roman" w:hAnsi="Times New Roman" w:cs="Times New Roman"/>
          <w:sz w:val="20"/>
          <w:szCs w:val="20"/>
          <w:lang w:eastAsia="ru-RU"/>
        </w:rPr>
        <w:t xml:space="preserve"> и начал свою деятельность в 1945 г. Входит в систему ООН в качестве специализированного учреждения. Штаб-квартира – г. Вашингтон (США). Президент – Джеймс Вулфенсон (США), в сентябре 1999 г. был переизбран на второй пятилетний срок.</w:t>
      </w:r>
    </w:p>
    <w:p w:rsidR="00B75909" w:rsidRPr="00B75909" w:rsidRDefault="00B7590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B75909">
        <w:rPr>
          <w:rFonts w:ascii="Times New Roman" w:eastAsia="Times New Roman" w:hAnsi="Times New Roman" w:cs="Times New Roman"/>
          <w:sz w:val="20"/>
          <w:szCs w:val="20"/>
          <w:lang w:eastAsia="ru-RU"/>
        </w:rPr>
        <w:t>Целями работы МБРР являются: оказание помощи в реконструкции и развитии экономик стран-членов путем поощрения капиталовложений на производственные цели; поощрение частных и иностранных инвестиций посредством предоставления гарантий или участия в займах и инвестициях частных кредиторов; содействие перспективному сбалансированному росту международной торговли и поддержание равновесия платежных балансов путем инвестиций в развитие производственных ресурсов.</w:t>
      </w:r>
    </w:p>
    <w:p w:rsidR="00B75909" w:rsidRPr="00B75909" w:rsidRDefault="00B7590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B75909">
        <w:rPr>
          <w:rFonts w:ascii="Times New Roman" w:eastAsia="Times New Roman" w:hAnsi="Times New Roman" w:cs="Times New Roman"/>
          <w:sz w:val="20"/>
          <w:szCs w:val="20"/>
          <w:lang w:eastAsia="ru-RU"/>
        </w:rPr>
        <w:t>Среди участников МБРР насчитывают 181 государство. Страны, подающие заявку на вступление в МБРР, должны быть членами Международного валютного фонда (МВФ).</w:t>
      </w:r>
    </w:p>
    <w:p w:rsidR="00B75909" w:rsidRPr="00B75909" w:rsidRDefault="00B7590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B75909">
        <w:rPr>
          <w:rFonts w:ascii="Times New Roman" w:eastAsia="Times New Roman" w:hAnsi="Times New Roman" w:cs="Times New Roman"/>
          <w:sz w:val="20"/>
          <w:szCs w:val="20"/>
          <w:lang w:eastAsia="ru-RU"/>
        </w:rPr>
        <w:t>Уставный капитал Банка около 191 млрд. долл. США. Подписной капитал составил 188, 220 млрд. долл. США. Он делится на 1581724 акции, предоставляемые только по подписке.</w:t>
      </w:r>
    </w:p>
    <w:p w:rsidR="00B75909" w:rsidRPr="00B75909" w:rsidRDefault="00B7590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B75909">
        <w:rPr>
          <w:rFonts w:ascii="Times New Roman" w:eastAsia="Times New Roman" w:hAnsi="Times New Roman" w:cs="Times New Roman"/>
          <w:sz w:val="20"/>
          <w:szCs w:val="20"/>
          <w:lang w:eastAsia="ru-RU"/>
        </w:rPr>
        <w:t>Доля России в капитале МБРР – 44795 акций (около 5, 403 млрд. долл. США – оплачено акций на сумму около 333, 9 млн. долл. США) или 2, 7 % от общего количества голосов при принятии решений.</w:t>
      </w:r>
    </w:p>
    <w:p w:rsidR="00B75909" w:rsidRPr="00B75909" w:rsidRDefault="00B7590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B75909">
        <w:rPr>
          <w:rFonts w:ascii="Times New Roman" w:eastAsia="Times New Roman" w:hAnsi="Times New Roman" w:cs="Times New Roman"/>
          <w:sz w:val="20"/>
          <w:szCs w:val="20"/>
          <w:lang w:eastAsia="ru-RU"/>
        </w:rPr>
        <w:t>На получение займов МБРР имеют право страны-члены с уровнем ВНП на душу населения в размере от 760 долл. США в год. В настоящее время МБРР концентрирует внимание на развивающихся странах, на государствах Центральной и Восточной Европы. Основные направления его деятельности – средне и долгосрочное кредитование инвестиционных проектов, включая их подготовку, техническое и финансово-экономическое обоснование.</w:t>
      </w:r>
    </w:p>
    <w:p w:rsidR="00B75909" w:rsidRPr="00B75909" w:rsidRDefault="00B7590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B75909">
        <w:rPr>
          <w:rFonts w:ascii="Times New Roman" w:eastAsia="Times New Roman" w:hAnsi="Times New Roman" w:cs="Times New Roman"/>
          <w:sz w:val="20"/>
          <w:szCs w:val="20"/>
          <w:lang w:eastAsia="ru-RU"/>
        </w:rPr>
        <w:t xml:space="preserve">Среди займов МБРР различают </w:t>
      </w:r>
      <w:proofErr w:type="gramStart"/>
      <w:r w:rsidRPr="00AE3876">
        <w:rPr>
          <w:rFonts w:ascii="Times New Roman" w:eastAsia="Times New Roman" w:hAnsi="Times New Roman" w:cs="Times New Roman"/>
          <w:sz w:val="20"/>
          <w:szCs w:val="20"/>
          <w:lang w:eastAsia="ru-RU"/>
        </w:rPr>
        <w:t>стабилизационные</w:t>
      </w:r>
      <w:r w:rsidRPr="00B75909">
        <w:rPr>
          <w:rFonts w:ascii="Times New Roman" w:eastAsia="Times New Roman" w:hAnsi="Times New Roman" w:cs="Times New Roman"/>
          <w:sz w:val="20"/>
          <w:szCs w:val="20"/>
          <w:lang w:eastAsia="ru-RU"/>
        </w:rPr>
        <w:t>(</w:t>
      </w:r>
      <w:proofErr w:type="gramEnd"/>
      <w:r w:rsidRPr="00B75909">
        <w:rPr>
          <w:rFonts w:ascii="Times New Roman" w:eastAsia="Times New Roman" w:hAnsi="Times New Roman" w:cs="Times New Roman"/>
          <w:sz w:val="20"/>
          <w:szCs w:val="20"/>
          <w:lang w:eastAsia="ru-RU"/>
        </w:rPr>
        <w:t xml:space="preserve">обычно </w:t>
      </w:r>
      <w:proofErr w:type="spellStart"/>
      <w:r w:rsidRPr="00B75909">
        <w:rPr>
          <w:rFonts w:ascii="Times New Roman" w:eastAsia="Times New Roman" w:hAnsi="Times New Roman" w:cs="Times New Roman"/>
          <w:sz w:val="20"/>
          <w:szCs w:val="20"/>
          <w:lang w:eastAsia="ru-RU"/>
        </w:rPr>
        <w:t>бюджетозамещающие</w:t>
      </w:r>
      <w:proofErr w:type="spellEnd"/>
      <w:r w:rsidRPr="00B75909">
        <w:rPr>
          <w:rFonts w:ascii="Times New Roman" w:eastAsia="Times New Roman" w:hAnsi="Times New Roman" w:cs="Times New Roman"/>
          <w:sz w:val="20"/>
          <w:szCs w:val="20"/>
          <w:lang w:eastAsia="ru-RU"/>
        </w:rPr>
        <w:t xml:space="preserve">) и </w:t>
      </w:r>
      <w:r w:rsidRPr="00AE3876">
        <w:rPr>
          <w:rFonts w:ascii="Times New Roman" w:eastAsia="Times New Roman" w:hAnsi="Times New Roman" w:cs="Times New Roman"/>
          <w:sz w:val="20"/>
          <w:szCs w:val="20"/>
          <w:lang w:eastAsia="ru-RU"/>
        </w:rPr>
        <w:t>инвестиционные.</w:t>
      </w:r>
      <w:r w:rsidRPr="00B75909">
        <w:rPr>
          <w:rFonts w:ascii="Times New Roman" w:eastAsia="Times New Roman" w:hAnsi="Times New Roman" w:cs="Times New Roman"/>
          <w:sz w:val="20"/>
          <w:szCs w:val="20"/>
          <w:lang w:eastAsia="ru-RU"/>
        </w:rPr>
        <w:t xml:space="preserve"> Стабилизационные займы предназначаются для покрытия временного дефицита платежного баланса и дефицита государственного бюджета, возникающих при проведении странами-</w:t>
      </w:r>
      <w:proofErr w:type="spellStart"/>
      <w:r w:rsidRPr="00B75909">
        <w:rPr>
          <w:rFonts w:ascii="Times New Roman" w:eastAsia="Times New Roman" w:hAnsi="Times New Roman" w:cs="Times New Roman"/>
          <w:sz w:val="20"/>
          <w:szCs w:val="20"/>
          <w:lang w:eastAsia="ru-RU"/>
        </w:rPr>
        <w:t>заемщицами</w:t>
      </w:r>
      <w:proofErr w:type="spellEnd"/>
      <w:r w:rsidRPr="00B75909">
        <w:rPr>
          <w:rFonts w:ascii="Times New Roman" w:eastAsia="Times New Roman" w:hAnsi="Times New Roman" w:cs="Times New Roman"/>
          <w:sz w:val="20"/>
          <w:szCs w:val="20"/>
          <w:lang w:eastAsia="ru-RU"/>
        </w:rPr>
        <w:t xml:space="preserve"> политики макроэкономической стабилизации и структурных реформ. Инвестиционные – предоставляются на осуществление проектов рационального и эффективного использования природных, финансовых и трудовых ресурсов стран-</w:t>
      </w:r>
      <w:proofErr w:type="spellStart"/>
      <w:r w:rsidRPr="00B75909">
        <w:rPr>
          <w:rFonts w:ascii="Times New Roman" w:eastAsia="Times New Roman" w:hAnsi="Times New Roman" w:cs="Times New Roman"/>
          <w:sz w:val="20"/>
          <w:szCs w:val="20"/>
          <w:lang w:eastAsia="ru-RU"/>
        </w:rPr>
        <w:t>заемщиц</w:t>
      </w:r>
      <w:proofErr w:type="spellEnd"/>
      <w:r w:rsidRPr="00B75909">
        <w:rPr>
          <w:rFonts w:ascii="Times New Roman" w:eastAsia="Times New Roman" w:hAnsi="Times New Roman" w:cs="Times New Roman"/>
          <w:sz w:val="20"/>
          <w:szCs w:val="20"/>
          <w:lang w:eastAsia="ru-RU"/>
        </w:rPr>
        <w:t>.</w:t>
      </w:r>
    </w:p>
    <w:p w:rsidR="00B75909" w:rsidRPr="00B75909" w:rsidRDefault="00B7590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B75909">
        <w:rPr>
          <w:rFonts w:ascii="Times New Roman" w:eastAsia="Times New Roman" w:hAnsi="Times New Roman" w:cs="Times New Roman"/>
          <w:sz w:val="20"/>
          <w:szCs w:val="20"/>
          <w:lang w:eastAsia="ru-RU"/>
        </w:rPr>
        <w:t xml:space="preserve">Кредитное сотрудничество МБРР с заемщиками строится на основе регулярно утверждаемой Советом директоров </w:t>
      </w:r>
      <w:proofErr w:type="spellStart"/>
      <w:r w:rsidRPr="00B75909">
        <w:rPr>
          <w:rFonts w:ascii="Times New Roman" w:eastAsia="Times New Roman" w:hAnsi="Times New Roman" w:cs="Times New Roman"/>
          <w:sz w:val="20"/>
          <w:szCs w:val="20"/>
          <w:lang w:eastAsia="ru-RU"/>
        </w:rPr>
        <w:t>страновой</w:t>
      </w:r>
      <w:proofErr w:type="spellEnd"/>
      <w:r w:rsidRPr="00B75909">
        <w:rPr>
          <w:rFonts w:ascii="Times New Roman" w:eastAsia="Times New Roman" w:hAnsi="Times New Roman" w:cs="Times New Roman"/>
          <w:sz w:val="20"/>
          <w:szCs w:val="20"/>
          <w:lang w:eastAsia="ru-RU"/>
        </w:rPr>
        <w:t xml:space="preserve"> стратегии помощи, готовящейся на основе анализа экономического и социального положения страны, ее потребностей в заемных ресурсах, вытекающих из определяемых правительством и согласуемых с Банком приоритетов развития.</w:t>
      </w:r>
    </w:p>
    <w:p w:rsidR="00B75909" w:rsidRPr="00B75909" w:rsidRDefault="00B7590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B75909">
        <w:rPr>
          <w:rFonts w:ascii="Times New Roman" w:eastAsia="Times New Roman" w:hAnsi="Times New Roman" w:cs="Times New Roman"/>
          <w:sz w:val="20"/>
          <w:szCs w:val="20"/>
          <w:lang w:eastAsia="ru-RU"/>
        </w:rPr>
        <w:t>МБРР активно занимался проблемами охраны окружающей среды, участвовал в финансировании национальных планов природоохранных мероприятий.</w:t>
      </w:r>
    </w:p>
    <w:p w:rsidR="00B75909" w:rsidRPr="00B75909" w:rsidRDefault="00B7590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B75909">
        <w:rPr>
          <w:rFonts w:ascii="Times New Roman" w:eastAsia="Times New Roman" w:hAnsi="Times New Roman" w:cs="Times New Roman"/>
          <w:sz w:val="20"/>
          <w:szCs w:val="20"/>
          <w:lang w:eastAsia="ru-RU"/>
        </w:rPr>
        <w:t>Важный элемент стратегии Банка – инвестиции в трудовые ресурсы, здравоохранение, образование.</w:t>
      </w:r>
    </w:p>
    <w:p w:rsidR="00B75909" w:rsidRPr="00AE3876" w:rsidRDefault="00B75909"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DD25BC" w:rsidRPr="00AE3876" w:rsidRDefault="00B75909"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46.Группа Всемирного банка, функции и финансовые основы деятельности</w:t>
      </w:r>
    </w:p>
    <w:p w:rsidR="00B75909" w:rsidRPr="00AE3876" w:rsidRDefault="00B75909" w:rsidP="00AE3876">
      <w:pPr>
        <w:spacing w:after="0" w:line="240" w:lineRule="auto"/>
        <w:ind w:firstLine="709"/>
        <w:jc w:val="both"/>
        <w:rPr>
          <w:rFonts w:ascii="Times New Roman" w:hAnsi="Times New Roman" w:cs="Times New Roman"/>
          <w:sz w:val="20"/>
          <w:szCs w:val="20"/>
        </w:rPr>
      </w:pPr>
    </w:p>
    <w:p w:rsidR="00B75909" w:rsidRPr="00AE3876" w:rsidRDefault="00B75909" w:rsidP="00AE3876">
      <w:pPr>
        <w:spacing w:after="0" w:line="240" w:lineRule="auto"/>
        <w:ind w:firstLine="709"/>
        <w:jc w:val="both"/>
        <w:rPr>
          <w:rFonts w:ascii="Times New Roman" w:hAnsi="Times New Roman" w:cs="Times New Roman"/>
          <w:sz w:val="20"/>
          <w:szCs w:val="20"/>
        </w:rPr>
      </w:pPr>
    </w:p>
    <w:p w:rsidR="004120D4" w:rsidRPr="004120D4" w:rsidRDefault="004120D4" w:rsidP="00AE387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4120D4">
        <w:rPr>
          <w:rFonts w:ascii="Times New Roman" w:eastAsia="Times New Roman" w:hAnsi="Times New Roman" w:cs="Times New Roman"/>
          <w:sz w:val="20"/>
          <w:szCs w:val="20"/>
          <w:lang w:eastAsia="ru-RU"/>
        </w:rPr>
        <w:t>Группа Всемирного банка — это специализированные финансовые учреждения ООН. В неё входят: МБРР, Международная ассоциация развития (</w:t>
      </w:r>
      <w:r w:rsidRPr="004120D4">
        <w:rPr>
          <w:rFonts w:ascii="Times New Roman" w:eastAsia="Times New Roman" w:hAnsi="Times New Roman" w:cs="Times New Roman"/>
          <w:sz w:val="20"/>
          <w:szCs w:val="20"/>
          <w:lang w:val="en-US" w:eastAsia="ru-RU"/>
        </w:rPr>
        <w:t>MAP</w:t>
      </w:r>
      <w:r w:rsidRPr="004120D4">
        <w:rPr>
          <w:rFonts w:ascii="Times New Roman" w:eastAsia="Times New Roman" w:hAnsi="Times New Roman" w:cs="Times New Roman"/>
          <w:sz w:val="20"/>
          <w:szCs w:val="20"/>
          <w:lang w:eastAsia="ru-RU"/>
        </w:rPr>
        <w:t>), Международная финансовая корпорация (МФК), Многостороннее агентство по гарантированию инвестиций (МАГИ). МБРР - головная организация в составе этой группы. Учреждения являются независимыми институтами, каждое выполняет свои функции, но их деятельность подчинена общей стратегии.</w:t>
      </w:r>
    </w:p>
    <w:p w:rsidR="004120D4" w:rsidRPr="004120D4" w:rsidRDefault="004120D4" w:rsidP="00AE387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4120D4">
        <w:rPr>
          <w:rFonts w:ascii="Times New Roman" w:eastAsia="Times New Roman" w:hAnsi="Times New Roman" w:cs="Times New Roman"/>
          <w:sz w:val="20"/>
          <w:szCs w:val="20"/>
          <w:lang w:eastAsia="ru-RU"/>
        </w:rPr>
        <w:t xml:space="preserve">Международная ассоциация развития была создана в 1960 г. с целью оказания финансовой помощи самым отсталым в экономическом отношении государствам, которые не могли получить кредиты в МБРР. Ресурсы </w:t>
      </w:r>
      <w:r w:rsidRPr="004120D4">
        <w:rPr>
          <w:rFonts w:ascii="Times New Roman" w:eastAsia="Times New Roman" w:hAnsi="Times New Roman" w:cs="Times New Roman"/>
          <w:sz w:val="20"/>
          <w:szCs w:val="20"/>
          <w:lang w:val="en-US" w:eastAsia="ru-RU"/>
        </w:rPr>
        <w:t>MAP</w:t>
      </w:r>
      <w:r w:rsidRPr="004120D4">
        <w:rPr>
          <w:rFonts w:ascii="Times New Roman" w:eastAsia="Times New Roman" w:hAnsi="Times New Roman" w:cs="Times New Roman"/>
          <w:sz w:val="20"/>
          <w:szCs w:val="20"/>
          <w:lang w:eastAsia="ru-RU"/>
        </w:rPr>
        <w:t xml:space="preserve"> формируются из взносов развитых стран, а также трансферта прибыли МБРР. Многие проекты кредитуются совместно этими организациями. Членами </w:t>
      </w:r>
      <w:r w:rsidRPr="004120D4">
        <w:rPr>
          <w:rFonts w:ascii="Times New Roman" w:eastAsia="Times New Roman" w:hAnsi="Times New Roman" w:cs="Times New Roman"/>
          <w:sz w:val="20"/>
          <w:szCs w:val="20"/>
          <w:lang w:val="en-US" w:eastAsia="ru-RU"/>
        </w:rPr>
        <w:t>MAP</w:t>
      </w:r>
      <w:r w:rsidRPr="004120D4">
        <w:rPr>
          <w:rFonts w:ascii="Times New Roman" w:eastAsia="Times New Roman" w:hAnsi="Times New Roman" w:cs="Times New Roman"/>
          <w:sz w:val="20"/>
          <w:szCs w:val="20"/>
          <w:lang w:eastAsia="ru-RU"/>
        </w:rPr>
        <w:t xml:space="preserve"> являются 160 государств, входящих в МБРР, но представители многих стран участия в работе ассоциации не принимают. Право получения кредита имеют страны с годовым доходом на душу населения менее 1000 долл., таких в мире не более 80. </w:t>
      </w:r>
      <w:r w:rsidRPr="004120D4">
        <w:rPr>
          <w:rFonts w:ascii="Times New Roman" w:eastAsia="Times New Roman" w:hAnsi="Times New Roman" w:cs="Times New Roman"/>
          <w:sz w:val="20"/>
          <w:szCs w:val="20"/>
          <w:lang w:val="en-US" w:eastAsia="ru-RU"/>
        </w:rPr>
        <w:t>MAP</w:t>
      </w:r>
      <w:r w:rsidRPr="004120D4">
        <w:rPr>
          <w:rFonts w:ascii="Times New Roman" w:eastAsia="Times New Roman" w:hAnsi="Times New Roman" w:cs="Times New Roman"/>
          <w:sz w:val="20"/>
          <w:szCs w:val="20"/>
          <w:lang w:eastAsia="ru-RU"/>
        </w:rPr>
        <w:t xml:space="preserve"> представляет долгосрочные кредиты сроком от 35 до 40 лет с 10 —летним льготным периодом. Ссуды беспроцентные, взимается только плата на покрытие административных расходов. Структура кредитов имеет в основном социальную направленность: строительство </w:t>
      </w:r>
      <w:proofErr w:type="gramStart"/>
      <w:r w:rsidRPr="004120D4">
        <w:rPr>
          <w:rFonts w:ascii="Times New Roman" w:eastAsia="Times New Roman" w:hAnsi="Times New Roman" w:cs="Times New Roman"/>
          <w:sz w:val="20"/>
          <w:szCs w:val="20"/>
          <w:lang w:eastAsia="ru-RU"/>
        </w:rPr>
        <w:t>школ,  больниц</w:t>
      </w:r>
      <w:proofErr w:type="gramEnd"/>
      <w:r w:rsidRPr="004120D4">
        <w:rPr>
          <w:rFonts w:ascii="Times New Roman" w:eastAsia="Times New Roman" w:hAnsi="Times New Roman" w:cs="Times New Roman"/>
          <w:sz w:val="20"/>
          <w:szCs w:val="20"/>
          <w:lang w:eastAsia="ru-RU"/>
        </w:rPr>
        <w:t>, создание учреждений социального обеспечения, развитие сельского хозяйства,</w:t>
      </w:r>
    </w:p>
    <w:p w:rsidR="004120D4" w:rsidRPr="004120D4" w:rsidRDefault="004120D4" w:rsidP="00AE387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4120D4">
        <w:rPr>
          <w:rFonts w:ascii="Times New Roman" w:eastAsia="Times New Roman" w:hAnsi="Times New Roman" w:cs="Times New Roman"/>
          <w:sz w:val="20"/>
          <w:szCs w:val="20"/>
          <w:lang w:eastAsia="ru-RU"/>
        </w:rPr>
        <w:t xml:space="preserve">Международная финансовая корпорация была организована и 1956 г. для стимулирования притока частных иностранных инвестиций в экономику развивающихся стран и поддержки и них частного сектора. Членам МФК являются 174 государства. Корпорация не требует правительственных гарантий и все риски берёт на себя, поэтому её кредиты не превышают 25% стоимости проекта. МФК не только предоставляет кредиты, но и приобретает акции национальных компаний. При этом корпорация не стремится стать </w:t>
      </w:r>
      <w:proofErr w:type="gramStart"/>
      <w:r w:rsidRPr="004120D4">
        <w:rPr>
          <w:rFonts w:ascii="Times New Roman" w:eastAsia="Times New Roman" w:hAnsi="Times New Roman" w:cs="Times New Roman"/>
          <w:sz w:val="20"/>
          <w:szCs w:val="20"/>
          <w:lang w:eastAsia="ru-RU"/>
        </w:rPr>
        <w:t xml:space="preserve">собственником,   </w:t>
      </w:r>
      <w:proofErr w:type="gramEnd"/>
      <w:r w:rsidRPr="004120D4">
        <w:rPr>
          <w:rFonts w:ascii="Times New Roman" w:eastAsia="Times New Roman" w:hAnsi="Times New Roman" w:cs="Times New Roman"/>
          <w:sz w:val="20"/>
          <w:szCs w:val="20"/>
          <w:lang w:eastAsia="ru-RU"/>
        </w:rPr>
        <w:t xml:space="preserve">её задача - привлечь частных инвесторов из - за рубежа. С этой целью МФК систематизирует информацию </w:t>
      </w:r>
      <w:proofErr w:type="gramStart"/>
      <w:r w:rsidRPr="004120D4">
        <w:rPr>
          <w:rFonts w:ascii="Times New Roman" w:eastAsia="Times New Roman" w:hAnsi="Times New Roman" w:cs="Times New Roman"/>
          <w:sz w:val="20"/>
          <w:szCs w:val="20"/>
          <w:lang w:eastAsia="ru-RU"/>
        </w:rPr>
        <w:t>о состояний</w:t>
      </w:r>
      <w:proofErr w:type="gramEnd"/>
      <w:r w:rsidRPr="004120D4">
        <w:rPr>
          <w:rFonts w:ascii="Times New Roman" w:eastAsia="Times New Roman" w:hAnsi="Times New Roman" w:cs="Times New Roman"/>
          <w:sz w:val="20"/>
          <w:szCs w:val="20"/>
          <w:lang w:eastAsia="ru-RU"/>
        </w:rPr>
        <w:t xml:space="preserve"> фондовых рынков развивающихся стран и публикует её. Одно из основных направлений деятельности — кредитование базовых отраслей промышленности. Кредиты МФК предоставляет в среднем на срок 7-8 лет, максимальный период — 15 лет.</w:t>
      </w:r>
    </w:p>
    <w:p w:rsidR="004120D4" w:rsidRPr="00AE3876" w:rsidRDefault="004120D4"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Многостороннее агентство по гарантированию инвестиций Образовано в 1988 г. с целью стимулирования прямых Иностранных инвестиций в экономику развивающихся стран. МАГИ страхует инвестиции от некоммерческих рисков, к которым относят: политические кризисы, военные действия, национализацию имущества инвестора, изменение валютного законодательства и отмену конвертируемости валюты. Гарантии агентства покрывают до 90% объёма инвестиций, максимальный срок страхования не может превышать 20 лет. Кроме предоставления гарантий, МАГИ проводит консультации правительственных органов развивающихся стран по вопросам инвестирования, организует переговоры государственных чиновников с потенциальными инвесторами, информирует деловые круги Запада о программах приватизации. Международный центр по урегулированию инвестиционных споров не является финансовым учреждением, но входит в Группу Всемирного банка. Он основан в 1966г. и предоставляет услуги по арбитражному разбирательству и урегулированию споров между иностранными инвесторами и правительствами развивающихся стран. Центр располагает обширной информацией об инвестиционном законодательстве многих государств, его сотрудники проводят научные исследования в этой области.</w:t>
      </w:r>
      <w:r w:rsidRPr="00AE3876">
        <w:rPr>
          <w:rFonts w:ascii="Times New Roman" w:eastAsia="Times New Roman" w:hAnsi="Times New Roman" w:cs="Times New Roman"/>
          <w:sz w:val="20"/>
          <w:szCs w:val="20"/>
          <w:lang w:eastAsia="ru-RU"/>
        </w:rPr>
        <w:br w:type="page"/>
      </w:r>
    </w:p>
    <w:p w:rsidR="00B75909" w:rsidRPr="00AE3876" w:rsidRDefault="004120D4"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47. Сущность, виды и роль инвестиций в экономике</w:t>
      </w:r>
    </w:p>
    <w:p w:rsidR="004120D4" w:rsidRPr="00AE3876" w:rsidRDefault="004120D4" w:rsidP="00AE3876">
      <w:pPr>
        <w:spacing w:after="0" w:line="240" w:lineRule="auto"/>
        <w:ind w:firstLine="709"/>
        <w:jc w:val="both"/>
        <w:rPr>
          <w:rFonts w:ascii="Times New Roman" w:hAnsi="Times New Roman" w:cs="Times New Roman"/>
          <w:sz w:val="20"/>
          <w:szCs w:val="20"/>
        </w:rPr>
      </w:pP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Существует несколько определений понятия «инвестиции»:</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1) </w:t>
      </w:r>
      <w:r w:rsidRPr="00AE3876">
        <w:rPr>
          <w:rFonts w:ascii="Times New Roman" w:eastAsia="Times New Roman" w:hAnsi="Times New Roman" w:cs="Times New Roman"/>
          <w:bCs/>
          <w:sz w:val="20"/>
          <w:szCs w:val="20"/>
          <w:lang w:eastAsia="ru-RU"/>
        </w:rPr>
        <w:t xml:space="preserve">инвестиции </w:t>
      </w:r>
      <w:r w:rsidRPr="005F68E7">
        <w:rPr>
          <w:rFonts w:ascii="Times New Roman" w:eastAsia="Times New Roman" w:hAnsi="Times New Roman" w:cs="Times New Roman"/>
          <w:sz w:val="20"/>
          <w:szCs w:val="20"/>
          <w:lang w:eastAsia="ru-RU"/>
        </w:rPr>
        <w:t>– это вложение капитала с целью его последующего увеличения. При этом прирост капитал, полученный в результате инвестирования, должен быть достаточным, чтобы компенсировать инвестору отказ от имеющихся средств на потребление в текущем периоде, вознаградить его за риск и возместить потери от инфляции в будущем периоде;</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 xml:space="preserve">2) с финансовой и экономической точек зрения </w:t>
      </w:r>
      <w:r w:rsidRPr="00AE3876">
        <w:rPr>
          <w:rFonts w:ascii="Times New Roman" w:eastAsia="Times New Roman" w:hAnsi="Times New Roman" w:cs="Times New Roman"/>
          <w:bCs/>
          <w:sz w:val="20"/>
          <w:szCs w:val="20"/>
          <w:lang w:eastAsia="ru-RU"/>
        </w:rPr>
        <w:t xml:space="preserve">инвестиции </w:t>
      </w:r>
      <w:r w:rsidRPr="005F68E7">
        <w:rPr>
          <w:rFonts w:ascii="Times New Roman" w:eastAsia="Times New Roman" w:hAnsi="Times New Roman" w:cs="Times New Roman"/>
          <w:sz w:val="20"/>
          <w:szCs w:val="20"/>
          <w:lang w:eastAsia="ru-RU"/>
        </w:rPr>
        <w:t>– это долгосрочное вложение экономических ресурсов в целях создания и получения чистой прибыли в будущем, превышающей общий начальный вложенный капитал;</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3) </w:t>
      </w:r>
      <w:r w:rsidRPr="00AE3876">
        <w:rPr>
          <w:rFonts w:ascii="Times New Roman" w:eastAsia="Times New Roman" w:hAnsi="Times New Roman" w:cs="Times New Roman"/>
          <w:bCs/>
          <w:sz w:val="20"/>
          <w:szCs w:val="20"/>
          <w:lang w:eastAsia="ru-RU"/>
        </w:rPr>
        <w:t xml:space="preserve">инвестиции </w:t>
      </w:r>
      <w:r w:rsidRPr="005F68E7">
        <w:rPr>
          <w:rFonts w:ascii="Times New Roman" w:eastAsia="Times New Roman" w:hAnsi="Times New Roman" w:cs="Times New Roman"/>
          <w:sz w:val="20"/>
          <w:szCs w:val="20"/>
          <w:lang w:eastAsia="ru-RU"/>
        </w:rPr>
        <w:t>– вложение капитала в объекты предпринимательской деятельности и(или) иной деятельности в целях получения прибыли и(или) достижения иного полезного эффекта;</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4) </w:t>
      </w:r>
      <w:r w:rsidRPr="00AE3876">
        <w:rPr>
          <w:rFonts w:ascii="Times New Roman" w:eastAsia="Times New Roman" w:hAnsi="Times New Roman" w:cs="Times New Roman"/>
          <w:bCs/>
          <w:sz w:val="20"/>
          <w:szCs w:val="20"/>
          <w:lang w:eastAsia="ru-RU"/>
        </w:rPr>
        <w:t xml:space="preserve">инвестиции </w:t>
      </w:r>
      <w:r w:rsidRPr="005F68E7">
        <w:rPr>
          <w:rFonts w:ascii="Times New Roman" w:eastAsia="Times New Roman" w:hAnsi="Times New Roman" w:cs="Times New Roman"/>
          <w:sz w:val="20"/>
          <w:szCs w:val="20"/>
          <w:lang w:eastAsia="ru-RU"/>
        </w:rPr>
        <w:t xml:space="preserve">– расходы на расширение и обновление производства, связанные с введением новых технологий, материалов и </w:t>
      </w:r>
      <w:proofErr w:type="gramStart"/>
      <w:r w:rsidRPr="005F68E7">
        <w:rPr>
          <w:rFonts w:ascii="Times New Roman" w:eastAsia="Times New Roman" w:hAnsi="Times New Roman" w:cs="Times New Roman"/>
          <w:sz w:val="20"/>
          <w:szCs w:val="20"/>
          <w:lang w:eastAsia="ru-RU"/>
        </w:rPr>
        <w:t>других орудий</w:t>
      </w:r>
      <w:proofErr w:type="gramEnd"/>
      <w:r w:rsidRPr="005F68E7">
        <w:rPr>
          <w:rFonts w:ascii="Times New Roman" w:eastAsia="Times New Roman" w:hAnsi="Times New Roman" w:cs="Times New Roman"/>
          <w:sz w:val="20"/>
          <w:szCs w:val="20"/>
          <w:lang w:eastAsia="ru-RU"/>
        </w:rPr>
        <w:t xml:space="preserve"> и предметов труда.</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 xml:space="preserve">В соответствии с Законом РФ «Об инвестиционной деятельности в РФ, осуществляемой в форме капитальных вложений» под </w:t>
      </w:r>
      <w:r w:rsidRPr="00AE3876">
        <w:rPr>
          <w:rFonts w:ascii="Times New Roman" w:eastAsia="Times New Roman" w:hAnsi="Times New Roman" w:cs="Times New Roman"/>
          <w:bCs/>
          <w:sz w:val="20"/>
          <w:szCs w:val="20"/>
          <w:lang w:eastAsia="ru-RU"/>
        </w:rPr>
        <w:t xml:space="preserve">инвестициями </w:t>
      </w:r>
      <w:r w:rsidRPr="005F68E7">
        <w:rPr>
          <w:rFonts w:ascii="Times New Roman" w:eastAsia="Times New Roman" w:hAnsi="Times New Roman" w:cs="Times New Roman"/>
          <w:sz w:val="20"/>
          <w:szCs w:val="20"/>
          <w:lang w:eastAsia="ru-RU"/>
        </w:rPr>
        <w:t>понимаются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и(или) достижения иного полезного эффекта.</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 xml:space="preserve">Таким образом, </w:t>
      </w:r>
      <w:r w:rsidRPr="00AE3876">
        <w:rPr>
          <w:rFonts w:ascii="Times New Roman" w:eastAsia="Times New Roman" w:hAnsi="Times New Roman" w:cs="Times New Roman"/>
          <w:bCs/>
          <w:sz w:val="20"/>
          <w:szCs w:val="20"/>
          <w:lang w:eastAsia="ru-RU"/>
        </w:rPr>
        <w:t xml:space="preserve">инвестиции </w:t>
      </w:r>
      <w:r w:rsidRPr="005F68E7">
        <w:rPr>
          <w:rFonts w:ascii="Times New Roman" w:eastAsia="Times New Roman" w:hAnsi="Times New Roman" w:cs="Times New Roman"/>
          <w:sz w:val="20"/>
          <w:szCs w:val="20"/>
          <w:lang w:eastAsia="ru-RU"/>
        </w:rPr>
        <w:t xml:space="preserve">– это капитал, вкладываемый в различные объекты деятельности для получения полезного эффекта. Это денежные средства, имущественные и интеллектуальные ценности государства, юридических и физических лиц, направленные на создание новых предприятий, развитие, реконструкцию и техническое переоснащение действующих, приобретение недвижимости, акций, облигаций и </w:t>
      </w:r>
      <w:proofErr w:type="gramStart"/>
      <w:r w:rsidRPr="005F68E7">
        <w:rPr>
          <w:rFonts w:ascii="Times New Roman" w:eastAsia="Times New Roman" w:hAnsi="Times New Roman" w:cs="Times New Roman"/>
          <w:sz w:val="20"/>
          <w:szCs w:val="20"/>
          <w:lang w:eastAsia="ru-RU"/>
        </w:rPr>
        <w:t>других ценных бумаг</w:t>
      </w:r>
      <w:proofErr w:type="gramEnd"/>
      <w:r w:rsidRPr="005F68E7">
        <w:rPr>
          <w:rFonts w:ascii="Times New Roman" w:eastAsia="Times New Roman" w:hAnsi="Times New Roman" w:cs="Times New Roman"/>
          <w:sz w:val="20"/>
          <w:szCs w:val="20"/>
          <w:lang w:eastAsia="ru-RU"/>
        </w:rPr>
        <w:t xml:space="preserve"> и активов с целью получения прибыли и (или) иного положительного эффекта.</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Экономическое содержание инвестиций выражается в двух аспектах движения капитала:</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1) инвестиции воплощаются в создаваемом инвестиционном объекте предпринимательской деятельности, образуя активы инвестора;</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2) с помощью инвестиций осуществляется перераспределение ресурсов и средств между теми, у кого они в избытке, и теми, у кого они ограничены.</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Инвестиции направлены на воспроизводство капитала, его поддержание и приращение. Объем и результативность инвестиций в основном определяют жизненный цикл экономики. Чем эффективнее происходят процессы расширенного воспроизводства капитала, тем успешнее и организованнее развиваются производственный потенциал и социальная инфраструктура страны.</w:t>
      </w:r>
    </w:p>
    <w:p w:rsidR="005F68E7" w:rsidRPr="005F68E7" w:rsidRDefault="005F68E7" w:rsidP="00AE3876">
      <w:pPr>
        <w:spacing w:after="0" w:line="240" w:lineRule="auto"/>
        <w:ind w:firstLine="709"/>
        <w:jc w:val="both"/>
        <w:rPr>
          <w:rFonts w:ascii="Times New Roman" w:eastAsia="Times New Roman" w:hAnsi="Times New Roman" w:cs="Times New Roman"/>
          <w:bCs/>
          <w:kern w:val="36"/>
          <w:sz w:val="20"/>
          <w:szCs w:val="20"/>
          <w:lang w:eastAsia="ru-RU"/>
        </w:rPr>
      </w:pPr>
      <w:bookmarkStart w:id="0" w:name="label3"/>
      <w:bookmarkEnd w:id="0"/>
      <w:r w:rsidRPr="005F68E7">
        <w:rPr>
          <w:rFonts w:ascii="Times New Roman" w:eastAsia="Times New Roman" w:hAnsi="Times New Roman" w:cs="Times New Roman"/>
          <w:bCs/>
          <w:kern w:val="36"/>
          <w:sz w:val="20"/>
          <w:szCs w:val="20"/>
          <w:lang w:eastAsia="ru-RU"/>
        </w:rPr>
        <w:t>ВИДЫ ИНВЕСТИЦИЙ</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Существует следующая классификация инвестиций.</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1. В зависимости от объекта инвестирования:</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1) </w:t>
      </w:r>
      <w:r w:rsidRPr="00AE3876">
        <w:rPr>
          <w:rFonts w:ascii="Times New Roman" w:eastAsia="Times New Roman" w:hAnsi="Times New Roman" w:cs="Times New Roman"/>
          <w:bCs/>
          <w:sz w:val="20"/>
          <w:szCs w:val="20"/>
          <w:lang w:eastAsia="ru-RU"/>
        </w:rPr>
        <w:t>реальные (</w:t>
      </w:r>
      <w:proofErr w:type="spellStart"/>
      <w:r w:rsidRPr="00AE3876">
        <w:rPr>
          <w:rFonts w:ascii="Times New Roman" w:eastAsia="Times New Roman" w:hAnsi="Times New Roman" w:cs="Times New Roman"/>
          <w:bCs/>
          <w:sz w:val="20"/>
          <w:szCs w:val="20"/>
          <w:lang w:eastAsia="ru-RU"/>
        </w:rPr>
        <w:t>капиталообразующие</w:t>
      </w:r>
      <w:proofErr w:type="spellEnd"/>
      <w:r w:rsidRPr="00AE3876">
        <w:rPr>
          <w:rFonts w:ascii="Times New Roman" w:eastAsia="Times New Roman" w:hAnsi="Times New Roman" w:cs="Times New Roman"/>
          <w:bCs/>
          <w:sz w:val="20"/>
          <w:szCs w:val="20"/>
          <w:lang w:eastAsia="ru-RU"/>
        </w:rPr>
        <w:t>) инвестиции</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 вложение в создание новых, реконструкцию и техническое перевооружение действующих предприятий. Это средства, направляемые как в основной, так и в оборотный капитал.</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Реальные инвестиции на предприятии включают инвестиции:</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 на развитие производства (реконструкцию и техническое перевооружение; расширение производства; выпуск новой продукции; модернизацию продукции и освоение новых ресурсов; приобретение нематериальных активов);</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 на развитие непроизводственной сферы (жилищное строительство; сооружение спортивных и оздоровительных объектов и др.);</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2) </w:t>
      </w:r>
      <w:r w:rsidRPr="00AE3876">
        <w:rPr>
          <w:rFonts w:ascii="Times New Roman" w:eastAsia="Times New Roman" w:hAnsi="Times New Roman" w:cs="Times New Roman"/>
          <w:bCs/>
          <w:sz w:val="20"/>
          <w:szCs w:val="20"/>
          <w:lang w:eastAsia="ru-RU"/>
        </w:rPr>
        <w:t xml:space="preserve">финансовые инвестиции </w:t>
      </w:r>
      <w:r w:rsidRPr="005F68E7">
        <w:rPr>
          <w:rFonts w:ascii="Times New Roman" w:eastAsia="Times New Roman" w:hAnsi="Times New Roman" w:cs="Times New Roman"/>
          <w:sz w:val="20"/>
          <w:szCs w:val="20"/>
          <w:lang w:eastAsia="ru-RU"/>
        </w:rPr>
        <w:t>– вложение средств в ценные бумаги, активы других предприятий, банковские депозиты, долговые права.</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 xml:space="preserve">По отношению к совокупности реальных и финансовых инвестиций на предприятиях применяют понятие инвестиционного портфеля, а инвестиции в различные виды активов, связанные единой инвестиционной политикой, называются </w:t>
      </w:r>
      <w:r w:rsidRPr="00AE3876">
        <w:rPr>
          <w:rFonts w:ascii="Times New Roman" w:eastAsia="Times New Roman" w:hAnsi="Times New Roman" w:cs="Times New Roman"/>
          <w:bCs/>
          <w:sz w:val="20"/>
          <w:szCs w:val="20"/>
          <w:lang w:eastAsia="ru-RU"/>
        </w:rPr>
        <w:t>портфельными инвестициями;</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3) </w:t>
      </w:r>
      <w:r w:rsidRPr="00AE3876">
        <w:rPr>
          <w:rFonts w:ascii="Times New Roman" w:eastAsia="Times New Roman" w:hAnsi="Times New Roman" w:cs="Times New Roman"/>
          <w:bCs/>
          <w:sz w:val="20"/>
          <w:szCs w:val="20"/>
          <w:lang w:eastAsia="ru-RU"/>
        </w:rPr>
        <w:t xml:space="preserve">интеллектуальные инвестиции </w:t>
      </w:r>
      <w:r w:rsidRPr="005F68E7">
        <w:rPr>
          <w:rFonts w:ascii="Times New Roman" w:eastAsia="Times New Roman" w:hAnsi="Times New Roman" w:cs="Times New Roman"/>
          <w:sz w:val="20"/>
          <w:szCs w:val="20"/>
          <w:lang w:eastAsia="ru-RU"/>
        </w:rPr>
        <w:t xml:space="preserve">– подготовка специалистов на курсах, передача опыта, лицензий и </w:t>
      </w:r>
      <w:proofErr w:type="spellStart"/>
      <w:r w:rsidRPr="005F68E7">
        <w:rPr>
          <w:rFonts w:ascii="Times New Roman" w:eastAsia="Times New Roman" w:hAnsi="Times New Roman" w:cs="Times New Roman"/>
          <w:sz w:val="20"/>
          <w:szCs w:val="20"/>
          <w:lang w:eastAsia="ru-RU"/>
        </w:rPr>
        <w:t>ноухау</w:t>
      </w:r>
      <w:proofErr w:type="spellEnd"/>
      <w:r w:rsidRPr="005F68E7">
        <w:rPr>
          <w:rFonts w:ascii="Times New Roman" w:eastAsia="Times New Roman" w:hAnsi="Times New Roman" w:cs="Times New Roman"/>
          <w:sz w:val="20"/>
          <w:szCs w:val="20"/>
          <w:lang w:eastAsia="ru-RU"/>
        </w:rPr>
        <w:t>, совместные научные разработки и др.</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2. По характеру участия в инвестировании:</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1) </w:t>
      </w:r>
      <w:r w:rsidRPr="00AE3876">
        <w:rPr>
          <w:rFonts w:ascii="Times New Roman" w:eastAsia="Times New Roman" w:hAnsi="Times New Roman" w:cs="Times New Roman"/>
          <w:bCs/>
          <w:sz w:val="20"/>
          <w:szCs w:val="20"/>
          <w:lang w:eastAsia="ru-RU"/>
        </w:rPr>
        <w:t xml:space="preserve">прямые инвестиции </w:t>
      </w:r>
      <w:r w:rsidRPr="005F68E7">
        <w:rPr>
          <w:rFonts w:ascii="Times New Roman" w:eastAsia="Times New Roman" w:hAnsi="Times New Roman" w:cs="Times New Roman"/>
          <w:sz w:val="20"/>
          <w:szCs w:val="20"/>
          <w:lang w:eastAsia="ru-RU"/>
        </w:rPr>
        <w:t>– непосредственное участие инвестора в выборе объектов инвестирования и вложения средств;</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2) </w:t>
      </w:r>
      <w:r w:rsidRPr="00AE3876">
        <w:rPr>
          <w:rFonts w:ascii="Times New Roman" w:eastAsia="Times New Roman" w:hAnsi="Times New Roman" w:cs="Times New Roman"/>
          <w:bCs/>
          <w:sz w:val="20"/>
          <w:szCs w:val="20"/>
          <w:lang w:eastAsia="ru-RU"/>
        </w:rPr>
        <w:t>непрямые (косвенные) инвестиции</w:t>
      </w:r>
      <w:r w:rsidRPr="005F68E7">
        <w:rPr>
          <w:rFonts w:ascii="Times New Roman" w:eastAsia="Times New Roman" w:hAnsi="Times New Roman" w:cs="Times New Roman"/>
          <w:sz w:val="20"/>
          <w:szCs w:val="20"/>
          <w:lang w:eastAsia="ru-RU"/>
        </w:rPr>
        <w:t xml:space="preserve"> – инвестирование, осуществляемое инвестиционными или иными финансовыми посредниками.</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3. По периоду инвестирования:</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1) краткосрочные инвестиции (не более 1 года);</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2) долгосрочные инвестиции (более 1 года).</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4. По формам собственности инвестора:</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1) </w:t>
      </w:r>
      <w:r w:rsidRPr="00AE3876">
        <w:rPr>
          <w:rFonts w:ascii="Times New Roman" w:eastAsia="Times New Roman" w:hAnsi="Times New Roman" w:cs="Times New Roman"/>
          <w:bCs/>
          <w:sz w:val="20"/>
          <w:szCs w:val="20"/>
          <w:lang w:eastAsia="ru-RU"/>
        </w:rPr>
        <w:t xml:space="preserve">частные инвестиции </w:t>
      </w:r>
      <w:r w:rsidRPr="005F68E7">
        <w:rPr>
          <w:rFonts w:ascii="Times New Roman" w:eastAsia="Times New Roman" w:hAnsi="Times New Roman" w:cs="Times New Roman"/>
          <w:sz w:val="20"/>
          <w:szCs w:val="20"/>
          <w:lang w:eastAsia="ru-RU"/>
        </w:rPr>
        <w:t>– вложения средств, осуществляемые гражданами, предприятиями негосударственных форм собственности;</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lastRenderedPageBreak/>
        <w:t>2) </w:t>
      </w:r>
      <w:r w:rsidRPr="00AE3876">
        <w:rPr>
          <w:rFonts w:ascii="Times New Roman" w:eastAsia="Times New Roman" w:hAnsi="Times New Roman" w:cs="Times New Roman"/>
          <w:bCs/>
          <w:sz w:val="20"/>
          <w:szCs w:val="20"/>
          <w:lang w:eastAsia="ru-RU"/>
        </w:rPr>
        <w:t xml:space="preserve">государственные инвестиции </w:t>
      </w:r>
      <w:r w:rsidRPr="005F68E7">
        <w:rPr>
          <w:rFonts w:ascii="Times New Roman" w:eastAsia="Times New Roman" w:hAnsi="Times New Roman" w:cs="Times New Roman"/>
          <w:sz w:val="20"/>
          <w:szCs w:val="20"/>
          <w:lang w:eastAsia="ru-RU"/>
        </w:rPr>
        <w:t>– инвестиции, осуществляемые центральными и местными органами власти и управления за счет средств бюджетов, внебюджетных фондов и заемных средств, а также предприятиями и организациями государственной формы собственности;</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3) </w:t>
      </w:r>
      <w:r w:rsidRPr="00AE3876">
        <w:rPr>
          <w:rFonts w:ascii="Times New Roman" w:eastAsia="Times New Roman" w:hAnsi="Times New Roman" w:cs="Times New Roman"/>
          <w:bCs/>
          <w:sz w:val="20"/>
          <w:szCs w:val="20"/>
          <w:lang w:eastAsia="ru-RU"/>
        </w:rPr>
        <w:t xml:space="preserve">иностранные инвестиции </w:t>
      </w:r>
      <w:r w:rsidRPr="005F68E7">
        <w:rPr>
          <w:rFonts w:ascii="Times New Roman" w:eastAsia="Times New Roman" w:hAnsi="Times New Roman" w:cs="Times New Roman"/>
          <w:sz w:val="20"/>
          <w:szCs w:val="20"/>
          <w:lang w:eastAsia="ru-RU"/>
        </w:rPr>
        <w:t>– вложения, осуществляемые иностранными гражданами, юридическими лицами, государствами, союзами государств и международными организациями;</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4) </w:t>
      </w:r>
      <w:r w:rsidRPr="00AE3876">
        <w:rPr>
          <w:rFonts w:ascii="Times New Roman" w:eastAsia="Times New Roman" w:hAnsi="Times New Roman" w:cs="Times New Roman"/>
          <w:bCs/>
          <w:sz w:val="20"/>
          <w:szCs w:val="20"/>
          <w:lang w:eastAsia="ru-RU"/>
        </w:rPr>
        <w:t xml:space="preserve">совместные инвестиции </w:t>
      </w:r>
      <w:r w:rsidRPr="005F68E7">
        <w:rPr>
          <w:rFonts w:ascii="Times New Roman" w:eastAsia="Times New Roman" w:hAnsi="Times New Roman" w:cs="Times New Roman"/>
          <w:sz w:val="20"/>
          <w:szCs w:val="20"/>
          <w:lang w:eastAsia="ru-RU"/>
        </w:rPr>
        <w:t>– вложения, осуществляемые субъектами данной страны и субъектами иностранных государств.</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5. По региональному признаку – инвестиции внутри страны и за рубежом.</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 xml:space="preserve">6. В зависимости от видов источников финансирования инвестиций: 1) </w:t>
      </w:r>
      <w:r w:rsidRPr="00AE3876">
        <w:rPr>
          <w:rFonts w:ascii="Times New Roman" w:eastAsia="Times New Roman" w:hAnsi="Times New Roman" w:cs="Times New Roman"/>
          <w:bCs/>
          <w:sz w:val="20"/>
          <w:szCs w:val="20"/>
          <w:lang w:eastAsia="ru-RU"/>
        </w:rPr>
        <w:t xml:space="preserve">собственные </w:t>
      </w:r>
      <w:r w:rsidRPr="005F68E7">
        <w:rPr>
          <w:rFonts w:ascii="Times New Roman" w:eastAsia="Times New Roman" w:hAnsi="Times New Roman" w:cs="Times New Roman"/>
          <w:sz w:val="20"/>
          <w:szCs w:val="20"/>
          <w:lang w:eastAsia="ru-RU"/>
        </w:rPr>
        <w:t>(амортизационный фонд, прибыль, финансовые резервы);</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2) </w:t>
      </w:r>
      <w:r w:rsidRPr="00AE3876">
        <w:rPr>
          <w:rFonts w:ascii="Times New Roman" w:eastAsia="Times New Roman" w:hAnsi="Times New Roman" w:cs="Times New Roman"/>
          <w:bCs/>
          <w:sz w:val="20"/>
          <w:szCs w:val="20"/>
          <w:lang w:eastAsia="ru-RU"/>
        </w:rPr>
        <w:t xml:space="preserve">заемные </w:t>
      </w:r>
      <w:r w:rsidRPr="005F68E7">
        <w:rPr>
          <w:rFonts w:ascii="Times New Roman" w:eastAsia="Times New Roman" w:hAnsi="Times New Roman" w:cs="Times New Roman"/>
          <w:sz w:val="20"/>
          <w:szCs w:val="20"/>
          <w:lang w:eastAsia="ru-RU"/>
        </w:rPr>
        <w:t>(кредиты, облигационные займы);</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3) </w:t>
      </w:r>
      <w:r w:rsidRPr="00AE3876">
        <w:rPr>
          <w:rFonts w:ascii="Times New Roman" w:eastAsia="Times New Roman" w:hAnsi="Times New Roman" w:cs="Times New Roman"/>
          <w:bCs/>
          <w:sz w:val="20"/>
          <w:szCs w:val="20"/>
          <w:lang w:eastAsia="ru-RU"/>
        </w:rPr>
        <w:t xml:space="preserve">привлеченные </w:t>
      </w:r>
      <w:r w:rsidRPr="005F68E7">
        <w:rPr>
          <w:rFonts w:ascii="Times New Roman" w:eastAsia="Times New Roman" w:hAnsi="Times New Roman" w:cs="Times New Roman"/>
          <w:sz w:val="20"/>
          <w:szCs w:val="20"/>
          <w:lang w:eastAsia="ru-RU"/>
        </w:rPr>
        <w:t>(посредством эмиссии акций).</w:t>
      </w:r>
    </w:p>
    <w:p w:rsidR="005830DA" w:rsidRPr="00AE3876" w:rsidRDefault="005830DA"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4120D4" w:rsidRPr="00AE3876" w:rsidRDefault="005830DA"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48. Организационно-правовые формы организаций: понятие, виды и экономические особенности</w:t>
      </w:r>
    </w:p>
    <w:p w:rsidR="005830DA" w:rsidRPr="00AE3876" w:rsidRDefault="005830DA" w:rsidP="00AE3876">
      <w:pPr>
        <w:spacing w:after="0" w:line="240" w:lineRule="auto"/>
        <w:ind w:firstLine="709"/>
        <w:jc w:val="both"/>
        <w:rPr>
          <w:rFonts w:ascii="Times New Roman" w:hAnsi="Times New Roman" w:cs="Times New Roman"/>
          <w:sz w:val="20"/>
          <w:szCs w:val="20"/>
        </w:rPr>
      </w:pPr>
    </w:p>
    <w:p w:rsidR="005830DA" w:rsidRPr="00AE3876" w:rsidRDefault="005830DA" w:rsidP="00AE3876">
      <w:pPr>
        <w:spacing w:after="0" w:line="240" w:lineRule="auto"/>
        <w:ind w:firstLine="709"/>
        <w:jc w:val="both"/>
        <w:rPr>
          <w:rFonts w:ascii="Times New Roman" w:hAnsi="Times New Roman" w:cs="Times New Roman"/>
          <w:sz w:val="20"/>
          <w:szCs w:val="20"/>
        </w:rPr>
      </w:pPr>
    </w:p>
    <w:p w:rsidR="00710F25" w:rsidRPr="00710F25" w:rsidRDefault="00710F2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Организационно-правовая форма</w:t>
      </w:r>
      <w:r w:rsidRPr="00710F25">
        <w:rPr>
          <w:rFonts w:ascii="Times New Roman" w:eastAsia="Times New Roman" w:hAnsi="Times New Roman" w:cs="Times New Roman"/>
          <w:sz w:val="20"/>
          <w:szCs w:val="20"/>
          <w:lang w:eastAsia="ru-RU"/>
        </w:rPr>
        <w:t xml:space="preserve"> – это форма организации предпринимательской деятельности, закрепленная юридическим образом. Она определяет ответственность по обязательствам, право сделок от лица предприятия, структуру управления и другие особенности хозяйственной деятельности предприятий. Применяемая в России система организационно-правовых форм отражена в Гражданском кодексе РФ, а также в вытекающих из него нормативных актах. Она включает две формы предпринимательства без образования юридического лица, семь видов коммерческих организаций и семь видов некоммерческих организаций.</w:t>
      </w:r>
    </w:p>
    <w:p w:rsidR="00710F25" w:rsidRPr="00710F25" w:rsidRDefault="00710F2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10F25">
        <w:rPr>
          <w:rFonts w:ascii="Times New Roman" w:eastAsia="Times New Roman" w:hAnsi="Times New Roman" w:cs="Times New Roman"/>
          <w:sz w:val="20"/>
          <w:szCs w:val="20"/>
          <w:lang w:eastAsia="ru-RU"/>
        </w:rPr>
        <w:t xml:space="preserve">Рассмотрим подробнее организационно-правовые формы юридических лиц, являющихся коммерческими организациями. </w:t>
      </w:r>
      <w:r w:rsidRPr="00AE3876">
        <w:rPr>
          <w:rFonts w:ascii="Times New Roman" w:eastAsia="Times New Roman" w:hAnsi="Times New Roman" w:cs="Times New Roman"/>
          <w:iCs/>
          <w:sz w:val="20"/>
          <w:szCs w:val="20"/>
          <w:lang w:eastAsia="ru-RU"/>
        </w:rPr>
        <w:t>Юридическое лицо</w:t>
      </w:r>
      <w:r w:rsidRPr="00710F25">
        <w:rPr>
          <w:rFonts w:ascii="Times New Roman" w:eastAsia="Times New Roman" w:hAnsi="Times New Roman" w:cs="Times New Roman"/>
          <w:sz w:val="20"/>
          <w:szCs w:val="20"/>
          <w:lang w:eastAsia="ru-RU"/>
        </w:rPr>
        <w:t xml:space="preserve"> – организация, которая имеет в собственности, хозяйственном ведении и оперативном управлении обособленное имущество, отвечает по своим обязательствам этим имуществом и может от своего имени приобретать и осуществлять имущественные права и нести обязанности.</w:t>
      </w:r>
    </w:p>
    <w:p w:rsidR="00710F25" w:rsidRPr="00710F25" w:rsidRDefault="00710F2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 xml:space="preserve">Коммерческими </w:t>
      </w:r>
      <w:r w:rsidRPr="00710F25">
        <w:rPr>
          <w:rFonts w:ascii="Times New Roman" w:eastAsia="Times New Roman" w:hAnsi="Times New Roman" w:cs="Times New Roman"/>
          <w:sz w:val="20"/>
          <w:szCs w:val="20"/>
          <w:lang w:eastAsia="ru-RU"/>
        </w:rPr>
        <w:t>называются организации, преследующие в качестве основной цели своей деятельности получение прибыли.</w:t>
      </w:r>
    </w:p>
    <w:p w:rsidR="00710F25" w:rsidRPr="00710F25" w:rsidRDefault="00710F2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 xml:space="preserve">Хозяйственное товарищество </w:t>
      </w:r>
      <w:r w:rsidRPr="00710F25">
        <w:rPr>
          <w:rFonts w:ascii="Times New Roman" w:eastAsia="Times New Roman" w:hAnsi="Times New Roman" w:cs="Times New Roman"/>
          <w:sz w:val="20"/>
          <w:szCs w:val="20"/>
          <w:lang w:eastAsia="ru-RU"/>
        </w:rPr>
        <w:t>представляет собой объединение лиц, непосредственно участвующих в деятельности товарищества, с разделенным на доли учредителей складочным капиталом. Учредители товарищества могут быть участниками только одного товарищества.</w:t>
      </w:r>
    </w:p>
    <w:p w:rsidR="00710F25" w:rsidRPr="00710F25" w:rsidRDefault="00710F2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 xml:space="preserve">Полным </w:t>
      </w:r>
      <w:r w:rsidRPr="00710F25">
        <w:rPr>
          <w:rFonts w:ascii="Times New Roman" w:eastAsia="Times New Roman" w:hAnsi="Times New Roman" w:cs="Times New Roman"/>
          <w:sz w:val="20"/>
          <w:szCs w:val="20"/>
          <w:lang w:eastAsia="ru-RU"/>
        </w:rPr>
        <w:t>признается товарищество, участники которого (полные товарищи) занимаются предпринимательской деятельностью от имени товарищества. При недостатке имущества товарищества для погашения его долгов кредиторы вправе требовать удовлетворения претензий из личного имущества любого из его участников. Поэтому деятельность товарищества основана на личностно-доверительных отношениях всех участников, утрата которых влечет прекращение деятельности товарищества. Прибыль и убытки товарищества распределяются между его участниками пропорционально их долям в складочном капитале.</w:t>
      </w:r>
    </w:p>
    <w:p w:rsidR="00710F25" w:rsidRPr="00710F25" w:rsidRDefault="00710F2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 xml:space="preserve">Товарищество на вере </w:t>
      </w:r>
      <w:r w:rsidRPr="00710F25">
        <w:rPr>
          <w:rFonts w:ascii="Times New Roman" w:eastAsia="Times New Roman" w:hAnsi="Times New Roman" w:cs="Times New Roman"/>
          <w:sz w:val="20"/>
          <w:szCs w:val="20"/>
          <w:lang w:eastAsia="ru-RU"/>
        </w:rPr>
        <w:t>(коммандитное товарищество) – разновидность полного товарищества, промежуточная форма между полным товариществом и обществом с ограниченной ответственностью. В его составе выделяются две категории участников:</w:t>
      </w:r>
    </w:p>
    <w:p w:rsidR="00710F25" w:rsidRPr="00710F25" w:rsidRDefault="00710F2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10F25">
        <w:rPr>
          <w:rFonts w:ascii="Times New Roman" w:eastAsia="Times New Roman" w:hAnsi="Times New Roman" w:cs="Times New Roman"/>
          <w:sz w:val="20"/>
          <w:szCs w:val="20"/>
          <w:lang w:eastAsia="ru-RU"/>
        </w:rPr>
        <w:t>• полные товарищи осуществляют предпринимательскую деятельность от имени товарищества и несут полную и солидарную ответственность по обязательствам всем принадлежащим имуществом;</w:t>
      </w:r>
    </w:p>
    <w:p w:rsidR="00710F25" w:rsidRPr="00710F25" w:rsidRDefault="00710F2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10F25">
        <w:rPr>
          <w:rFonts w:ascii="Times New Roman" w:eastAsia="Times New Roman" w:hAnsi="Times New Roman" w:cs="Times New Roman"/>
          <w:sz w:val="20"/>
          <w:szCs w:val="20"/>
          <w:lang w:eastAsia="ru-RU"/>
        </w:rPr>
        <w:t>• вкладчики делают вклады в имущество товарищества и несут риск убытков, связанных с деятельностью товарищества в пределах сумм вкладов в имущество.</w:t>
      </w:r>
    </w:p>
    <w:p w:rsidR="00710F25" w:rsidRPr="00710F25" w:rsidRDefault="00710F2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 xml:space="preserve">Хозяйственное общество </w:t>
      </w:r>
      <w:r w:rsidRPr="00710F25">
        <w:rPr>
          <w:rFonts w:ascii="Times New Roman" w:eastAsia="Times New Roman" w:hAnsi="Times New Roman" w:cs="Times New Roman"/>
          <w:sz w:val="20"/>
          <w:szCs w:val="20"/>
          <w:lang w:eastAsia="ru-RU"/>
        </w:rPr>
        <w:t>в отличие от товарищества представляет собой объединение капиталов. От учредителей не требуется непосредственного участия в делах общества, члены общества могут одновременно участвовать имущественными взносами в нескольких обществах.</w:t>
      </w:r>
    </w:p>
    <w:p w:rsidR="00710F25" w:rsidRPr="00710F25" w:rsidRDefault="00710F2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 xml:space="preserve">Общество с ограниченной ответственностью (ООО) – </w:t>
      </w:r>
      <w:r w:rsidRPr="00710F25">
        <w:rPr>
          <w:rFonts w:ascii="Times New Roman" w:eastAsia="Times New Roman" w:hAnsi="Times New Roman" w:cs="Times New Roman"/>
          <w:sz w:val="20"/>
          <w:szCs w:val="20"/>
          <w:lang w:eastAsia="ru-RU"/>
        </w:rPr>
        <w:t>организация, созданная по соглашению юридическими лицами и гражданами путем объединения их вкладов с целью осуществления хозяйственной деятельности. Обязательного личного участия членов в делах ООО не требуется. Участники ООО не отвечают по его обязательствам и несут риск убытков, связанных с деятельностью ООО в пределах стоимости внесенных ими вкладов. Число участников ООО не должно б</w:t>
      </w:r>
      <w:r w:rsidRPr="00AE3876">
        <w:rPr>
          <w:rFonts w:ascii="Times New Roman" w:eastAsia="Times New Roman" w:hAnsi="Times New Roman" w:cs="Times New Roman"/>
          <w:sz w:val="20"/>
          <w:szCs w:val="20"/>
          <w:lang w:eastAsia="ru-RU"/>
        </w:rPr>
        <w:t>^1</w:t>
      </w:r>
      <w:r w:rsidRPr="00710F25">
        <w:rPr>
          <w:rFonts w:ascii="Times New Roman" w:eastAsia="Times New Roman" w:hAnsi="Times New Roman" w:cs="Times New Roman"/>
          <w:sz w:val="20"/>
          <w:szCs w:val="20"/>
          <w:lang w:eastAsia="ru-RU"/>
        </w:rPr>
        <w:t>ть более 50.</w:t>
      </w:r>
    </w:p>
    <w:p w:rsidR="00710F25" w:rsidRPr="00710F25" w:rsidRDefault="00710F2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 xml:space="preserve">Общество с дополнительной ответственностью (ОДО) – </w:t>
      </w:r>
      <w:r w:rsidRPr="00710F25">
        <w:rPr>
          <w:rFonts w:ascii="Times New Roman" w:eastAsia="Times New Roman" w:hAnsi="Times New Roman" w:cs="Times New Roman"/>
          <w:sz w:val="20"/>
          <w:szCs w:val="20"/>
          <w:lang w:eastAsia="ru-RU"/>
        </w:rPr>
        <w:t>разновидность ООО, поэтому на него распространяются все общие правила ООО. Особенность ОДО заключается в том, что при недостаточности имущества данного общества для удовлетворения претензий его кредиторов участники общества могут быть привлечены к имущественной ответственности, причем солидарно друг с другом.</w:t>
      </w:r>
    </w:p>
    <w:p w:rsidR="00710F25" w:rsidRPr="00710F25" w:rsidRDefault="00710F2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Акционерное общество (АО)</w:t>
      </w:r>
      <w:r w:rsidRPr="00710F25">
        <w:rPr>
          <w:rFonts w:ascii="Times New Roman" w:eastAsia="Times New Roman" w:hAnsi="Times New Roman" w:cs="Times New Roman"/>
          <w:sz w:val="20"/>
          <w:szCs w:val="20"/>
          <w:lang w:eastAsia="ru-RU"/>
        </w:rPr>
        <w:t xml:space="preserve"> – коммерческая организация, уставный капитал которого разделен на определенное число акций; участники АО не отвечают по его обязательствам и несут риск убытков, связанных с деятельностью общества, в пределах стоимости принадлежащих им акций. </w:t>
      </w:r>
      <w:proofErr w:type="spellStart"/>
      <w:r w:rsidRPr="00AE3876">
        <w:rPr>
          <w:rFonts w:ascii="Times New Roman" w:eastAsia="Times New Roman" w:hAnsi="Times New Roman" w:cs="Times New Roman"/>
          <w:iCs/>
          <w:sz w:val="20"/>
          <w:szCs w:val="20"/>
          <w:lang w:eastAsia="ru-RU"/>
        </w:rPr>
        <w:t>Открыгтое</w:t>
      </w:r>
      <w:proofErr w:type="spellEnd"/>
      <w:r w:rsidRPr="00AE3876">
        <w:rPr>
          <w:rFonts w:ascii="Times New Roman" w:eastAsia="Times New Roman" w:hAnsi="Times New Roman" w:cs="Times New Roman"/>
          <w:iCs/>
          <w:sz w:val="20"/>
          <w:szCs w:val="20"/>
          <w:lang w:eastAsia="ru-RU"/>
        </w:rPr>
        <w:t xml:space="preserve"> акционерное общество (ОАО)</w:t>
      </w:r>
      <w:r w:rsidRPr="00710F25">
        <w:rPr>
          <w:rFonts w:ascii="Times New Roman" w:eastAsia="Times New Roman" w:hAnsi="Times New Roman" w:cs="Times New Roman"/>
          <w:sz w:val="20"/>
          <w:szCs w:val="20"/>
          <w:lang w:eastAsia="ru-RU"/>
        </w:rPr>
        <w:t xml:space="preserve"> – общество, участники которого могут отчуждать принадлежащие им акции без согласия других членов общества. Такое общество вправе проводить открытую подписку на выпускаемые им акции в случаях, установленных Уставом. </w:t>
      </w:r>
      <w:r w:rsidRPr="00AE3876">
        <w:rPr>
          <w:rFonts w:ascii="Times New Roman" w:eastAsia="Times New Roman" w:hAnsi="Times New Roman" w:cs="Times New Roman"/>
          <w:iCs/>
          <w:sz w:val="20"/>
          <w:szCs w:val="20"/>
          <w:lang w:eastAsia="ru-RU"/>
        </w:rPr>
        <w:t>Закрытое акционерное общество (ЗАО)</w:t>
      </w:r>
      <w:r w:rsidRPr="00710F25">
        <w:rPr>
          <w:rFonts w:ascii="Times New Roman" w:eastAsia="Times New Roman" w:hAnsi="Times New Roman" w:cs="Times New Roman"/>
          <w:sz w:val="20"/>
          <w:szCs w:val="20"/>
          <w:lang w:eastAsia="ru-RU"/>
        </w:rPr>
        <w:t> – общество, акции которого распределяются только среди его учредителей или иного определенного круга лиц. ЗАО не вправе проводить открытую подписку на свои акции либо иным образом предлагать их неограниченному кругу лиц.</w:t>
      </w:r>
    </w:p>
    <w:p w:rsidR="00710F25" w:rsidRPr="00710F25" w:rsidRDefault="00710F2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Производственный кооператив (артель) (ПК)</w:t>
      </w:r>
      <w:r w:rsidRPr="00710F25">
        <w:rPr>
          <w:rFonts w:ascii="Times New Roman" w:eastAsia="Times New Roman" w:hAnsi="Times New Roman" w:cs="Times New Roman"/>
          <w:sz w:val="20"/>
          <w:szCs w:val="20"/>
          <w:lang w:eastAsia="ru-RU"/>
        </w:rPr>
        <w:t> – добровольное объединение граждан для совместной деятельности, основанное на их личном трудовом или ином участии и объединении его членами имущественных паевых взносов. Прибыль кооператива распределяется между его членами в соответствии с их трудовым участием, если иной порядок не предусмотрен уставом ПК.</w:t>
      </w:r>
    </w:p>
    <w:p w:rsidR="00710F25" w:rsidRPr="00710F25" w:rsidRDefault="00710F2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Унитарное предприятие</w:t>
      </w:r>
      <w:r w:rsidRPr="00710F25">
        <w:rPr>
          <w:rFonts w:ascii="Times New Roman" w:eastAsia="Times New Roman" w:hAnsi="Times New Roman" w:cs="Times New Roman"/>
          <w:sz w:val="20"/>
          <w:szCs w:val="20"/>
          <w:lang w:eastAsia="ru-RU"/>
        </w:rPr>
        <w:t xml:space="preserve"> – коммерческая организация, не наделенная правом собственности на закрепленное за ней имущество. Имущество является неделимым и не может быть распределено по вкладам (долям, паям), в том числе между работниками предприятия. Оно находится соответственно в государственной или муниципальной собственности и закрепляется за унитарным предприятием только на ограниченном вещном праве (хозяйственного ведения или оперативного управления).</w:t>
      </w:r>
    </w:p>
    <w:p w:rsidR="00710F25" w:rsidRPr="00710F25" w:rsidRDefault="00710F2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10F25">
        <w:rPr>
          <w:rFonts w:ascii="Times New Roman" w:eastAsia="Times New Roman" w:hAnsi="Times New Roman" w:cs="Times New Roman"/>
          <w:sz w:val="20"/>
          <w:szCs w:val="20"/>
          <w:lang w:eastAsia="ru-RU"/>
        </w:rPr>
        <w:t xml:space="preserve">Унитарное предприятие </w:t>
      </w:r>
      <w:r w:rsidRPr="00AE3876">
        <w:rPr>
          <w:rFonts w:ascii="Times New Roman" w:eastAsia="Times New Roman" w:hAnsi="Times New Roman" w:cs="Times New Roman"/>
          <w:iCs/>
          <w:sz w:val="20"/>
          <w:szCs w:val="20"/>
          <w:lang w:eastAsia="ru-RU"/>
        </w:rPr>
        <w:t>на праве хозяйственного ведения</w:t>
      </w:r>
      <w:r w:rsidRPr="00710F25">
        <w:rPr>
          <w:rFonts w:ascii="Times New Roman" w:eastAsia="Times New Roman" w:hAnsi="Times New Roman" w:cs="Times New Roman"/>
          <w:sz w:val="20"/>
          <w:szCs w:val="20"/>
          <w:lang w:eastAsia="ru-RU"/>
        </w:rPr>
        <w:t xml:space="preserve"> – предприятие, которое создается по решению государственного органа или органа местного самоуправления. Имущество, переданное унитарному </w:t>
      </w:r>
      <w:r w:rsidRPr="00710F25">
        <w:rPr>
          <w:rFonts w:ascii="Times New Roman" w:eastAsia="Times New Roman" w:hAnsi="Times New Roman" w:cs="Times New Roman"/>
          <w:sz w:val="20"/>
          <w:szCs w:val="20"/>
          <w:lang w:eastAsia="ru-RU"/>
        </w:rPr>
        <w:lastRenderedPageBreak/>
        <w:t>предприятию, зачисляется на его баланс, и собственник не имеет в отношении этого имущества прав владения и пользования.</w:t>
      </w:r>
    </w:p>
    <w:p w:rsidR="00710F25" w:rsidRPr="00710F25" w:rsidRDefault="00710F2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10F25">
        <w:rPr>
          <w:rFonts w:ascii="Times New Roman" w:eastAsia="Times New Roman" w:hAnsi="Times New Roman" w:cs="Times New Roman"/>
          <w:sz w:val="20"/>
          <w:szCs w:val="20"/>
          <w:lang w:eastAsia="ru-RU"/>
        </w:rPr>
        <w:t xml:space="preserve">Унитарное предприятие </w:t>
      </w:r>
      <w:r w:rsidRPr="00AE3876">
        <w:rPr>
          <w:rFonts w:ascii="Times New Roman" w:eastAsia="Times New Roman" w:hAnsi="Times New Roman" w:cs="Times New Roman"/>
          <w:iCs/>
          <w:sz w:val="20"/>
          <w:szCs w:val="20"/>
          <w:lang w:eastAsia="ru-RU"/>
        </w:rPr>
        <w:t>на праве оперативного управления</w:t>
      </w:r>
      <w:r w:rsidRPr="00710F25">
        <w:rPr>
          <w:rFonts w:ascii="Times New Roman" w:eastAsia="Times New Roman" w:hAnsi="Times New Roman" w:cs="Times New Roman"/>
          <w:sz w:val="20"/>
          <w:szCs w:val="20"/>
          <w:lang w:eastAsia="ru-RU"/>
        </w:rPr>
        <w:t xml:space="preserve"> – это федеральное казенное предприятие, которое создается по решению Правительства РФ на базе имущества, находящегося в федеральной собственности. Казенные предприятия не вправе распоряжаться движимым и недвижимым имуществом без специального на то разрешения со стороны собственника. Российская Федерация несет ответственность по обязательствам казенного предприятия.</w:t>
      </w:r>
    </w:p>
    <w:p w:rsidR="00710F25" w:rsidRPr="00AE3876" w:rsidRDefault="00710F25"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5830DA" w:rsidRPr="00AE3876" w:rsidRDefault="00710F25"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49. Финансовые рынки и их роль в развитии экономики. Современные тенденции развития финансовых рынков.</w:t>
      </w:r>
    </w:p>
    <w:p w:rsidR="00710F25" w:rsidRPr="00AE3876" w:rsidRDefault="00710F25" w:rsidP="00AE3876">
      <w:pPr>
        <w:spacing w:after="0" w:line="240" w:lineRule="auto"/>
        <w:ind w:firstLine="709"/>
        <w:jc w:val="both"/>
        <w:rPr>
          <w:rFonts w:ascii="Times New Roman" w:hAnsi="Times New Roman" w:cs="Times New Roman"/>
          <w:sz w:val="20"/>
          <w:szCs w:val="20"/>
        </w:rPr>
      </w:pP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Финансы </w:t>
      </w:r>
      <w:r w:rsidRPr="001C2FB3">
        <w:rPr>
          <w:rFonts w:ascii="Times New Roman" w:eastAsia="Times New Roman" w:hAnsi="Times New Roman" w:cs="Times New Roman"/>
          <w:sz w:val="20"/>
          <w:szCs w:val="20"/>
          <w:lang w:eastAsia="ru-RU"/>
        </w:rPr>
        <w:t>– это совокупность денежных отношений, в процессе которых осуществляется формирование и использование общегосударственных фондов денежных средств для осуществления экономических, социальных и политических задач.</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 xml:space="preserve">В общей совокупности финансовых отношений выделяют три крупные взаимосвязанные сферы: </w:t>
      </w:r>
      <w:proofErr w:type="gramStart"/>
      <w:r w:rsidRPr="001C2FB3">
        <w:rPr>
          <w:rFonts w:ascii="Times New Roman" w:eastAsia="Times New Roman" w:hAnsi="Times New Roman" w:cs="Times New Roman"/>
          <w:sz w:val="20"/>
          <w:szCs w:val="20"/>
          <w:lang w:eastAsia="ru-RU"/>
        </w:rPr>
        <w:t>1)финансы</w:t>
      </w:r>
      <w:proofErr w:type="gramEnd"/>
      <w:r w:rsidRPr="001C2FB3">
        <w:rPr>
          <w:rFonts w:ascii="Times New Roman" w:eastAsia="Times New Roman" w:hAnsi="Times New Roman" w:cs="Times New Roman"/>
          <w:sz w:val="20"/>
          <w:szCs w:val="20"/>
          <w:lang w:eastAsia="ru-RU"/>
        </w:rPr>
        <w:t xml:space="preserve"> хозяйствующих субъектов;</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2) страховые субъекты;</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3) государственные субъекты.</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Формируются финансовые ресурсы за счет следующих источников:</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 xml:space="preserve">1) собственные и приравненные к ним средства (акционерный капитал, паевые взносы, прибыль от </w:t>
      </w:r>
      <w:proofErr w:type="spellStart"/>
      <w:r w:rsidRPr="001C2FB3">
        <w:rPr>
          <w:rFonts w:ascii="Times New Roman" w:eastAsia="Times New Roman" w:hAnsi="Times New Roman" w:cs="Times New Roman"/>
          <w:sz w:val="20"/>
          <w:szCs w:val="20"/>
          <w:lang w:eastAsia="ru-RU"/>
        </w:rPr>
        <w:t>основнойдеятельности</w:t>
      </w:r>
      <w:proofErr w:type="spellEnd"/>
      <w:r w:rsidRPr="001C2FB3">
        <w:rPr>
          <w:rFonts w:ascii="Times New Roman" w:eastAsia="Times New Roman" w:hAnsi="Times New Roman" w:cs="Times New Roman"/>
          <w:sz w:val="20"/>
          <w:szCs w:val="20"/>
          <w:lang w:eastAsia="ru-RU"/>
        </w:rPr>
        <w:t>, целевые поступления);</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2) мобилизуемые на финансовом рынке как результат операций с ценными бумагами;</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3) поступающие в порядке перераспределения (бюджетные субсидии, субвенции, страховое возмещение и т.п.).</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Государственные финансы являются средством перераспределения стоимости общественного продукта и части национального богатства. В основе их лежит система бюджетов. Отдельным из элементов в системе государственных финансов включаются внебюджетные фонды для финансирования отдельных целевых мероприятий (пенсионный, медицинский фонд, фонд занятости).</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Финансы – один из важнейших инструментов, с помощью которого осуществляется воздействие на экономику хозяйствующего субъекта. Финансовый механизм представляет собой систему организации, планирования и использования финансовых ресурсов.</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Финансовый рынок предназначен для установления непосредственных контактов между покупателями и продавцами финансовых ресурсов. Принято выделять несколько основных видов финансового рынка:</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1) валютный рынок;</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2) рынок золота;</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3) рынок капиталов.</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На валютном рынке совершаются валютные сделки через банки и другие кредитно-финансовые учреждения.</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На рынке золота совершаются наличные, оптовые и другие сделки с золотом.</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На рынке капиталов аккумулируются и образуются долгосрочные капиталы и долговые обязательства. Он является основным видом финансового рынка в условиях рыночной экономики, с помощью которого компании изыскивают источники финансирования своей деятельности. Рынок капиталов иногда подразделяется на рынок ценных бумаг и рынок ссудных капиталов.</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Рынок ценных бумаг подразделяется на первичный и вторичный, биржевой и внебиржевой.</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Первичный рынок ценных бумаг – выпуск и первичное размещение ценных бумаг. На этом рынке компании получают необходимые финансовые ресурсы путем продажи своих ценных бумаг.</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Вторичный рынок предназначен для обращения ранее выпущенных ценных бумаг. На вторичном рынке компании не получают финансовых ресурсов непосредственно, однако этот рынок является исключительно важным, поскольку дает возможность инвесторам при необходимости получить обратно денежные средства, вложенные в ценные бумаги, а также получить доход от операций с ними.</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Биржевой рынок представляет собой рынок ценных бумаг, осуществляемый фондовыми биржами. Порядок участия в торгах для эмитентов, инвесторов и посредников определяется биржами.</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Внебиржевой рынок предназначен для обращения ценных бумаг, не получивших допуска на фондовые биржи.</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Финансы </w:t>
      </w:r>
      <w:r w:rsidRPr="001C2FB3">
        <w:rPr>
          <w:rFonts w:ascii="Times New Roman" w:eastAsia="Times New Roman" w:hAnsi="Times New Roman" w:cs="Times New Roman"/>
          <w:sz w:val="20"/>
          <w:szCs w:val="20"/>
          <w:lang w:eastAsia="ru-RU"/>
        </w:rPr>
        <w:t>– это совокупность денежных отношений, в процессе которых осуществляется формирование и использование общегосударственных фондов денежных средств для осуществления экономических, социальных и политических задач.</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 xml:space="preserve">В общей совокупности финансовых отношений выделяют три крупные взаимосвязанные сферы: </w:t>
      </w:r>
      <w:proofErr w:type="gramStart"/>
      <w:r w:rsidRPr="001C2FB3">
        <w:rPr>
          <w:rFonts w:ascii="Times New Roman" w:eastAsia="Times New Roman" w:hAnsi="Times New Roman" w:cs="Times New Roman"/>
          <w:sz w:val="20"/>
          <w:szCs w:val="20"/>
          <w:lang w:eastAsia="ru-RU"/>
        </w:rPr>
        <w:t>1)финансы</w:t>
      </w:r>
      <w:proofErr w:type="gramEnd"/>
      <w:r w:rsidRPr="001C2FB3">
        <w:rPr>
          <w:rFonts w:ascii="Times New Roman" w:eastAsia="Times New Roman" w:hAnsi="Times New Roman" w:cs="Times New Roman"/>
          <w:sz w:val="20"/>
          <w:szCs w:val="20"/>
          <w:lang w:eastAsia="ru-RU"/>
        </w:rPr>
        <w:t xml:space="preserve"> хозяйствующих субъектов;</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2) страховые субъекты;</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3) государственные субъекты.</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Формируются финансовые ресурсы за счет следующих источников:</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 xml:space="preserve">1) собственные и приравненные к ним средства (акционерный капитал, паевые взносы, прибыль от </w:t>
      </w:r>
      <w:proofErr w:type="spellStart"/>
      <w:r w:rsidRPr="001C2FB3">
        <w:rPr>
          <w:rFonts w:ascii="Times New Roman" w:eastAsia="Times New Roman" w:hAnsi="Times New Roman" w:cs="Times New Roman"/>
          <w:sz w:val="20"/>
          <w:szCs w:val="20"/>
          <w:lang w:eastAsia="ru-RU"/>
        </w:rPr>
        <w:t>основнойдеятельности</w:t>
      </w:r>
      <w:proofErr w:type="spellEnd"/>
      <w:r w:rsidRPr="001C2FB3">
        <w:rPr>
          <w:rFonts w:ascii="Times New Roman" w:eastAsia="Times New Roman" w:hAnsi="Times New Roman" w:cs="Times New Roman"/>
          <w:sz w:val="20"/>
          <w:szCs w:val="20"/>
          <w:lang w:eastAsia="ru-RU"/>
        </w:rPr>
        <w:t>, целевые поступления);</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2) мобилизуемые на финансовом рынке как результат операций с ценными бумагами;</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3) поступающие в порядке перераспределения (бюджетные субсидии, субвенции, страховое возмещение и т.п.).</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 xml:space="preserve">Государственные финансы являются средством перераспределения стоимости общественного продукта и части национального богатства. В основе их лежит система бюджетов. Отдельным из элементов в </w:t>
      </w:r>
      <w:r w:rsidRPr="001C2FB3">
        <w:rPr>
          <w:rFonts w:ascii="Times New Roman" w:eastAsia="Times New Roman" w:hAnsi="Times New Roman" w:cs="Times New Roman"/>
          <w:sz w:val="20"/>
          <w:szCs w:val="20"/>
          <w:lang w:eastAsia="ru-RU"/>
        </w:rPr>
        <w:lastRenderedPageBreak/>
        <w:t>системе государственных финансов включаются внебюджетные фонды для финансирования отдельных целевых мероприятий (пенсионный, медицинский фонд, фонд занятости).</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Финансы – один из важнейших инструментов, с помощью которого осуществляется воздействие на экономику хозяйствующего субъекта. Финансовый механизм представляет собой систему организации, планирования и использования финансовых ресурсов.</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Финансовый рынок предназначен для установления непосредственных контактов между покупателями и продавцами финансовых ресурсов. Принято выделять несколько основных видов финансового рынка:</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1) валютный рынок;</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2) рынок золота;</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3) рынок капиталов.</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На валютном рынке совершаются валютные сделки через банки и другие кредитно-финансовые учреждения.</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На рынке золота совершаются наличные, оптовые и другие сделки с золотом.</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На рынке капиталов аккумулируются и образуются долгосрочные капиталы и долговые обязательства. Он является основным видом финансового рынка в условиях рыночной экономики, с помощью которого компании изыскивают источники финансирования своей деятельности. Рынок капиталов иногда подразделяется на рынок ценных бумаг и рынок ссудных капиталов.</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Рынок ценных бумаг подразделяется на первичный и вторичный, биржевой и внебиржевой.</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Первичный рынок ценных бумаг – выпуск и первичное размещение ценных бумаг. На этом рынке компании получают необходимые финансовые ресурсы путем продажи своих ценных бумаг.</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Вторичный рынок предназначен для обращения ранее выпущенных ценных бумаг. На вторичном рынке компании не получают финансовых ресурсов непосредственно, однако этот рынок является исключительно важным, поскольку дает возможность инвесторам при необходимости получить обратно денежные средства, вложенные в ценные бумаги, а также получить доход от операций с ними.</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Биржевой рынок представляет собой рынок ценных бумаг, осуществляемый фондовыми биржами. Порядок участия в торгах для эмитентов, инвесторов и посредников определяется биржами.</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Внебиржевой рынок предназначен для обращения ценных бумаг, не получивших допуска на фондовые биржи.</w:t>
      </w:r>
    </w:p>
    <w:p w:rsidR="001C2FB3" w:rsidRPr="00AE3876" w:rsidRDefault="001C2FB3"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710F25" w:rsidRPr="00AE3876" w:rsidRDefault="001C2FB3"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50. Ценные бумаги и их разновидности</w:t>
      </w:r>
    </w:p>
    <w:p w:rsidR="001C2FB3" w:rsidRPr="00AE3876" w:rsidRDefault="001C2FB3" w:rsidP="00AE3876">
      <w:pPr>
        <w:spacing w:after="0" w:line="240" w:lineRule="auto"/>
        <w:ind w:firstLine="709"/>
        <w:jc w:val="both"/>
        <w:rPr>
          <w:rFonts w:ascii="Times New Roman" w:hAnsi="Times New Roman" w:cs="Times New Roman"/>
          <w:sz w:val="20"/>
          <w:szCs w:val="20"/>
        </w:rPr>
      </w:pPr>
    </w:p>
    <w:p w:rsidR="001C2FB3" w:rsidRPr="00AE3876" w:rsidRDefault="001C2FB3" w:rsidP="00AE3876">
      <w:pPr>
        <w:spacing w:after="0" w:line="240" w:lineRule="auto"/>
        <w:ind w:firstLine="709"/>
        <w:jc w:val="both"/>
        <w:rPr>
          <w:rFonts w:ascii="Times New Roman" w:hAnsi="Times New Roman" w:cs="Times New Roman"/>
          <w:sz w:val="20"/>
          <w:szCs w:val="20"/>
        </w:rPr>
      </w:pP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Различают экономическое и юридическое понятие ценных бумаг. Юридическое понятие ценной бумаги – это документ установленной формы и реквизитов, удостоверяющий имущественные права, осуществление или передача которых возможны только при его предъявлении.</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Экономическое понятие – это особая форма существования капитала. Капитал в виде ценной бумаги может передаваться, обращаться на рынке как товар, заменять деньги в расчетах и, самое важное, приносить доход.</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Ценная бумага обладает рядом свойств, которые сближают ее с деньгами. Главное свойство – это возможность обмена на деньги в различных формах.</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Ценная бумага выполняет ряд функций:</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 перераспределяет денежные средства между отраслями экономики, территориями и странами, группами и слоями населения, экономическими субъектами и государством и т. п.;</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 предоставляет определенные дополнительные права ее владельцам, помимо права на капитал;</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 обеспечивает получение дохода на капитал и (или) возврат самого капитала.</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Существующие в современной мировой практике ценные бумаги делятся на два больших класса: 1) основные (акции, облигации, векселя, закладные); 2) производные (варранты, депозитарные расписки, фьючерсные контракты, опционы и др.) ценные бумаги.</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Различают именные, предъявительские и ордерные ценные бумаги.</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Именная ценная бумага, в отличие от предъявительской, обладает двумя важными свойствами: 1) ее владелец всегда известен; 2) все операции с этой бумагой доступны для контроля и налогообложения со стороны государства, так как подлежат регистрации. Поэтому в развитом рынке имеется тенденция к увеличению выпуска именных бумаг, так как в этом заинтересованы, с одной стороны, эмитенты, ибо это позволяет осуществлять передачу прав собственности, а с другой – государство, так как оно расширяет свою налогооблагаемую базу.</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В зависимости от формы имущественных отношений, выражаемых ценной бумагой, различают долевые и долговые ценные бумаги.</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Каждый вид ценных бумаг представляет собой определенную их совокупность, для которой все признаки, присущие ценным бумагам, являются общими.</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Для ценной бумаги характерен определенный набор признаков:</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1) срок существования ценной бумаги – время выпуска в обращение, на какой период обращения или бессрочно;</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2) форма существования – документарная или бездокументарная;</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3) национальная принадлежность – отечественная или иностранная;</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4) территориальная принадлежность – регион страны, в котором выпущена данная ценная бумага;</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5) тип актива, лежащего в основе ценной бумаги, или ее исходная основа;</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6) порядок владения – ценная бумага на предъявителя или на конкретное лицо;</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 xml:space="preserve">7) форма выпуска – эмиссионная, т. е. выпускаемая отдельными сериями, внутри которых все ценные бумаги совершенно одинаковы по своим характеристикам, или </w:t>
      </w:r>
      <w:proofErr w:type="spellStart"/>
      <w:r w:rsidRPr="0027182B">
        <w:rPr>
          <w:rFonts w:ascii="Times New Roman" w:eastAsia="Times New Roman" w:hAnsi="Times New Roman" w:cs="Times New Roman"/>
          <w:sz w:val="20"/>
          <w:szCs w:val="20"/>
          <w:lang w:eastAsia="ru-RU"/>
        </w:rPr>
        <w:t>неэмиссионная</w:t>
      </w:r>
      <w:proofErr w:type="spellEnd"/>
      <w:r w:rsidRPr="0027182B">
        <w:rPr>
          <w:rFonts w:ascii="Times New Roman" w:eastAsia="Times New Roman" w:hAnsi="Times New Roman" w:cs="Times New Roman"/>
          <w:sz w:val="20"/>
          <w:szCs w:val="20"/>
          <w:lang w:eastAsia="ru-RU"/>
        </w:rPr>
        <w:t xml:space="preserve"> (индивидуальная);</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8) форма собственности и вид элемента;</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9) характер обращаемости – свободно обращается на рынке или есть ограничения;</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10) экономическая сущность с точки зрения вида прав, которые предоставляет ценная бумага;</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11) уровень риска – высокий, низкий и т. п.;</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12) наличие дохода – выплачивается по ценной бумаге какой-то доход или нет;</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13) форма вложения средств – инвестирующая деньги в долг или для приобретения прав собственности.</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Акция – эмиссионная ценная бумага, закрепляющая права ее владельца на получение части прибыли АО в виде дивидендов, на участие в управлении и на часть имущества, оставшегося после его ликвидации.</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В полном объеме все права по акциям реализуются в обыкновенных акциях, которые дают право держателю на долю в уставном фонде общества, на участие в управлении обществом путем голосования при принятии решений общим собранием акционеров, на получение доли прибыли от деятельности общества после выплаты держателям привилегированных акций.</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Держатель привилегированных акций имеет преимущество перед держателем обыкновенных акций при распределении дивидендов и имущества общества в случае его ликвидации. В отличие от обыкновенных акций, дивиденд по привилегированным обычно устанавливается по фиксированной ставке.</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Для принятия инвестиционных решений в процессе анализа ценных бумаг используются различные стоимостные оценки акций. В практической деятельности различают следующие их виды: 1) номинальная стоимость; 2) бухгалтерская стоимость; 3) рыночная стоимость.</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Облигация удостоверяет внесение ее владельцем денежных средств и подтверждает обязательства возместить ему номинальную стоимость этой ценной бумаги в предусмотренный срок с уплатой фиксированного процента. Принципиальное отличие облигации от акции заключается в том, что владельцы облигаций являются не совладельцами акционерного общества, а его кредиторами.</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lastRenderedPageBreak/>
        <w:t>Текущая цена облигации представляет собой стоимость ожидаемого денежного потока, приведенного к текущему моменту времени.</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Важной ценной бумагой является вексель. В настоящее время финансовые рынки оперируют двумя основными видами векселей: простыми и переводными.</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Простой вексель (соло-вексель) представляет собой безусловное долговое обязательство установленной формы, выражающее обязательство векселедателя уплатить определенную денежную сумму кредитору (векселедержателю) в определенный срок и в определенном месте. Простой вексель выписывается заемщиком.</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Переводный вексель (тратта) представляет собой письменный приказ векселедателя (трассанта) трассату (плательщику) об уплате последним определенной денежной суммы третьему лицу.</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Еще один вид ценных бумаг – депозитные и сберегательные сертификаты, представляющие собой письменное свидетельство банка-эмитента о вкладе денежных средств, удостоверяющее право вкладчика (бенефициара) или его правопреемника на получение по истечении установленного срока суммы депозита (вклада) и процентов по нему.</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Эмитентами депозитных и сберегательных сертификатов могут выступать только банки. Депозитные сертификаты предназначены исключительно для юридических лиц, а сберегательные – для физических. Сертификаты должны быть срочными.</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Ценной бумагой является также чек, содержащий письменное требование чекодателя плательщику уплатить чекодержателю указанную в нем сумму.</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Также к ценным бумагам относятся: 1) складское свидетельство – документ, удостоверяющий заключенный между сторонами договор хранения; 2) коносамент – товарораспорядительный документ, удостоверяющий право его держателя распоряжаться указанным в коносаменте грузом и получить груз после завершения перевозки.</w:t>
      </w:r>
    </w:p>
    <w:p w:rsidR="0027182B" w:rsidRPr="00AE3876" w:rsidRDefault="0027182B"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1C2FB3" w:rsidRPr="00AE3876" w:rsidRDefault="0027182B"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51. Рынок ценных бумаг: структура, функции и инструменты</w:t>
      </w:r>
    </w:p>
    <w:p w:rsidR="0027182B" w:rsidRPr="00AE3876" w:rsidRDefault="0027182B" w:rsidP="00AE3876">
      <w:pPr>
        <w:spacing w:after="0" w:line="240" w:lineRule="auto"/>
        <w:ind w:firstLine="709"/>
        <w:jc w:val="both"/>
        <w:rPr>
          <w:rFonts w:ascii="Times New Roman" w:hAnsi="Times New Roman" w:cs="Times New Roman"/>
          <w:sz w:val="20"/>
          <w:szCs w:val="20"/>
        </w:rPr>
      </w:pP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Важным элементом функционирующей рыночной экономики является рынок ценных бумаг, который как элемент входит в систему финансового рынка.</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Финансовый рынок распадается на две части: рынок собственного капитала и рынок заемного капитала, представленный кредитно-банковской системой.</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Рынок собственного капитала представляет собой рынок ценных бумаг, т. е. ту часть финансового рынка, которая обеспечивает возможность оперативного перелива финансовых средств в различные секторы экономики и способствует активизации инвестиций. Рынок ценных бумаг является одним из важнейших инструментов государственной бюджетной политики.</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 xml:space="preserve">Рынок ценных бумаг выполняет ряд функций, которые можно разделить на две группы: 1) </w:t>
      </w:r>
      <w:proofErr w:type="spellStart"/>
      <w:r w:rsidRPr="00974314">
        <w:rPr>
          <w:rFonts w:ascii="Times New Roman" w:eastAsia="Times New Roman" w:hAnsi="Times New Roman" w:cs="Times New Roman"/>
          <w:sz w:val="20"/>
          <w:szCs w:val="20"/>
          <w:lang w:eastAsia="ru-RU"/>
        </w:rPr>
        <w:t>общерыночные</w:t>
      </w:r>
      <w:proofErr w:type="spellEnd"/>
      <w:r w:rsidRPr="00974314">
        <w:rPr>
          <w:rFonts w:ascii="Times New Roman" w:eastAsia="Times New Roman" w:hAnsi="Times New Roman" w:cs="Times New Roman"/>
          <w:sz w:val="20"/>
          <w:szCs w:val="20"/>
          <w:lang w:eastAsia="ru-RU"/>
        </w:rPr>
        <w:t xml:space="preserve"> функции, присущие любому рынку; 2) специфические функции, которые отличают его от остальных рынков.</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 xml:space="preserve">К </w:t>
      </w:r>
      <w:proofErr w:type="spellStart"/>
      <w:r w:rsidRPr="00974314">
        <w:rPr>
          <w:rFonts w:ascii="Times New Roman" w:eastAsia="Times New Roman" w:hAnsi="Times New Roman" w:cs="Times New Roman"/>
          <w:sz w:val="20"/>
          <w:szCs w:val="20"/>
          <w:lang w:eastAsia="ru-RU"/>
        </w:rPr>
        <w:t>общерыночным</w:t>
      </w:r>
      <w:proofErr w:type="spellEnd"/>
      <w:r w:rsidRPr="00974314">
        <w:rPr>
          <w:rFonts w:ascii="Times New Roman" w:eastAsia="Times New Roman" w:hAnsi="Times New Roman" w:cs="Times New Roman"/>
          <w:sz w:val="20"/>
          <w:szCs w:val="20"/>
          <w:lang w:eastAsia="ru-RU"/>
        </w:rPr>
        <w:t xml:space="preserve"> относятся:</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 коммерческая функция, связанная с получением прибыли от операций на данном рынке;</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 ценовая функция, при помощи которой обеспечивается процесс формирования рыночных цен, их постоянное движение и т. д.;</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 информационная функция, на основе которой рынок производит и доводит до своих участников информацию об объектах торговли;</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 регулирующая функция, связанная с созданием правил торговли и участия в ней, порядка разрешения споров между участниками, установлением приоритетов и образованием органов управления и контроля.</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К специфическим можно отнести:</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 </w:t>
      </w:r>
      <w:proofErr w:type="spellStart"/>
      <w:r w:rsidRPr="00974314">
        <w:rPr>
          <w:rFonts w:ascii="Times New Roman" w:eastAsia="Times New Roman" w:hAnsi="Times New Roman" w:cs="Times New Roman"/>
          <w:sz w:val="20"/>
          <w:szCs w:val="20"/>
          <w:lang w:eastAsia="ru-RU"/>
        </w:rPr>
        <w:t>перераспределительную</w:t>
      </w:r>
      <w:proofErr w:type="spellEnd"/>
      <w:r w:rsidRPr="00974314">
        <w:rPr>
          <w:rFonts w:ascii="Times New Roman" w:eastAsia="Times New Roman" w:hAnsi="Times New Roman" w:cs="Times New Roman"/>
          <w:sz w:val="20"/>
          <w:szCs w:val="20"/>
          <w:lang w:eastAsia="ru-RU"/>
        </w:rPr>
        <w:t xml:space="preserve"> функцию, обеспечивающую перелив денежных средств между отраслями и сферами деятельности и финансирование дефицита бюджета;</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 функцию страхования ценовых и финансовых рисков, или хеджирования, которое осуществляется на основе нового класса производных ценных бумаг: фьючерсных и опционных контрактов. Рынок ценных бумаг – это сложная структура, имеющая много характеристик, а потому его можно рассматривать с разных сторон.</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В зависимости от стадии обращения ценной бумаги различают первичный и вторичный рынки.</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Первичный рынок – это приобретение ценных бумаг их первыми владельцами. Вторичный рынок – это обращение ранее выпущенных ценных бумаг, т. е. совокупность всех актов купли-продажи или других форм перехода ценных бумаг.</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В зависимости от уровня регулируемости рынки ценных бумаг состоят из организованных и неорганизованных.</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Организованный рынок ценных бумаг представляет собой обращение на основе правил, установленных органами управления между лицензированными профессиональными посредниками. Неорганизованный рынок – это обращение ценных бумаг без соблюдения единых для всех участников рынка правил.</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В зависимости от места торговли различают биржевой и внебиржевой рынки ценных бумаг.</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Биржевой рынок основан на торговле ценными бумагами на фондовых биржах, поэтому это всегда организованный рынок ценных бумаг. Внебиржевой рынок – это торговля ценными бумагами, минуя фондовую биржу. Он может быть организованным или неорганизованным.</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В зависимости от сроков, на которые заключаются сделки, рынок ценных бумаг подразделяется на кассовый и срочный.</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Кассовый рынок ценных бумаг представляет собой рынок с немедленным исполнением сделок в течение одного-двух рабочих дней.</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Срочный – это рынок, на котором заключаются сделки со сроком исполнения, превышающим два рабочих дня.</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bookmarkStart w:id="1" w:name="_GoBack"/>
      <w:bookmarkEnd w:id="1"/>
      <w:r w:rsidRPr="00974314">
        <w:rPr>
          <w:rFonts w:ascii="Times New Roman" w:eastAsia="Times New Roman" w:hAnsi="Times New Roman" w:cs="Times New Roman"/>
          <w:sz w:val="20"/>
          <w:szCs w:val="20"/>
          <w:lang w:eastAsia="ru-RU"/>
        </w:rPr>
        <w:t>Выпуск ценных бумаг осуществляется под жестким контролем со стороны органов, регулирующих рынок ценных бумаг. Обращение ценных бумаг осуществляется по рыночным ценам. Эмитированные ценные бумаги поступают на рынок ценных бумаг, где происходит их дальнейшее обращение. Различают первичный и вторичный рынки ценных бумаг.</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Первичный рынок – приобретение ценных бумаг их первыми владельцами. Говоря о первичном рынке, следует применять термин размещение ценных бумаг.</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Первичный рынок – это рынок первых и повторных эмиссий ценных бумаг, на котором осуществляется их начальное размещение среди инвесторов.</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В результате продажи акций и облигаций на первичном рынке эмитент получает необходимые ему финансовые средства, а бумаги оседают в руках первоначальных покупателей.</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Важнейшей чертой первичного рынка является полное раскрытие информации для инвесторов, позволяющее сделать обоснованный выбор ценной бумаги для вложения денежных средств.</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Механизм продажи (размещения ценных бумаг) на первичном рынке может быть разный:</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 в непосредственном (частном) контакте без посредников;</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lastRenderedPageBreak/>
        <w:t>– через финансовых посредников (андеррайтеров);</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 на уличном рынке.</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Частное размещение характеризуется продажей (обменом) бумаг ограниченному количеству заранее известных инвесторов без публичного предложения и продажи.</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Публичное предложение – это размещение ценных бумаг при их первичной эмиссии путем публичных объявления и продажи неограниченному числу инвесторов. Соотношение между публичным предложением и частным размещением постоянно меняется и зависит от типа финансирования, который избирают предприятия в той или иной экономике, от структурных преобразований, которые проводит правительство, и других факторов.</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Публичная подписка или публичное размещение ценных бумаг применяются, если корпорация принимает решение превратиться из частной в публичное акционерное общество с большим количеством акционеров. Публичное предложение большого количества тиражированных акций дает эмитенту огромные средства.</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Вторичный рынок – это отношения, складывающиеся при купле-продаже ранее эмитированных на первичном рынке ценных бумаг.</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Основу вторичного рынка составляют операции, оформляющие перераспределение сфер вложений инвесторов, а также отдельные спекулятивные операции.</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Важнейшая черта вторичного рынка – его ликвидность, т. е. возможность успешной и обширной торговли, способность поглощать значительные объемы ценных бумаг в короткое время при небольших колебаниях курсов и низких издержках на реализацию.</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На вторичном рынке операторами являются только инвесторы, т. е. те, кто вкладывает средства в ценные бумаги с целью извлечения дохода. На вторичном рынке происходит не аккумулирование новых финансовых средств для эмитента, а только перераспределение ресурсов среди последующих инвесторов.</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Без полнокровного вторичного рынка нельзя говорить об эффективном функционировании первичного рынка.</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При отсутствии вторичного рынка или его слабой организации последующая перепродажа ценных бумаг была бы невозможна или затруднена, что оттолкнуло бы инвесторов от покупки всех или части бумаг.</w:t>
      </w:r>
    </w:p>
    <w:p w:rsidR="00581BA6" w:rsidRPr="00AE3876" w:rsidRDefault="00581BA6"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27182B" w:rsidRPr="00AE3876" w:rsidRDefault="00581BA6"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52. Профессиональная деятельность на рынке ценных бумаг</w:t>
      </w:r>
    </w:p>
    <w:p w:rsidR="00581BA6" w:rsidRPr="00AE3876" w:rsidRDefault="00581BA6" w:rsidP="00AE3876">
      <w:pPr>
        <w:spacing w:after="0" w:line="240" w:lineRule="auto"/>
        <w:ind w:firstLine="709"/>
        <w:jc w:val="both"/>
        <w:rPr>
          <w:rFonts w:ascii="Times New Roman" w:hAnsi="Times New Roman" w:cs="Times New Roman"/>
          <w:sz w:val="20"/>
          <w:szCs w:val="20"/>
        </w:rPr>
      </w:pP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iCs/>
          <w:sz w:val="20"/>
          <w:szCs w:val="20"/>
          <w:lang w:eastAsia="ru-RU"/>
        </w:rPr>
        <w:t xml:space="preserve">Профессиональные участники рынка </w:t>
      </w:r>
      <w:r w:rsidRPr="00B40EAE">
        <w:rPr>
          <w:rFonts w:ascii="Times New Roman" w:eastAsia="Times New Roman" w:hAnsi="Times New Roman" w:cs="Times New Roman"/>
          <w:sz w:val="20"/>
          <w:szCs w:val="20"/>
          <w:lang w:eastAsia="ru-RU"/>
        </w:rPr>
        <w:t>– это юридические лица, которые осуществляют виды деятельности в соответствии с ФЗ «О рынке ценных бумаг».</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iCs/>
          <w:sz w:val="20"/>
          <w:szCs w:val="20"/>
          <w:lang w:eastAsia="ru-RU"/>
        </w:rPr>
        <w:t xml:space="preserve">Профессиональная деятельность на рынке ценных бумаг </w:t>
      </w:r>
      <w:r w:rsidRPr="00B40EAE">
        <w:rPr>
          <w:rFonts w:ascii="Times New Roman" w:eastAsia="Times New Roman" w:hAnsi="Times New Roman" w:cs="Times New Roman"/>
          <w:sz w:val="20"/>
          <w:szCs w:val="20"/>
          <w:lang w:eastAsia="ru-RU"/>
        </w:rPr>
        <w:t>– это оказание услуг участникам данного рынка на компетентной и на коммерческой основе; в юридическом аспекте только при наличии разрешения (лицензии) на это со стороны государства.</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sz w:val="20"/>
          <w:szCs w:val="20"/>
          <w:lang w:eastAsia="ru-RU"/>
        </w:rPr>
        <w:t xml:space="preserve">Виды профессиональной деятельности: </w:t>
      </w:r>
      <w:r w:rsidRPr="00B40EAE">
        <w:rPr>
          <w:rFonts w:ascii="Times New Roman" w:eastAsia="Times New Roman" w:hAnsi="Times New Roman" w:cs="Times New Roman"/>
          <w:sz w:val="20"/>
          <w:szCs w:val="20"/>
          <w:lang w:eastAsia="ru-RU"/>
        </w:rPr>
        <w:t>• брокерская; • дилерская; • по управлению ценными бумагами; • по определению взаимных обязательств (клиринг); • депозитарная; • по ведению реестра владельцев ценных бумаг; по организации торговли на рынке ценных бумаг.</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 xml:space="preserve">Профессиональный участник рынка, осуществляющий деятельность по управлению ценными бумагами, называется </w:t>
      </w:r>
      <w:r w:rsidRPr="00B40EAE">
        <w:rPr>
          <w:rFonts w:ascii="Times New Roman" w:eastAsia="Times New Roman" w:hAnsi="Times New Roman" w:cs="Times New Roman"/>
          <w:bCs/>
          <w:iCs/>
          <w:sz w:val="20"/>
          <w:szCs w:val="20"/>
          <w:lang w:eastAsia="ru-RU"/>
        </w:rPr>
        <w:t xml:space="preserve">управляющим. </w:t>
      </w:r>
      <w:r w:rsidRPr="00B40EAE">
        <w:rPr>
          <w:rFonts w:ascii="Times New Roman" w:eastAsia="Times New Roman" w:hAnsi="Times New Roman" w:cs="Times New Roman"/>
          <w:sz w:val="20"/>
          <w:szCs w:val="20"/>
          <w:lang w:eastAsia="ru-RU"/>
        </w:rPr>
        <w:t xml:space="preserve">Профессиональный участник рынка, осуществляющий деятельность по определению взаимных обязательств, называется </w:t>
      </w:r>
      <w:r w:rsidRPr="00B40EAE">
        <w:rPr>
          <w:rFonts w:ascii="Times New Roman" w:eastAsia="Times New Roman" w:hAnsi="Times New Roman" w:cs="Times New Roman"/>
          <w:bCs/>
          <w:iCs/>
          <w:sz w:val="20"/>
          <w:szCs w:val="20"/>
          <w:lang w:eastAsia="ru-RU"/>
        </w:rPr>
        <w:t xml:space="preserve">клиринговой организацией. </w:t>
      </w:r>
      <w:r w:rsidRPr="00B40EAE">
        <w:rPr>
          <w:rFonts w:ascii="Times New Roman" w:eastAsia="Times New Roman" w:hAnsi="Times New Roman" w:cs="Times New Roman"/>
          <w:sz w:val="20"/>
          <w:szCs w:val="20"/>
          <w:lang w:eastAsia="ru-RU"/>
        </w:rPr>
        <w:t xml:space="preserve">Профессиональный участник рынка, осуществляющий депозитарную деятельность, называется </w:t>
      </w:r>
      <w:r w:rsidRPr="00B40EAE">
        <w:rPr>
          <w:rFonts w:ascii="Times New Roman" w:eastAsia="Times New Roman" w:hAnsi="Times New Roman" w:cs="Times New Roman"/>
          <w:bCs/>
          <w:iCs/>
          <w:sz w:val="20"/>
          <w:szCs w:val="20"/>
          <w:lang w:eastAsia="ru-RU"/>
        </w:rPr>
        <w:t xml:space="preserve">депозитарием. </w:t>
      </w:r>
      <w:r w:rsidRPr="00B40EAE">
        <w:rPr>
          <w:rFonts w:ascii="Times New Roman" w:eastAsia="Times New Roman" w:hAnsi="Times New Roman" w:cs="Times New Roman"/>
          <w:sz w:val="20"/>
          <w:szCs w:val="20"/>
          <w:lang w:eastAsia="ru-RU"/>
        </w:rPr>
        <w:t xml:space="preserve">Профессиональный участник рынка, осуществляющий деятельность по ведению реестра владельцев ценных бумаг, называется </w:t>
      </w:r>
      <w:r w:rsidRPr="00B40EAE">
        <w:rPr>
          <w:rFonts w:ascii="Times New Roman" w:eastAsia="Times New Roman" w:hAnsi="Times New Roman" w:cs="Times New Roman"/>
          <w:bCs/>
          <w:iCs/>
          <w:sz w:val="20"/>
          <w:szCs w:val="20"/>
          <w:lang w:eastAsia="ru-RU"/>
        </w:rPr>
        <w:t xml:space="preserve">держателем реестра, или регистратором. </w:t>
      </w:r>
      <w:r w:rsidRPr="00B40EAE">
        <w:rPr>
          <w:rFonts w:ascii="Times New Roman" w:eastAsia="Times New Roman" w:hAnsi="Times New Roman" w:cs="Times New Roman"/>
          <w:sz w:val="20"/>
          <w:szCs w:val="20"/>
          <w:lang w:eastAsia="ru-RU"/>
        </w:rPr>
        <w:t xml:space="preserve">Профессиональный участник рынка, осуществляющий деятельность по организации торговли, называется </w:t>
      </w:r>
      <w:r w:rsidRPr="00B40EAE">
        <w:rPr>
          <w:rFonts w:ascii="Times New Roman" w:eastAsia="Times New Roman" w:hAnsi="Times New Roman" w:cs="Times New Roman"/>
          <w:bCs/>
          <w:iCs/>
          <w:sz w:val="20"/>
          <w:szCs w:val="20"/>
          <w:lang w:eastAsia="ru-RU"/>
        </w:rPr>
        <w:t>организатором торговли на рынке ценных бумаг.</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proofErr w:type="spellStart"/>
      <w:r w:rsidRPr="00B40EAE">
        <w:rPr>
          <w:rFonts w:ascii="Times New Roman" w:eastAsia="Times New Roman" w:hAnsi="Times New Roman" w:cs="Times New Roman"/>
          <w:bCs/>
          <w:sz w:val="20"/>
          <w:szCs w:val="20"/>
          <w:lang w:eastAsia="ru-RU"/>
        </w:rPr>
        <w:t>Межрыночный</w:t>
      </w:r>
      <w:proofErr w:type="spellEnd"/>
      <w:r w:rsidRPr="00B40EAE">
        <w:rPr>
          <w:rFonts w:ascii="Times New Roman" w:eastAsia="Times New Roman" w:hAnsi="Times New Roman" w:cs="Times New Roman"/>
          <w:bCs/>
          <w:sz w:val="20"/>
          <w:szCs w:val="20"/>
          <w:lang w:eastAsia="ru-RU"/>
        </w:rPr>
        <w:t xml:space="preserve"> профессиональный участник </w:t>
      </w:r>
      <w:r w:rsidRPr="00B40EAE">
        <w:rPr>
          <w:rFonts w:ascii="Times New Roman" w:eastAsia="Times New Roman" w:hAnsi="Times New Roman" w:cs="Times New Roman"/>
          <w:sz w:val="20"/>
          <w:szCs w:val="20"/>
          <w:lang w:eastAsia="ru-RU"/>
        </w:rPr>
        <w:t>– это участник рынка, который на профессиональной основе оказывает услуги участникам сразу нескольких рынков.</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sz w:val="20"/>
          <w:szCs w:val="20"/>
          <w:lang w:eastAsia="ru-RU"/>
        </w:rPr>
        <w:t xml:space="preserve">Профессиональные участники других рынков </w:t>
      </w:r>
      <w:r w:rsidRPr="00B40EAE">
        <w:rPr>
          <w:rFonts w:ascii="Times New Roman" w:eastAsia="Times New Roman" w:hAnsi="Times New Roman" w:cs="Times New Roman"/>
          <w:sz w:val="20"/>
          <w:szCs w:val="20"/>
          <w:lang w:eastAsia="ru-RU"/>
        </w:rPr>
        <w:t>могут одновременно получить юридический статус и профессионального участника рынка ценных бумаг.</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 xml:space="preserve">Самое главное в этой ситуации состоит в том, что профессиональные участники других рынков, кроме оказания своих непосредственных профессиональных услуг участникам рынка ценных бумаг, получают право на оказание профессиональных услуг, которые характерны лишь для рынка ценных бумаг. В этом случае они как бы становятся профессионалами вдвойне: </w:t>
      </w:r>
      <w:proofErr w:type="spellStart"/>
      <w:r w:rsidRPr="00B40EAE">
        <w:rPr>
          <w:rFonts w:ascii="Times New Roman" w:eastAsia="Times New Roman" w:hAnsi="Times New Roman" w:cs="Times New Roman"/>
          <w:sz w:val="20"/>
          <w:szCs w:val="20"/>
          <w:lang w:eastAsia="ru-RU"/>
        </w:rPr>
        <w:t>межрыночными</w:t>
      </w:r>
      <w:proofErr w:type="spellEnd"/>
      <w:r w:rsidRPr="00B40EAE">
        <w:rPr>
          <w:rFonts w:ascii="Times New Roman" w:eastAsia="Times New Roman" w:hAnsi="Times New Roman" w:cs="Times New Roman"/>
          <w:sz w:val="20"/>
          <w:szCs w:val="20"/>
          <w:lang w:eastAsia="ru-RU"/>
        </w:rPr>
        <w:t xml:space="preserve"> профессионалами и профессионалами рынка ценных бумаг.</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 xml:space="preserve">Виды профессиональной деятельности на рынке ценных бумаг </w:t>
      </w:r>
      <w:r w:rsidRPr="00B40EAE">
        <w:rPr>
          <w:rFonts w:ascii="Times New Roman" w:eastAsia="Times New Roman" w:hAnsi="Times New Roman" w:cs="Times New Roman"/>
          <w:bCs/>
          <w:sz w:val="20"/>
          <w:szCs w:val="20"/>
          <w:lang w:eastAsia="ru-RU"/>
        </w:rPr>
        <w:t xml:space="preserve">могут совмещаться </w:t>
      </w:r>
      <w:r w:rsidRPr="00B40EAE">
        <w:rPr>
          <w:rFonts w:ascii="Times New Roman" w:eastAsia="Times New Roman" w:hAnsi="Times New Roman" w:cs="Times New Roman"/>
          <w:sz w:val="20"/>
          <w:szCs w:val="20"/>
          <w:lang w:eastAsia="ru-RU"/>
        </w:rPr>
        <w:t>в деятельности одного и того же участника рынка, но только в разрешенных сочетаниях.</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 xml:space="preserve">К группам таких допускаемых сочетаний можно отнести следующие: первая группа – профессиональная </w:t>
      </w:r>
      <w:r w:rsidRPr="00B40EAE">
        <w:rPr>
          <w:rFonts w:ascii="Times New Roman" w:eastAsia="Times New Roman" w:hAnsi="Times New Roman" w:cs="Times New Roman"/>
          <w:bCs/>
          <w:iCs/>
          <w:sz w:val="20"/>
          <w:szCs w:val="20"/>
          <w:lang w:eastAsia="ru-RU"/>
        </w:rPr>
        <w:t xml:space="preserve">деятельность по ведению реестра владельцев </w:t>
      </w:r>
      <w:r w:rsidRPr="00B40EAE">
        <w:rPr>
          <w:rFonts w:ascii="Times New Roman" w:eastAsia="Times New Roman" w:hAnsi="Times New Roman" w:cs="Times New Roman"/>
          <w:sz w:val="20"/>
          <w:szCs w:val="20"/>
          <w:lang w:eastAsia="ru-RU"/>
        </w:rPr>
        <w:t xml:space="preserve">именных ценных бумаг не может совмещаться ни с какими другими видами профессиональной деятельности на рынке ценных бумаг; • вторая группа – </w:t>
      </w:r>
      <w:r w:rsidRPr="00B40EAE">
        <w:rPr>
          <w:rFonts w:ascii="Times New Roman" w:eastAsia="Times New Roman" w:hAnsi="Times New Roman" w:cs="Times New Roman"/>
          <w:bCs/>
          <w:iCs/>
          <w:sz w:val="20"/>
          <w:szCs w:val="20"/>
          <w:lang w:eastAsia="ru-RU"/>
        </w:rPr>
        <w:t xml:space="preserve">брокерская, дилерская, депозитарная виды деятельности и деятельность по управлению ценными бумагами </w:t>
      </w:r>
      <w:r w:rsidRPr="00B40EAE">
        <w:rPr>
          <w:rFonts w:ascii="Times New Roman" w:eastAsia="Times New Roman" w:hAnsi="Times New Roman" w:cs="Times New Roman"/>
          <w:sz w:val="20"/>
          <w:szCs w:val="20"/>
          <w:lang w:eastAsia="ru-RU"/>
        </w:rPr>
        <w:t xml:space="preserve">могут совмещаться между собой в разных сочетаниях; • третья группа – </w:t>
      </w:r>
      <w:r w:rsidRPr="00B40EAE">
        <w:rPr>
          <w:rFonts w:ascii="Times New Roman" w:eastAsia="Times New Roman" w:hAnsi="Times New Roman" w:cs="Times New Roman"/>
          <w:bCs/>
          <w:iCs/>
          <w:sz w:val="20"/>
          <w:szCs w:val="20"/>
          <w:lang w:eastAsia="ru-RU"/>
        </w:rPr>
        <w:t xml:space="preserve">депозитарная, клиринговая деятельность и деятельность по организации торговли </w:t>
      </w:r>
      <w:r w:rsidRPr="00B40EAE">
        <w:rPr>
          <w:rFonts w:ascii="Times New Roman" w:eastAsia="Times New Roman" w:hAnsi="Times New Roman" w:cs="Times New Roman"/>
          <w:sz w:val="20"/>
          <w:szCs w:val="20"/>
          <w:lang w:eastAsia="ru-RU"/>
        </w:rPr>
        <w:t>на рынке ценных бумаг могут совмещаться между собой в разных сочетаниях.</w:t>
      </w:r>
    </w:p>
    <w:p w:rsidR="00B40EAE" w:rsidRPr="00B40EAE" w:rsidRDefault="00B40EAE" w:rsidP="00AE3876">
      <w:pPr>
        <w:spacing w:after="0" w:line="240" w:lineRule="auto"/>
        <w:ind w:firstLine="709"/>
        <w:jc w:val="both"/>
        <w:rPr>
          <w:rFonts w:ascii="Times New Roman" w:eastAsia="Times New Roman" w:hAnsi="Times New Roman" w:cs="Times New Roman"/>
          <w:bCs/>
          <w:sz w:val="20"/>
          <w:szCs w:val="20"/>
          <w:lang w:eastAsia="ru-RU"/>
        </w:rPr>
      </w:pPr>
      <w:bookmarkStart w:id="2" w:name="t44"/>
      <w:bookmarkEnd w:id="2"/>
      <w:r w:rsidRPr="00B40EAE">
        <w:rPr>
          <w:rFonts w:ascii="Times New Roman" w:eastAsia="Times New Roman" w:hAnsi="Times New Roman" w:cs="Times New Roman"/>
          <w:bCs/>
          <w:sz w:val="20"/>
          <w:szCs w:val="20"/>
          <w:lang w:eastAsia="ru-RU"/>
        </w:rPr>
        <w:br/>
      </w:r>
      <w:r w:rsidRPr="00AE3876">
        <w:rPr>
          <w:rFonts w:ascii="Times New Roman" w:eastAsia="Times New Roman" w:hAnsi="Times New Roman" w:cs="Times New Roman"/>
          <w:bCs/>
          <w:sz w:val="20"/>
          <w:szCs w:val="20"/>
          <w:lang w:eastAsia="ru-RU"/>
        </w:rPr>
        <w:t>44. БРОКЕРСКАЯ ДЕЯТЕЛЬНОСТЬ</w:t>
      </w:r>
      <w:r w:rsidRPr="00B40EAE">
        <w:rPr>
          <w:rFonts w:ascii="Times New Roman" w:eastAsia="Times New Roman" w:hAnsi="Times New Roman" w:cs="Times New Roman"/>
          <w:bCs/>
          <w:sz w:val="20"/>
          <w:szCs w:val="20"/>
          <w:lang w:eastAsia="ru-RU"/>
        </w:rPr>
        <w:t xml:space="preserve"> </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iCs/>
          <w:sz w:val="20"/>
          <w:szCs w:val="20"/>
          <w:lang w:eastAsia="ru-RU"/>
        </w:rPr>
        <w:t xml:space="preserve">Брокерская деятельность </w:t>
      </w:r>
      <w:r w:rsidRPr="00B40EAE">
        <w:rPr>
          <w:rFonts w:ascii="Times New Roman" w:eastAsia="Times New Roman" w:hAnsi="Times New Roman" w:cs="Times New Roman"/>
          <w:sz w:val="20"/>
          <w:szCs w:val="20"/>
          <w:lang w:eastAsia="ru-RU"/>
        </w:rPr>
        <w:t>– деятельность по совершению гражданско-правовых сделок с ценными бумагами от имени и за счет клиента или от своего имени и за счет клиента на основании возмездных договоров с клиентом.</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Брокерская деятельность на рынке ценных бумаг может совмещаться с другими видами профессиональной деятельности (дилерской, управлением ценными бумагами, депозитарной), но не может совмещаться с деятельностью на иных рынках, кроме рынка ценных бумаг.</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iCs/>
          <w:sz w:val="20"/>
          <w:szCs w:val="20"/>
          <w:lang w:eastAsia="ru-RU"/>
        </w:rPr>
        <w:t xml:space="preserve">Договор поручения: </w:t>
      </w:r>
      <w:r w:rsidRPr="00B40EAE">
        <w:rPr>
          <w:rFonts w:ascii="Times New Roman" w:eastAsia="Times New Roman" w:hAnsi="Times New Roman" w:cs="Times New Roman"/>
          <w:bCs/>
          <w:sz w:val="20"/>
          <w:szCs w:val="20"/>
          <w:lang w:eastAsia="ru-RU"/>
        </w:rPr>
        <w:t xml:space="preserve">1) содержание договора: </w:t>
      </w:r>
      <w:r w:rsidRPr="00B40EAE">
        <w:rPr>
          <w:rFonts w:ascii="Times New Roman" w:eastAsia="Times New Roman" w:hAnsi="Times New Roman" w:cs="Times New Roman"/>
          <w:sz w:val="20"/>
          <w:szCs w:val="20"/>
          <w:lang w:eastAsia="ru-RU"/>
        </w:rPr>
        <w:t xml:space="preserve">брокер обязуется совершить от имени клиента и за его счет определенные юридические действия, прежде всего куплю-продажу ценных бумаг; </w:t>
      </w:r>
      <w:r w:rsidRPr="00B40EAE">
        <w:rPr>
          <w:rFonts w:ascii="Times New Roman" w:eastAsia="Times New Roman" w:hAnsi="Times New Roman" w:cs="Times New Roman"/>
          <w:bCs/>
          <w:sz w:val="20"/>
          <w:szCs w:val="20"/>
          <w:lang w:eastAsia="ru-RU"/>
        </w:rPr>
        <w:t xml:space="preserve">2) права и обязанности клиента: </w:t>
      </w:r>
      <w:r w:rsidRPr="00B40EAE">
        <w:rPr>
          <w:rFonts w:ascii="Times New Roman" w:eastAsia="Times New Roman" w:hAnsi="Times New Roman" w:cs="Times New Roman"/>
          <w:sz w:val="20"/>
          <w:szCs w:val="20"/>
          <w:lang w:eastAsia="ru-RU"/>
        </w:rPr>
        <w:t xml:space="preserve">права и обязанности по сделке, совершенной брокером, возникают непосредственно у самого клиента; </w:t>
      </w:r>
      <w:r w:rsidRPr="00B40EAE">
        <w:rPr>
          <w:rFonts w:ascii="Times New Roman" w:eastAsia="Times New Roman" w:hAnsi="Times New Roman" w:cs="Times New Roman"/>
          <w:bCs/>
          <w:sz w:val="20"/>
          <w:szCs w:val="20"/>
          <w:lang w:eastAsia="ru-RU"/>
        </w:rPr>
        <w:t xml:space="preserve">3) обязанности брокера: </w:t>
      </w:r>
      <w:r w:rsidRPr="00B40EAE">
        <w:rPr>
          <w:rFonts w:ascii="Times New Roman" w:eastAsia="Times New Roman" w:hAnsi="Times New Roman" w:cs="Times New Roman"/>
          <w:sz w:val="20"/>
          <w:szCs w:val="20"/>
          <w:lang w:eastAsia="ru-RU"/>
        </w:rPr>
        <w:t xml:space="preserve">исполнить поручение (приказ) клиента; • информировать клиента о ходе исполнения его поручения; • передавать без задержек ценные бумаги или деньги по совершенным сделкам; • после выполнения поручения или при прекращении действия договора брокер должен вернуть доверенность клиенту; </w:t>
      </w:r>
      <w:r w:rsidRPr="00B40EAE">
        <w:rPr>
          <w:rFonts w:ascii="Times New Roman" w:eastAsia="Times New Roman" w:hAnsi="Times New Roman" w:cs="Times New Roman"/>
          <w:bCs/>
          <w:sz w:val="20"/>
          <w:szCs w:val="20"/>
          <w:lang w:eastAsia="ru-RU"/>
        </w:rPr>
        <w:t xml:space="preserve">4) оплата услуг брокера: </w:t>
      </w:r>
      <w:r w:rsidRPr="00B40EAE">
        <w:rPr>
          <w:rFonts w:ascii="Times New Roman" w:eastAsia="Times New Roman" w:hAnsi="Times New Roman" w:cs="Times New Roman"/>
          <w:sz w:val="20"/>
          <w:szCs w:val="20"/>
          <w:lang w:eastAsia="ru-RU"/>
        </w:rPr>
        <w:t>клиент уплачивает брокеру вознаграждение и понесенные издержки.</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iCs/>
          <w:sz w:val="20"/>
          <w:szCs w:val="20"/>
          <w:lang w:eastAsia="ru-RU"/>
        </w:rPr>
        <w:t xml:space="preserve">Договор комиссии: </w:t>
      </w:r>
      <w:r w:rsidRPr="00B40EAE">
        <w:rPr>
          <w:rFonts w:ascii="Times New Roman" w:eastAsia="Times New Roman" w:hAnsi="Times New Roman" w:cs="Times New Roman"/>
          <w:bCs/>
          <w:sz w:val="20"/>
          <w:szCs w:val="20"/>
          <w:lang w:eastAsia="ru-RU"/>
        </w:rPr>
        <w:t xml:space="preserve">1) содержание договора: </w:t>
      </w:r>
      <w:r w:rsidRPr="00B40EAE">
        <w:rPr>
          <w:rFonts w:ascii="Times New Roman" w:eastAsia="Times New Roman" w:hAnsi="Times New Roman" w:cs="Times New Roman"/>
          <w:sz w:val="20"/>
          <w:szCs w:val="20"/>
          <w:lang w:eastAsia="ru-RU"/>
        </w:rPr>
        <w:t xml:space="preserve">брокер обязуется по поручению клиента совершить от своего имени и за счет клиента определенные юридические действия, прежде всего куплю-продажу ценных бумаг; </w:t>
      </w:r>
      <w:r w:rsidRPr="00B40EAE">
        <w:rPr>
          <w:rFonts w:ascii="Times New Roman" w:eastAsia="Times New Roman" w:hAnsi="Times New Roman" w:cs="Times New Roman"/>
          <w:bCs/>
          <w:sz w:val="20"/>
          <w:szCs w:val="20"/>
          <w:lang w:eastAsia="ru-RU"/>
        </w:rPr>
        <w:t xml:space="preserve">2) главное отличие от договора поручения: </w:t>
      </w:r>
      <w:r w:rsidRPr="00B40EAE">
        <w:rPr>
          <w:rFonts w:ascii="Times New Roman" w:eastAsia="Times New Roman" w:hAnsi="Times New Roman" w:cs="Times New Roman"/>
          <w:sz w:val="20"/>
          <w:szCs w:val="20"/>
          <w:lang w:eastAsia="ru-RU"/>
        </w:rPr>
        <w:t xml:space="preserve">права и обязанности по сделке, совершенной брокером как комиссионером, возникают непосредственно у самого брокера, даже если клиент назван в сделке и вступил в отношения с третьим лицом по исполнению сделки; </w:t>
      </w:r>
      <w:r w:rsidRPr="00B40EAE">
        <w:rPr>
          <w:rFonts w:ascii="Times New Roman" w:eastAsia="Times New Roman" w:hAnsi="Times New Roman" w:cs="Times New Roman"/>
          <w:bCs/>
          <w:sz w:val="20"/>
          <w:szCs w:val="20"/>
          <w:lang w:eastAsia="ru-RU"/>
        </w:rPr>
        <w:t xml:space="preserve">3) обязанности брокера: </w:t>
      </w:r>
      <w:r w:rsidRPr="00B40EAE">
        <w:rPr>
          <w:rFonts w:ascii="Times New Roman" w:eastAsia="Times New Roman" w:hAnsi="Times New Roman" w:cs="Times New Roman"/>
          <w:sz w:val="20"/>
          <w:szCs w:val="20"/>
          <w:lang w:eastAsia="ru-RU"/>
        </w:rPr>
        <w:t xml:space="preserve">исполнить поручение (приказ) клиента на наиболее выгодных для клиента условиях; • информировать клиента о ходе исполнения его поручения; • передавать без задержек ценные бумаги или деньги по совершенным сделкам; *не вправе отказаться от исполнения договора комиссии, если срок договора еще не истек; • в обязанности брокера не входит отвечать перед клиентом за неисполнение третьим лицом сделки, кроме случаев, когда он не проявил необходимой осмотрительности в выборе этого лица либо принял на себя ручательство за исполнение сделки (которое называется «делькредере»); </w:t>
      </w:r>
      <w:r w:rsidRPr="00B40EAE">
        <w:rPr>
          <w:rFonts w:ascii="Times New Roman" w:eastAsia="Times New Roman" w:hAnsi="Times New Roman" w:cs="Times New Roman"/>
          <w:bCs/>
          <w:sz w:val="20"/>
          <w:szCs w:val="20"/>
          <w:lang w:eastAsia="ru-RU"/>
        </w:rPr>
        <w:t xml:space="preserve">4) оплата услуг брокера: </w:t>
      </w:r>
      <w:r w:rsidRPr="00B40EAE">
        <w:rPr>
          <w:rFonts w:ascii="Times New Roman" w:eastAsia="Times New Roman" w:hAnsi="Times New Roman" w:cs="Times New Roman"/>
          <w:sz w:val="20"/>
          <w:szCs w:val="20"/>
          <w:lang w:eastAsia="ru-RU"/>
        </w:rPr>
        <w:t>клиент уплачивает брокеру вознаграждение и понесенные издержки в соответствии с условиями договора.</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iCs/>
          <w:sz w:val="20"/>
          <w:szCs w:val="20"/>
          <w:lang w:eastAsia="ru-RU"/>
        </w:rPr>
        <w:lastRenderedPageBreak/>
        <w:t xml:space="preserve">Договор агентирования: </w:t>
      </w:r>
      <w:r w:rsidRPr="00B40EAE">
        <w:rPr>
          <w:rFonts w:ascii="Times New Roman" w:eastAsia="Times New Roman" w:hAnsi="Times New Roman" w:cs="Times New Roman"/>
          <w:bCs/>
          <w:sz w:val="20"/>
          <w:szCs w:val="20"/>
          <w:lang w:eastAsia="ru-RU"/>
        </w:rPr>
        <w:t xml:space="preserve">1) содержание договора: </w:t>
      </w:r>
      <w:r w:rsidRPr="00B40EAE">
        <w:rPr>
          <w:rFonts w:ascii="Times New Roman" w:eastAsia="Times New Roman" w:hAnsi="Times New Roman" w:cs="Times New Roman"/>
          <w:sz w:val="20"/>
          <w:szCs w:val="20"/>
          <w:lang w:eastAsia="ru-RU"/>
        </w:rPr>
        <w:t xml:space="preserve">брокер обязуется за вознаграждение совершить по поручению клиента юридические действия от своего имени, но за счет клиента, или от имени клиента и за счет клиента; </w:t>
      </w:r>
      <w:r w:rsidRPr="00B40EAE">
        <w:rPr>
          <w:rFonts w:ascii="Times New Roman" w:eastAsia="Times New Roman" w:hAnsi="Times New Roman" w:cs="Times New Roman"/>
          <w:bCs/>
          <w:sz w:val="20"/>
          <w:szCs w:val="20"/>
          <w:lang w:eastAsia="ru-RU"/>
        </w:rPr>
        <w:t xml:space="preserve">2) суть договора: </w:t>
      </w:r>
      <w:r w:rsidRPr="00B40EAE">
        <w:rPr>
          <w:rFonts w:ascii="Times New Roman" w:eastAsia="Times New Roman" w:hAnsi="Times New Roman" w:cs="Times New Roman"/>
          <w:sz w:val="20"/>
          <w:szCs w:val="20"/>
          <w:lang w:eastAsia="ru-RU"/>
        </w:rPr>
        <w:t>• если брокер осуществляет куплю-продажу ценных бумаг от имени и за счет клиента, то обязанным по договору становится клиент, а сам договор агентирования уподобляется договору поручения; • если брокер осуществляет куплю-продажу ценных бумаг от своего имени и за счет клиента, то обязанным по договору становится сам брокер, а договор агентирования уподобляется договору комиссии.</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bookmarkStart w:id="3" w:name="t45"/>
      <w:bookmarkEnd w:id="3"/>
      <w:r w:rsidRPr="00B40EAE">
        <w:rPr>
          <w:rFonts w:ascii="Times New Roman" w:eastAsia="Times New Roman" w:hAnsi="Times New Roman" w:cs="Times New Roman"/>
          <w:bCs/>
          <w:iCs/>
          <w:sz w:val="20"/>
          <w:szCs w:val="20"/>
          <w:lang w:eastAsia="ru-RU"/>
        </w:rPr>
        <w:t xml:space="preserve">Дилерская деятельность </w:t>
      </w:r>
      <w:r w:rsidRPr="00B40EAE">
        <w:rPr>
          <w:rFonts w:ascii="Times New Roman" w:eastAsia="Times New Roman" w:hAnsi="Times New Roman" w:cs="Times New Roman"/>
          <w:sz w:val="20"/>
          <w:szCs w:val="20"/>
          <w:lang w:eastAsia="ru-RU"/>
        </w:rPr>
        <w:t>– это совершение сделок купли-продажи ценных бумаг от своего имени и за свой счет путем публичного объявления цен покупки и/или продажи определенных ценных бумаг с обязательством покупки и/или продажи этих ценных бумаг по объявленным лицом, осуществляющим такую деятельность, ценам.</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Необходимо различать, во-первых, дилерскую деятельность как профессиональную деятельность на рынке ценных бумаг; во-вторых, дилерскую деятельность как торговую деятельность, осуществляемую за счет своих средств.</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proofErr w:type="spellStart"/>
      <w:r w:rsidRPr="00B40EAE">
        <w:rPr>
          <w:rFonts w:ascii="Times New Roman" w:eastAsia="Times New Roman" w:hAnsi="Times New Roman" w:cs="Times New Roman"/>
          <w:bCs/>
          <w:sz w:val="20"/>
          <w:szCs w:val="20"/>
          <w:lang w:eastAsia="ru-RU"/>
        </w:rPr>
        <w:t>Маркет-мейкер</w:t>
      </w:r>
      <w:proofErr w:type="spellEnd"/>
      <w:r w:rsidRPr="00B40EAE">
        <w:rPr>
          <w:rFonts w:ascii="Times New Roman" w:eastAsia="Times New Roman" w:hAnsi="Times New Roman" w:cs="Times New Roman"/>
          <w:bCs/>
          <w:sz w:val="20"/>
          <w:szCs w:val="20"/>
          <w:lang w:eastAsia="ru-RU"/>
        </w:rPr>
        <w:t xml:space="preserve"> </w:t>
      </w:r>
      <w:r w:rsidRPr="00B40EAE">
        <w:rPr>
          <w:rFonts w:ascii="Times New Roman" w:eastAsia="Times New Roman" w:hAnsi="Times New Roman" w:cs="Times New Roman"/>
          <w:sz w:val="20"/>
          <w:szCs w:val="20"/>
          <w:lang w:eastAsia="ru-RU"/>
        </w:rPr>
        <w:t>– это дилер, который как бы отвечает за рынок определенной ценной бумаги, поддерживает его ликвидность (</w:t>
      </w:r>
      <w:proofErr w:type="spellStart"/>
      <w:r w:rsidRPr="00B40EAE">
        <w:rPr>
          <w:rFonts w:ascii="Times New Roman" w:eastAsia="Times New Roman" w:hAnsi="Times New Roman" w:cs="Times New Roman"/>
          <w:sz w:val="20"/>
          <w:szCs w:val="20"/>
          <w:lang w:eastAsia="ru-RU"/>
        </w:rPr>
        <w:t>торгуемость</w:t>
      </w:r>
      <w:proofErr w:type="spellEnd"/>
      <w:r w:rsidRPr="00B40EAE">
        <w:rPr>
          <w:rFonts w:ascii="Times New Roman" w:eastAsia="Times New Roman" w:hAnsi="Times New Roman" w:cs="Times New Roman"/>
          <w:sz w:val="20"/>
          <w:szCs w:val="20"/>
          <w:lang w:eastAsia="ru-RU"/>
        </w:rPr>
        <w:t>), определяет текущие цены на конкретную ценную бумагу в зависимости от складывающегося спроса и предложения на нее. Обычно дилер обязательно специализируется на каких-либо видах или группах ценных бумаг, поскольку: общее их число огромно и не может быть охвачено никаким отдельным участником рынка; • дилер выступает как специалист рынка данной ценной бумаги, и поэтому он лучше всех других участников рынка может отслеживать динамику ее рыночной цены.</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В отличие от дохода брокера доход дилера складывается из разницы между продаваемыми им бумагами и ценой их покупки у других участников рынка.</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sz w:val="20"/>
          <w:szCs w:val="20"/>
          <w:lang w:eastAsia="ru-RU"/>
        </w:rPr>
        <w:t xml:space="preserve">Основные функции дилера: 1) </w:t>
      </w:r>
      <w:r w:rsidRPr="00B40EAE">
        <w:rPr>
          <w:rFonts w:ascii="Times New Roman" w:eastAsia="Times New Roman" w:hAnsi="Times New Roman" w:cs="Times New Roman"/>
          <w:sz w:val="20"/>
          <w:szCs w:val="20"/>
          <w:lang w:eastAsia="ru-RU"/>
        </w:rPr>
        <w:t xml:space="preserve">функции, которые выполняет брокер на рынке ценных бумаг, включая функции финансового консультанта; </w:t>
      </w:r>
      <w:r w:rsidRPr="00B40EAE">
        <w:rPr>
          <w:rFonts w:ascii="Times New Roman" w:eastAsia="Times New Roman" w:hAnsi="Times New Roman" w:cs="Times New Roman"/>
          <w:bCs/>
          <w:sz w:val="20"/>
          <w:szCs w:val="20"/>
          <w:lang w:eastAsia="ru-RU"/>
        </w:rPr>
        <w:t xml:space="preserve">2) </w:t>
      </w:r>
      <w:r w:rsidRPr="00B40EAE">
        <w:rPr>
          <w:rFonts w:ascii="Times New Roman" w:eastAsia="Times New Roman" w:hAnsi="Times New Roman" w:cs="Times New Roman"/>
          <w:sz w:val="20"/>
          <w:szCs w:val="20"/>
          <w:lang w:eastAsia="ru-RU"/>
        </w:rPr>
        <w:t>организация и поддержание оборота (ликвидности) рынка определенных ценных бумаг (</w:t>
      </w:r>
      <w:proofErr w:type="spellStart"/>
      <w:r w:rsidRPr="00B40EAE">
        <w:rPr>
          <w:rFonts w:ascii="Times New Roman" w:eastAsia="Times New Roman" w:hAnsi="Times New Roman" w:cs="Times New Roman"/>
          <w:sz w:val="20"/>
          <w:szCs w:val="20"/>
          <w:lang w:eastAsia="ru-RU"/>
        </w:rPr>
        <w:t>маркет-мейкерство</w:t>
      </w:r>
      <w:proofErr w:type="spellEnd"/>
      <w:r w:rsidRPr="00B40EAE">
        <w:rPr>
          <w:rFonts w:ascii="Times New Roman" w:eastAsia="Times New Roman" w:hAnsi="Times New Roman" w:cs="Times New Roman"/>
          <w:sz w:val="20"/>
          <w:szCs w:val="20"/>
          <w:lang w:eastAsia="ru-RU"/>
        </w:rPr>
        <w:t>).</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 xml:space="preserve">Вторая из указанных функций составляет основное содержание дилерской деятельности и в свою очередь включает целый ряд действий на рынке. </w:t>
      </w:r>
      <w:proofErr w:type="gramStart"/>
      <w:r w:rsidRPr="00B40EAE">
        <w:rPr>
          <w:rFonts w:ascii="Times New Roman" w:eastAsia="Times New Roman" w:hAnsi="Times New Roman" w:cs="Times New Roman"/>
          <w:sz w:val="20"/>
          <w:szCs w:val="20"/>
          <w:lang w:eastAsia="ru-RU"/>
        </w:rPr>
        <w:t>В частности</w:t>
      </w:r>
      <w:proofErr w:type="gramEnd"/>
      <w:r w:rsidRPr="00B40EAE">
        <w:rPr>
          <w:rFonts w:ascii="Times New Roman" w:eastAsia="Times New Roman" w:hAnsi="Times New Roman" w:cs="Times New Roman"/>
          <w:sz w:val="20"/>
          <w:szCs w:val="20"/>
          <w:lang w:eastAsia="ru-RU"/>
        </w:rPr>
        <w:t>: • объявление цен покупки и продажи ценной бумаги в соответствующей торговой системе; • обязательства по покупке и продаже ценной бумаги по цене, объявленной на момент поступления приказа; установление минимального и максимального количества ценных бумаг, которые могут быть куплены (проданы) по объявленным ценам; • установление в необходимых случаях сроков, в течение которых действуют объявленные цены.</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sz w:val="20"/>
          <w:szCs w:val="20"/>
          <w:lang w:eastAsia="ru-RU"/>
        </w:rPr>
        <w:t xml:space="preserve">Обязанности дилера на рынке. </w:t>
      </w:r>
      <w:r w:rsidRPr="00B40EAE">
        <w:rPr>
          <w:rFonts w:ascii="Times New Roman" w:eastAsia="Times New Roman" w:hAnsi="Times New Roman" w:cs="Times New Roman"/>
          <w:sz w:val="20"/>
          <w:szCs w:val="20"/>
          <w:lang w:eastAsia="ru-RU"/>
        </w:rPr>
        <w:t>Так как дилер непосредственно находится на рынке, точнее, представляет сам рынок, то он обладает совершенно неоспоримыми преимуществами перед любыми другими участниками рынка, перед всеми его клиентами. В связи с этим к дилеру предъявляются требования, которые он должен неукоснительно соблюдать. Так, он должен: всегда действовать в интересах своего клиента (независимо от его вида); • в первоочередном порядке исполнять приказы клиента по отношению к своим собственным; • обеспечивать клиентам наилучшие условия по уровню цен, срокам исполнения и размерам сделок и т. п.; • своевременно доводить до участников рынка рыночную информацию по курируемым ценным бумагам и не искажать эту информацию; • не понуждать клиентов к совершению сделок; • не манипулировать ценами и т. п.</w:t>
      </w:r>
    </w:p>
    <w:p w:rsidR="00B40EAE" w:rsidRPr="00B40EAE" w:rsidRDefault="00B40EAE" w:rsidP="00AE3876">
      <w:pPr>
        <w:spacing w:after="0" w:line="240" w:lineRule="auto"/>
        <w:ind w:firstLine="709"/>
        <w:jc w:val="both"/>
        <w:rPr>
          <w:rFonts w:ascii="Times New Roman" w:eastAsia="Times New Roman" w:hAnsi="Times New Roman" w:cs="Times New Roman"/>
          <w:bCs/>
          <w:sz w:val="20"/>
          <w:szCs w:val="20"/>
          <w:lang w:eastAsia="ru-RU"/>
        </w:rPr>
      </w:pPr>
      <w:bookmarkStart w:id="4" w:name="t46"/>
      <w:bookmarkEnd w:id="4"/>
      <w:r w:rsidRPr="00B40EAE">
        <w:rPr>
          <w:rFonts w:ascii="Times New Roman" w:eastAsia="Times New Roman" w:hAnsi="Times New Roman" w:cs="Times New Roman"/>
          <w:bCs/>
          <w:sz w:val="20"/>
          <w:szCs w:val="20"/>
          <w:lang w:eastAsia="ru-RU"/>
        </w:rPr>
        <w:br/>
      </w:r>
      <w:r w:rsidRPr="00AE3876">
        <w:rPr>
          <w:rFonts w:ascii="Times New Roman" w:eastAsia="Times New Roman" w:hAnsi="Times New Roman" w:cs="Times New Roman"/>
          <w:bCs/>
          <w:sz w:val="20"/>
          <w:szCs w:val="20"/>
          <w:lang w:eastAsia="ru-RU"/>
        </w:rPr>
        <w:t>46. ДЕЯТЕЛЬНОСТЬ ПО УПРАВЛЕНИЮ ЦЕННЫМИ БУМАГАМИ</w:t>
      </w:r>
      <w:r w:rsidRPr="00B40EAE">
        <w:rPr>
          <w:rFonts w:ascii="Times New Roman" w:eastAsia="Times New Roman" w:hAnsi="Times New Roman" w:cs="Times New Roman"/>
          <w:bCs/>
          <w:sz w:val="20"/>
          <w:szCs w:val="20"/>
          <w:lang w:eastAsia="ru-RU"/>
        </w:rPr>
        <w:t xml:space="preserve"> </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iCs/>
          <w:sz w:val="20"/>
          <w:szCs w:val="20"/>
          <w:lang w:eastAsia="ru-RU"/>
        </w:rPr>
        <w:t xml:space="preserve">Деятельность по управлению ценными бумагами </w:t>
      </w:r>
      <w:r w:rsidRPr="00B40EAE">
        <w:rPr>
          <w:rFonts w:ascii="Times New Roman" w:eastAsia="Times New Roman" w:hAnsi="Times New Roman" w:cs="Times New Roman"/>
          <w:sz w:val="20"/>
          <w:szCs w:val="20"/>
          <w:lang w:eastAsia="ru-RU"/>
        </w:rPr>
        <w:t>– это осуществление юридическим лицом от своего имени за вознаграждение в течение определенного срока доверительного управления переданными ему во владение и принадлежащими другому лицу в интересах этого лица или указанных этим лицом третьих лиц: • ценными бумагами; • денежными средствами, предназначенными для инвестирования в ценные бумаги; • денежными средствами и ценными бумагами, получаемыми в процессе управления ценными бумагами.</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В качестве управляющего на рынке ценных бумаг обычно выступают коммерческие банки, инвестиционные компании и специально создаваемые для этих целей управляющие компании.</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sz w:val="20"/>
          <w:szCs w:val="20"/>
          <w:lang w:eastAsia="ru-RU"/>
        </w:rPr>
        <w:t xml:space="preserve">Преимущества доверительного управления на рынке ценных бумаг </w:t>
      </w:r>
      <w:r w:rsidRPr="00B40EAE">
        <w:rPr>
          <w:rFonts w:ascii="Times New Roman" w:eastAsia="Times New Roman" w:hAnsi="Times New Roman" w:cs="Times New Roman"/>
          <w:sz w:val="20"/>
          <w:szCs w:val="20"/>
          <w:lang w:eastAsia="ru-RU"/>
        </w:rPr>
        <w:t>коренятся в профессиональном характере такого рода управления и его потенциально неограниченных масштабах.</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Профессиональное управление большими капиталами по сравнению с индивидуальным управлением ценными бумагами, как правило, обеспечивает следующие неоспоримые преимущества: • более высокую доходность от инвестирования капитала в ценные бумаги; • более низкие затраты, связанные с проведением операций на рынке ценных бумаг; • более низкие рыночные риски всевозможных потерь от изменения рыночной конъюнктуры.</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Доверительное управление ценными бумагами лежит в основе коллективных форм инвестирования на рынке ценных бумаг, существующих в форме различного рода инвестиционных фондов: паевых инвестиционных фондов, негосударственных пенсионных фондов и т. д.</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 xml:space="preserve">В основе деятельности по управлению ценными бумагами лежит </w:t>
      </w:r>
      <w:r w:rsidRPr="00B40EAE">
        <w:rPr>
          <w:rFonts w:ascii="Times New Roman" w:eastAsia="Times New Roman" w:hAnsi="Times New Roman" w:cs="Times New Roman"/>
          <w:bCs/>
          <w:sz w:val="20"/>
          <w:szCs w:val="20"/>
          <w:lang w:eastAsia="ru-RU"/>
        </w:rPr>
        <w:t xml:space="preserve">договор доверительного управления. </w:t>
      </w:r>
      <w:r w:rsidRPr="00B40EAE">
        <w:rPr>
          <w:rFonts w:ascii="Times New Roman" w:eastAsia="Times New Roman" w:hAnsi="Times New Roman" w:cs="Times New Roman"/>
          <w:sz w:val="20"/>
          <w:szCs w:val="20"/>
          <w:lang w:eastAsia="ru-RU"/>
        </w:rPr>
        <w:t xml:space="preserve">Его основными характеристиками являются: </w:t>
      </w:r>
      <w:r w:rsidRPr="00B40EAE">
        <w:rPr>
          <w:rFonts w:ascii="Times New Roman" w:eastAsia="Times New Roman" w:hAnsi="Times New Roman" w:cs="Times New Roman"/>
          <w:bCs/>
          <w:sz w:val="20"/>
          <w:szCs w:val="20"/>
          <w:lang w:eastAsia="ru-RU"/>
        </w:rPr>
        <w:t xml:space="preserve">1) юридические наименования сторон договора: </w:t>
      </w:r>
      <w:r w:rsidRPr="00B40EAE">
        <w:rPr>
          <w:rFonts w:ascii="Times New Roman" w:eastAsia="Times New Roman" w:hAnsi="Times New Roman" w:cs="Times New Roman"/>
          <w:sz w:val="20"/>
          <w:szCs w:val="20"/>
          <w:lang w:eastAsia="ru-RU"/>
        </w:rPr>
        <w:t xml:space="preserve">по данному договору клиент называется учредителем управления, а профессиональный участник рынка – доверительным управляющим; </w:t>
      </w:r>
      <w:r w:rsidRPr="00B40EAE">
        <w:rPr>
          <w:rFonts w:ascii="Times New Roman" w:eastAsia="Times New Roman" w:hAnsi="Times New Roman" w:cs="Times New Roman"/>
          <w:bCs/>
          <w:sz w:val="20"/>
          <w:szCs w:val="20"/>
          <w:lang w:eastAsia="ru-RU"/>
        </w:rPr>
        <w:t xml:space="preserve">2) содержание договора: </w:t>
      </w:r>
      <w:r w:rsidRPr="00B40EAE">
        <w:rPr>
          <w:rFonts w:ascii="Times New Roman" w:eastAsia="Times New Roman" w:hAnsi="Times New Roman" w:cs="Times New Roman"/>
          <w:sz w:val="20"/>
          <w:szCs w:val="20"/>
          <w:lang w:eastAsia="ru-RU"/>
        </w:rPr>
        <w:t xml:space="preserve">клиент передает управляющему на определенный срок денежные средства, предназначенные для инвестирования в ценные бумаги, а управляющий обязуется </w:t>
      </w:r>
      <w:r w:rsidRPr="00B40EAE">
        <w:rPr>
          <w:rFonts w:ascii="Times New Roman" w:eastAsia="Times New Roman" w:hAnsi="Times New Roman" w:cs="Times New Roman"/>
          <w:sz w:val="20"/>
          <w:szCs w:val="20"/>
          <w:lang w:eastAsia="ru-RU"/>
        </w:rPr>
        <w:lastRenderedPageBreak/>
        <w:t xml:space="preserve">управлять совокупным имуществом (денежными средствами и ценными бумагами) в интересах клиента или указанного им лица; </w:t>
      </w:r>
      <w:r w:rsidRPr="00B40EAE">
        <w:rPr>
          <w:rFonts w:ascii="Times New Roman" w:eastAsia="Times New Roman" w:hAnsi="Times New Roman" w:cs="Times New Roman"/>
          <w:bCs/>
          <w:sz w:val="20"/>
          <w:szCs w:val="20"/>
          <w:lang w:eastAsia="ru-RU"/>
        </w:rPr>
        <w:t xml:space="preserve">3) права доверительного управляющего: </w:t>
      </w:r>
      <w:r w:rsidRPr="00B40EAE">
        <w:rPr>
          <w:rFonts w:ascii="Times New Roman" w:eastAsia="Times New Roman" w:hAnsi="Times New Roman" w:cs="Times New Roman"/>
          <w:sz w:val="20"/>
          <w:szCs w:val="20"/>
          <w:lang w:eastAsia="ru-RU"/>
        </w:rPr>
        <w:t xml:space="preserve">доверительный управляющий в пределах, установленных договором доверительного управления, осуществляет правомочия собственника в отношении денег и ценных бумаг, переданных ему в доверительное управление; </w:t>
      </w:r>
      <w:r w:rsidRPr="00B40EAE">
        <w:rPr>
          <w:rFonts w:ascii="Times New Roman" w:eastAsia="Times New Roman" w:hAnsi="Times New Roman" w:cs="Times New Roman"/>
          <w:bCs/>
          <w:sz w:val="20"/>
          <w:szCs w:val="20"/>
          <w:lang w:eastAsia="ru-RU"/>
        </w:rPr>
        <w:t xml:space="preserve">4) обязанности управляющего: </w:t>
      </w:r>
      <w:r w:rsidRPr="00B40EAE">
        <w:rPr>
          <w:rFonts w:ascii="Times New Roman" w:eastAsia="Times New Roman" w:hAnsi="Times New Roman" w:cs="Times New Roman"/>
          <w:sz w:val="20"/>
          <w:szCs w:val="20"/>
          <w:lang w:eastAsia="ru-RU"/>
        </w:rPr>
        <w:t xml:space="preserve">• управлять доверенным ему имуществом в интересах своих доверителей; при заключении сделок с ценными бумагами, переданными ему в управление, обязательно указывать, что он действует в качестве доверительного управляющего (делается пометка «Д. У»); • вести обособленный учет имущества, переданного ему в доверительное управление, от своего собственного имущества; </w:t>
      </w:r>
      <w:r w:rsidRPr="00B40EAE">
        <w:rPr>
          <w:rFonts w:ascii="Times New Roman" w:eastAsia="Times New Roman" w:hAnsi="Times New Roman" w:cs="Times New Roman"/>
          <w:bCs/>
          <w:sz w:val="20"/>
          <w:szCs w:val="20"/>
          <w:lang w:eastAsia="ru-RU"/>
        </w:rPr>
        <w:t xml:space="preserve">5) оплата услуг управляющего: </w:t>
      </w:r>
      <w:r w:rsidRPr="00B40EAE">
        <w:rPr>
          <w:rFonts w:ascii="Times New Roman" w:eastAsia="Times New Roman" w:hAnsi="Times New Roman" w:cs="Times New Roman"/>
          <w:sz w:val="20"/>
          <w:szCs w:val="20"/>
          <w:lang w:eastAsia="ru-RU"/>
        </w:rPr>
        <w:t>доверительный управляющий получает вознаграждение в соответствии с заключенным договором, а возмещение расходов, связанных с осуществлением процесса доверительного управления, производится за счет доходов, возникающих в ходе этого управления.</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bookmarkStart w:id="5" w:name="t47"/>
      <w:bookmarkEnd w:id="5"/>
      <w:r w:rsidRPr="00B40EAE">
        <w:rPr>
          <w:rFonts w:ascii="Times New Roman" w:eastAsia="Times New Roman" w:hAnsi="Times New Roman" w:cs="Times New Roman"/>
          <w:bCs/>
          <w:iCs/>
          <w:sz w:val="20"/>
          <w:szCs w:val="20"/>
          <w:lang w:eastAsia="ru-RU"/>
        </w:rPr>
        <w:t xml:space="preserve">Клиринговая деятельность </w:t>
      </w:r>
      <w:r w:rsidRPr="00B40EAE">
        <w:rPr>
          <w:rFonts w:ascii="Times New Roman" w:eastAsia="Times New Roman" w:hAnsi="Times New Roman" w:cs="Times New Roman"/>
          <w:sz w:val="20"/>
          <w:szCs w:val="20"/>
          <w:lang w:eastAsia="ru-RU"/>
        </w:rPr>
        <w:t>– это деятельность по установлению взаимных обязательств (сбор, сверка, корректировка информации по сделкам с ценными бумагами и подготовка бухгалтерских документов по ним) и их зачету по поставкам ценных бумаг и расчетам по ним.</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Клиринговая деятельность может осуществляться только юридическим лицом на основе соответствующей лицензии. Организация, специализирующаяся на клиринге между участниками соответствующего рынка, может называться: клиринговая организация, клиринговая палата, клиринговый центр, расчетная палата.</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sz w:val="20"/>
          <w:szCs w:val="20"/>
          <w:lang w:eastAsia="ru-RU"/>
        </w:rPr>
        <w:t xml:space="preserve">Требования, предъявляемые к клиринговой организации. </w:t>
      </w:r>
      <w:r w:rsidRPr="00B40EAE">
        <w:rPr>
          <w:rFonts w:ascii="Times New Roman" w:eastAsia="Times New Roman" w:hAnsi="Times New Roman" w:cs="Times New Roman"/>
          <w:sz w:val="20"/>
          <w:szCs w:val="20"/>
          <w:lang w:eastAsia="ru-RU"/>
        </w:rPr>
        <w:t>Клиринговая организация осуществляет свою деятельность на основе разработанных ею правил, которые должны быть утверждены федеральным органом исполнительной власти по рынку ценных бумаг.</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Если клиринговая организация одновременно осуществляет и расчеты по сделкам с ценными бумагами, то она обязана сформировать в установленных размерах специальные фонды для снижения рисков неисполнения сделок с ценными бумагами.</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sz w:val="20"/>
          <w:szCs w:val="20"/>
          <w:lang w:eastAsia="ru-RU"/>
        </w:rPr>
        <w:t xml:space="preserve">Процедура клиринга. </w:t>
      </w:r>
      <w:r w:rsidRPr="00B40EAE">
        <w:rPr>
          <w:rFonts w:ascii="Times New Roman" w:eastAsia="Times New Roman" w:hAnsi="Times New Roman" w:cs="Times New Roman"/>
          <w:sz w:val="20"/>
          <w:szCs w:val="20"/>
          <w:lang w:eastAsia="ru-RU"/>
        </w:rPr>
        <w:t>В соответствии с понятием «клиринговая деятельность» процедура клиринга состоит из трех частей:</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sz w:val="20"/>
          <w:szCs w:val="20"/>
          <w:lang w:eastAsia="ru-RU"/>
        </w:rPr>
        <w:t xml:space="preserve">1) </w:t>
      </w:r>
      <w:r w:rsidRPr="00B40EAE">
        <w:rPr>
          <w:rFonts w:ascii="Times New Roman" w:eastAsia="Times New Roman" w:hAnsi="Times New Roman" w:cs="Times New Roman"/>
          <w:sz w:val="20"/>
          <w:szCs w:val="20"/>
          <w:lang w:eastAsia="ru-RU"/>
        </w:rPr>
        <w:t>сбор исходной информации, ее сверка и в случае наличия расхождений в информации, полученной от противоположных сторон сделки, проведение ее корректировки;</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sz w:val="20"/>
          <w:szCs w:val="20"/>
          <w:lang w:eastAsia="ru-RU"/>
        </w:rPr>
        <w:t xml:space="preserve">2) </w:t>
      </w:r>
      <w:r w:rsidRPr="00B40EAE">
        <w:rPr>
          <w:rFonts w:ascii="Times New Roman" w:eastAsia="Times New Roman" w:hAnsi="Times New Roman" w:cs="Times New Roman"/>
          <w:sz w:val="20"/>
          <w:szCs w:val="20"/>
          <w:lang w:eastAsia="ru-RU"/>
        </w:rPr>
        <w:t>подготовка бухгалтерских документов на основе исходной информации о сделках; данная информация необходима, чтобы провести соответствующие перечисления денежных средств с банковских или иных расчетных счетов участников рынка и перерегистрации прав собственности на передаваемые в связи с этим ценные бумаги;</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sz w:val="20"/>
          <w:szCs w:val="20"/>
          <w:lang w:eastAsia="ru-RU"/>
        </w:rPr>
        <w:t xml:space="preserve">3) </w:t>
      </w:r>
      <w:r w:rsidRPr="00B40EAE">
        <w:rPr>
          <w:rFonts w:ascii="Times New Roman" w:eastAsia="Times New Roman" w:hAnsi="Times New Roman" w:cs="Times New Roman"/>
          <w:sz w:val="20"/>
          <w:szCs w:val="20"/>
          <w:lang w:eastAsia="ru-RU"/>
        </w:rPr>
        <w:t>проведение зачета взаимных требований участников рынка друг перед другом по денежным платежам и поставкам каждой ценной бумаги. Процедура зачета позволяет резко сократить потоки денег и перемещения ценных бумаг между участниками рынка, поскольку в этом случае осуществляются лишь движение итоговых денежных сумм и сальдированное перемещение ценных бумаг.</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Клиринговая организация обязана возмещать потери от операционных рисков своим клиентам за счет собственных ресурсов.</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bookmarkStart w:id="6" w:name="t48"/>
      <w:bookmarkEnd w:id="6"/>
      <w:r w:rsidRPr="00B40EAE">
        <w:rPr>
          <w:rFonts w:ascii="Times New Roman" w:eastAsia="Times New Roman" w:hAnsi="Times New Roman" w:cs="Times New Roman"/>
          <w:bCs/>
          <w:iCs/>
          <w:sz w:val="20"/>
          <w:szCs w:val="20"/>
          <w:lang w:eastAsia="ru-RU"/>
        </w:rPr>
        <w:t xml:space="preserve">Деятельность по ведению реестра владельцев ценных бумаг </w:t>
      </w:r>
      <w:r w:rsidRPr="00B40EAE">
        <w:rPr>
          <w:rFonts w:ascii="Times New Roman" w:eastAsia="Times New Roman" w:hAnsi="Times New Roman" w:cs="Times New Roman"/>
          <w:sz w:val="20"/>
          <w:szCs w:val="20"/>
          <w:lang w:eastAsia="ru-RU"/>
        </w:rPr>
        <w:t>– это сбор, фиксация, обработка, хранение и предоставление данных, составляющих систему ведения реестра владельцев ценных бумаг.</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iCs/>
          <w:sz w:val="20"/>
          <w:szCs w:val="20"/>
          <w:lang w:eastAsia="ru-RU"/>
        </w:rPr>
        <w:t xml:space="preserve">Система ведения реестра владельцев ценных бумаг </w:t>
      </w:r>
      <w:r w:rsidRPr="00B40EAE">
        <w:rPr>
          <w:rFonts w:ascii="Times New Roman" w:eastAsia="Times New Roman" w:hAnsi="Times New Roman" w:cs="Times New Roman"/>
          <w:sz w:val="20"/>
          <w:szCs w:val="20"/>
          <w:lang w:eastAsia="ru-RU"/>
        </w:rPr>
        <w:t>– это совокупность данных, зафиксированных на бумажном носителе и/или с использованием электронной базы данных, обеспечивающая идентификацию зарегистрированных в системе ведения реестра владельцев ценных бумаг номинальных держателей и владельцев ценных бумаг и учет их прав в отношении ценных бумаг, зарегистрированных на их имя, позволяющая получать и направлять информацию указанным лицам и составлять реестр владельцев ценных бумаг.</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iCs/>
          <w:sz w:val="20"/>
          <w:szCs w:val="20"/>
          <w:lang w:eastAsia="ru-RU"/>
        </w:rPr>
        <w:t xml:space="preserve">Реестр владельцев ценных бумаг </w:t>
      </w:r>
      <w:r w:rsidRPr="00B40EAE">
        <w:rPr>
          <w:rFonts w:ascii="Times New Roman" w:eastAsia="Times New Roman" w:hAnsi="Times New Roman" w:cs="Times New Roman"/>
          <w:sz w:val="20"/>
          <w:szCs w:val="20"/>
          <w:lang w:eastAsia="ru-RU"/>
        </w:rPr>
        <w:t>– это часть системы ведения реестра, представляющая собой список зарегистрированных владельцев с указанием количества, номинальной стоимости и категории принадлежащих им именных ценных бумаг, составленный по состоянию на любую установленную дату и позволяющий идентифицировать этих владельцев, количество и категорию принадлежащих им ценных бумаг.</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sz w:val="20"/>
          <w:szCs w:val="20"/>
          <w:lang w:eastAsia="ru-RU"/>
        </w:rPr>
        <w:t xml:space="preserve">Держатель реестра и регистратор. </w:t>
      </w:r>
      <w:r w:rsidRPr="00B40EAE">
        <w:rPr>
          <w:rFonts w:ascii="Times New Roman" w:eastAsia="Times New Roman" w:hAnsi="Times New Roman" w:cs="Times New Roman"/>
          <w:bCs/>
          <w:iCs/>
          <w:sz w:val="20"/>
          <w:szCs w:val="20"/>
          <w:lang w:eastAsia="ru-RU"/>
        </w:rPr>
        <w:t xml:space="preserve">Держатель реестра </w:t>
      </w:r>
      <w:r w:rsidRPr="00B40EAE">
        <w:rPr>
          <w:rFonts w:ascii="Times New Roman" w:eastAsia="Times New Roman" w:hAnsi="Times New Roman" w:cs="Times New Roman"/>
          <w:sz w:val="20"/>
          <w:szCs w:val="20"/>
          <w:lang w:eastAsia="ru-RU"/>
        </w:rPr>
        <w:t>– это юридическое лицо, которое оказывает услуги по ведению реестра владельцев ценных бумаг.</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 xml:space="preserve">Держателем реестра может быть: эмитент ценной бумаги в случае, если число </w:t>
      </w:r>
      <w:proofErr w:type="gramStart"/>
      <w:r w:rsidRPr="00B40EAE">
        <w:rPr>
          <w:rFonts w:ascii="Times New Roman" w:eastAsia="Times New Roman" w:hAnsi="Times New Roman" w:cs="Times New Roman"/>
          <w:sz w:val="20"/>
          <w:szCs w:val="20"/>
          <w:lang w:eastAsia="ru-RU"/>
        </w:rPr>
        <w:t>владельцев</w:t>
      </w:r>
      <w:proofErr w:type="gramEnd"/>
      <w:r w:rsidRPr="00B40EAE">
        <w:rPr>
          <w:rFonts w:ascii="Times New Roman" w:eastAsia="Times New Roman" w:hAnsi="Times New Roman" w:cs="Times New Roman"/>
          <w:sz w:val="20"/>
          <w:szCs w:val="20"/>
          <w:lang w:eastAsia="ru-RU"/>
        </w:rPr>
        <w:t xml:space="preserve"> эмитированных им именных ценных бумаг (кроме акций) не превышает 500 лиц, а в случае акций – не превышает 50 лиц;</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 регистратор – это профессиональный участник рынка ценных бумаг, т. е. независимая от эмитента специализированная организация, которая осуществляет деятельность по ведению реестра владельцев ценных бумаг;</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 в случае, если число владельцев ценных бумаг превышает 500 (а в случае акций – 50 и более), их реестр в обязательном порядке ведет профессиональный участник.</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Регистратор может вести реестры владельцев ценных бумаг неограниченного числа эмитентов. В свою очередь, эмитент может заключить договор на ведение реестра всех своих эмиссионных ценных бумаг только с одним регистратором.</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lastRenderedPageBreak/>
        <w:t>Деятельность по ведению системы реестра владельцев ценных бумаг является исключительным видом деятельности регистратора на рынке, которая не может совмещаться ни с какими другими видами профессиональной деятельности на рынке ценных бумаг.</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bookmarkStart w:id="7" w:name="t49"/>
      <w:bookmarkEnd w:id="7"/>
      <w:proofErr w:type="spellStart"/>
      <w:r w:rsidRPr="00B40EAE">
        <w:rPr>
          <w:rFonts w:ascii="Times New Roman" w:eastAsia="Times New Roman" w:hAnsi="Times New Roman" w:cs="Times New Roman"/>
          <w:bCs/>
          <w:iCs/>
          <w:sz w:val="20"/>
          <w:szCs w:val="20"/>
          <w:lang w:eastAsia="ru-RU"/>
        </w:rPr>
        <w:t>епозитарная</w:t>
      </w:r>
      <w:proofErr w:type="spellEnd"/>
      <w:r w:rsidRPr="00B40EAE">
        <w:rPr>
          <w:rFonts w:ascii="Times New Roman" w:eastAsia="Times New Roman" w:hAnsi="Times New Roman" w:cs="Times New Roman"/>
          <w:bCs/>
          <w:iCs/>
          <w:sz w:val="20"/>
          <w:szCs w:val="20"/>
          <w:lang w:eastAsia="ru-RU"/>
        </w:rPr>
        <w:t xml:space="preserve"> деятельность </w:t>
      </w:r>
      <w:r w:rsidRPr="00B40EAE">
        <w:rPr>
          <w:rFonts w:ascii="Times New Roman" w:eastAsia="Times New Roman" w:hAnsi="Times New Roman" w:cs="Times New Roman"/>
          <w:sz w:val="20"/>
          <w:szCs w:val="20"/>
          <w:lang w:eastAsia="ru-RU"/>
        </w:rPr>
        <w:t>– это оказание услуг по хранению сертификатов ценных бумаг и/или учету и переходу прав на ценные бумаги.</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Хранение сертификатов ценных бумаг, или ценных бумаг в документарной форме, как самостоятельный вид деятельности, не является профессиональной деятельностью на рынке ценных бумаг и может осуществляться другими его участниками.</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 xml:space="preserve">Депозитарий – это в большей степени участник вторичного рынка ценных бумаг в отличие от регистратора, который по преимуществу является участником первичного рынка. Реестродержатель </w:t>
      </w:r>
      <w:r w:rsidRPr="00B40EAE">
        <w:rPr>
          <w:rFonts w:ascii="Times New Roman" w:eastAsia="Times New Roman" w:hAnsi="Times New Roman" w:cs="Times New Roman"/>
          <w:bCs/>
          <w:iCs/>
          <w:sz w:val="20"/>
          <w:szCs w:val="20"/>
          <w:lang w:eastAsia="ru-RU"/>
        </w:rPr>
        <w:t xml:space="preserve">отвечает за фиксацию отношений </w:t>
      </w:r>
      <w:r w:rsidRPr="00B40EAE">
        <w:rPr>
          <w:rFonts w:ascii="Times New Roman" w:eastAsia="Times New Roman" w:hAnsi="Times New Roman" w:cs="Times New Roman"/>
          <w:sz w:val="20"/>
          <w:szCs w:val="20"/>
          <w:lang w:eastAsia="ru-RU"/>
        </w:rPr>
        <w:t>между эмитентом и инвесторами, ее поддержание и обновление, что входит в круг отношений первичного рынка ценных бумаг. Депозитарий, наоборот, фиксирует отношения между инвесторами при смене собственности на ценные бумаги, которая имеет место на вторичном рынке. Его задача состоит в обеспечении быстрого и дешевого способа перевода прав на ценную бумагу с одного участника рынка на другого.</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 xml:space="preserve">Пользователь услуг депозитария называется депонентом, а открываемый ему в депозитарии счет – </w:t>
      </w:r>
      <w:r w:rsidRPr="00B40EAE">
        <w:rPr>
          <w:rFonts w:ascii="Times New Roman" w:eastAsia="Times New Roman" w:hAnsi="Times New Roman" w:cs="Times New Roman"/>
          <w:bCs/>
          <w:sz w:val="20"/>
          <w:szCs w:val="20"/>
          <w:lang w:eastAsia="ru-RU"/>
        </w:rPr>
        <w:t>счетом депо.</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sz w:val="20"/>
          <w:szCs w:val="20"/>
          <w:lang w:eastAsia="ru-RU"/>
        </w:rPr>
        <w:t xml:space="preserve">Изменение способа удостоверения прав на ценные бумаги в депозитарии. </w:t>
      </w:r>
      <w:r w:rsidRPr="00B40EAE">
        <w:rPr>
          <w:rFonts w:ascii="Times New Roman" w:eastAsia="Times New Roman" w:hAnsi="Times New Roman" w:cs="Times New Roman"/>
          <w:sz w:val="20"/>
          <w:szCs w:val="20"/>
          <w:lang w:eastAsia="ru-RU"/>
        </w:rPr>
        <w:t>Передача учета ценных бумаг в депозитарий осуществляется:</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sz w:val="20"/>
          <w:szCs w:val="20"/>
          <w:lang w:eastAsia="ru-RU"/>
        </w:rPr>
        <w:t xml:space="preserve">1) </w:t>
      </w:r>
      <w:r w:rsidRPr="00B40EAE">
        <w:rPr>
          <w:rFonts w:ascii="Times New Roman" w:eastAsia="Times New Roman" w:hAnsi="Times New Roman" w:cs="Times New Roman"/>
          <w:sz w:val="20"/>
          <w:szCs w:val="20"/>
          <w:lang w:eastAsia="ru-RU"/>
        </w:rPr>
        <w:t>когда сертификат ценной бумаги передается на хранение в депозитарий. В этом случае происходит замена документарного способа удостоверения прав на ценную бумагу на бездокументарный способ, т. е. учет операций с данными ценными бумагами в дальнейшем осуществляется в виде записей на счетах депо без выписывания новых сертификатов (возможны разные варианты этой ситуации в зависимости от условий эмиссии документарной ценной бумаги: предполагает ли она выписку сертификатов частным владельцам ценных бумаг или существует лишь сертификат на выпуск данной ценной бумаги в целом);</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sz w:val="20"/>
          <w:szCs w:val="20"/>
          <w:lang w:eastAsia="ru-RU"/>
        </w:rPr>
        <w:t xml:space="preserve">2) </w:t>
      </w:r>
      <w:r w:rsidRPr="00B40EAE">
        <w:rPr>
          <w:rFonts w:ascii="Times New Roman" w:eastAsia="Times New Roman" w:hAnsi="Times New Roman" w:cs="Times New Roman"/>
          <w:sz w:val="20"/>
          <w:szCs w:val="20"/>
          <w:lang w:eastAsia="ru-RU"/>
        </w:rPr>
        <w:t>когда депозитарий становится номинальным держателем ценных бумаг в системе реестра их владельцев. В этом случае происходит простая передача учета соответствующих ценных бумаг от регистратора (т. е. с лицевых счетов их владельцев) к депозитарию (т. е. на счета депо этих же владельцев).</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Аналогично депозитарий может быть депонентом другого депозитария или иметь в качестве своих депонентов других депозитариев.</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 xml:space="preserve">Депозитарий оказывает свои услуги на основании </w:t>
      </w:r>
      <w:r w:rsidRPr="00B40EAE">
        <w:rPr>
          <w:rFonts w:ascii="Times New Roman" w:eastAsia="Times New Roman" w:hAnsi="Times New Roman" w:cs="Times New Roman"/>
          <w:bCs/>
          <w:sz w:val="20"/>
          <w:szCs w:val="20"/>
          <w:lang w:eastAsia="ru-RU"/>
        </w:rPr>
        <w:t xml:space="preserve">депозитарного договора, </w:t>
      </w:r>
      <w:r w:rsidRPr="00B40EAE">
        <w:rPr>
          <w:rFonts w:ascii="Times New Roman" w:eastAsia="Times New Roman" w:hAnsi="Times New Roman" w:cs="Times New Roman"/>
          <w:sz w:val="20"/>
          <w:szCs w:val="20"/>
          <w:lang w:eastAsia="ru-RU"/>
        </w:rPr>
        <w:t>заключаемого со своими депонентами. В соответствии с этим договором: *депозитарий не может распоряжаться ценными бумагами депонентов, кроме выполнения их поручений относительно данных ценных бумаг; на ценные бумаги депонентов не может быть обращено взыскание по обязательствам депозитария; • депозитарий несет ответственность за хранение переданных ему сертификатов ценных бумаг.</w:t>
      </w:r>
    </w:p>
    <w:p w:rsidR="00581BA6" w:rsidRPr="00AE3876" w:rsidRDefault="00581BA6" w:rsidP="004120D4">
      <w:pPr>
        <w:spacing w:after="0" w:line="240" w:lineRule="auto"/>
        <w:jc w:val="both"/>
      </w:pPr>
    </w:p>
    <w:sectPr w:rsidR="00581BA6" w:rsidRPr="00AE38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15:restartNumberingAfterBreak="0">
    <w:nsid w:val="0AA5189E"/>
    <w:multiLevelType w:val="multilevel"/>
    <w:tmpl w:val="31F86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C50E7A"/>
    <w:multiLevelType w:val="multilevel"/>
    <w:tmpl w:val="1AEE6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C1381C"/>
    <w:multiLevelType w:val="multilevel"/>
    <w:tmpl w:val="8634FD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533FD7"/>
    <w:multiLevelType w:val="multilevel"/>
    <w:tmpl w:val="A13E54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5"/>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7E2207"/>
    <w:multiLevelType w:val="multilevel"/>
    <w:tmpl w:val="6016C9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A65AE7"/>
    <w:multiLevelType w:val="hybridMultilevel"/>
    <w:tmpl w:val="FE56CA3E"/>
    <w:lvl w:ilvl="0" w:tplc="858CD7B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7B26845"/>
    <w:multiLevelType w:val="multilevel"/>
    <w:tmpl w:val="E5CA00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4"/>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C07A2C"/>
    <w:multiLevelType w:val="multilevel"/>
    <w:tmpl w:val="8F564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30049C"/>
    <w:multiLevelType w:val="multilevel"/>
    <w:tmpl w:val="1794E7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99707C"/>
    <w:multiLevelType w:val="multilevel"/>
    <w:tmpl w:val="36EA29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B5713D"/>
    <w:multiLevelType w:val="hybridMultilevel"/>
    <w:tmpl w:val="B76C1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604B7E"/>
    <w:multiLevelType w:val="hybridMultilevel"/>
    <w:tmpl w:val="B76C1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DAE704C"/>
    <w:multiLevelType w:val="multilevel"/>
    <w:tmpl w:val="A64C3F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D42339"/>
    <w:multiLevelType w:val="multilevel"/>
    <w:tmpl w:val="D40673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68378E"/>
    <w:multiLevelType w:val="multilevel"/>
    <w:tmpl w:val="014E4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11"/>
  </w:num>
  <w:num w:numId="4">
    <w:abstractNumId w:val="2"/>
  </w:num>
  <w:num w:numId="5">
    <w:abstractNumId w:val="14"/>
  </w:num>
  <w:num w:numId="6">
    <w:abstractNumId w:val="0"/>
  </w:num>
  <w:num w:numId="7">
    <w:abstractNumId w:val="4"/>
  </w:num>
  <w:num w:numId="8">
    <w:abstractNumId w:val="13"/>
  </w:num>
  <w:num w:numId="9">
    <w:abstractNumId w:val="7"/>
  </w:num>
  <w:num w:numId="10">
    <w:abstractNumId w:val="8"/>
  </w:num>
  <w:num w:numId="11">
    <w:abstractNumId w:val="9"/>
  </w:num>
  <w:num w:numId="12">
    <w:abstractNumId w:val="1"/>
  </w:num>
  <w:num w:numId="13">
    <w:abstractNumId w:val="6"/>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147"/>
    <w:rsid w:val="00012E3C"/>
    <w:rsid w:val="000C5BB4"/>
    <w:rsid w:val="00152C9F"/>
    <w:rsid w:val="001541C0"/>
    <w:rsid w:val="00186A43"/>
    <w:rsid w:val="001A0788"/>
    <w:rsid w:val="001C2FB3"/>
    <w:rsid w:val="001F6DA2"/>
    <w:rsid w:val="002312DF"/>
    <w:rsid w:val="0027182B"/>
    <w:rsid w:val="0028250A"/>
    <w:rsid w:val="00295272"/>
    <w:rsid w:val="002A0E88"/>
    <w:rsid w:val="002B0B1D"/>
    <w:rsid w:val="002F56A9"/>
    <w:rsid w:val="00375BFB"/>
    <w:rsid w:val="00385CDA"/>
    <w:rsid w:val="003B5D87"/>
    <w:rsid w:val="003C7F71"/>
    <w:rsid w:val="003E523A"/>
    <w:rsid w:val="004120D4"/>
    <w:rsid w:val="00430EB4"/>
    <w:rsid w:val="004979C5"/>
    <w:rsid w:val="004F19DA"/>
    <w:rsid w:val="00546443"/>
    <w:rsid w:val="00546835"/>
    <w:rsid w:val="0056484E"/>
    <w:rsid w:val="00581BA6"/>
    <w:rsid w:val="005830DA"/>
    <w:rsid w:val="005A13E6"/>
    <w:rsid w:val="005F68E7"/>
    <w:rsid w:val="006F48B9"/>
    <w:rsid w:val="00707111"/>
    <w:rsid w:val="00710F25"/>
    <w:rsid w:val="0073771A"/>
    <w:rsid w:val="00786C38"/>
    <w:rsid w:val="007F135E"/>
    <w:rsid w:val="007F5481"/>
    <w:rsid w:val="007F72B1"/>
    <w:rsid w:val="008626B8"/>
    <w:rsid w:val="00862ADF"/>
    <w:rsid w:val="008844FE"/>
    <w:rsid w:val="00891C69"/>
    <w:rsid w:val="00896D62"/>
    <w:rsid w:val="00907CC2"/>
    <w:rsid w:val="009426C5"/>
    <w:rsid w:val="00974314"/>
    <w:rsid w:val="009A0BD0"/>
    <w:rsid w:val="009B2A5C"/>
    <w:rsid w:val="009F1157"/>
    <w:rsid w:val="009F6290"/>
    <w:rsid w:val="00A12F85"/>
    <w:rsid w:val="00A7250E"/>
    <w:rsid w:val="00A90147"/>
    <w:rsid w:val="00A9214C"/>
    <w:rsid w:val="00AC4C86"/>
    <w:rsid w:val="00AE3876"/>
    <w:rsid w:val="00B258A7"/>
    <w:rsid w:val="00B25DDD"/>
    <w:rsid w:val="00B40EAE"/>
    <w:rsid w:val="00B42DDF"/>
    <w:rsid w:val="00B6191A"/>
    <w:rsid w:val="00B7067B"/>
    <w:rsid w:val="00B75909"/>
    <w:rsid w:val="00BE13DB"/>
    <w:rsid w:val="00C07D32"/>
    <w:rsid w:val="00C21C75"/>
    <w:rsid w:val="00C37C7C"/>
    <w:rsid w:val="00C5660C"/>
    <w:rsid w:val="00C70079"/>
    <w:rsid w:val="00C94317"/>
    <w:rsid w:val="00CF09BD"/>
    <w:rsid w:val="00D015F5"/>
    <w:rsid w:val="00D7535F"/>
    <w:rsid w:val="00D80749"/>
    <w:rsid w:val="00DA7C4C"/>
    <w:rsid w:val="00DC0726"/>
    <w:rsid w:val="00DD25BC"/>
    <w:rsid w:val="00DE386E"/>
    <w:rsid w:val="00E00AAB"/>
    <w:rsid w:val="00E013BC"/>
    <w:rsid w:val="00E1032B"/>
    <w:rsid w:val="00E66D0E"/>
    <w:rsid w:val="00E85204"/>
    <w:rsid w:val="00EF70C0"/>
    <w:rsid w:val="00F012E2"/>
    <w:rsid w:val="00F04657"/>
    <w:rsid w:val="00F2719B"/>
    <w:rsid w:val="00F31D67"/>
    <w:rsid w:val="00F44F28"/>
    <w:rsid w:val="00F749C8"/>
    <w:rsid w:val="00F765DA"/>
    <w:rsid w:val="00FC1960"/>
    <w:rsid w:val="00FE7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E0F9A-7813-4011-A072-A8A76B56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B40EAE"/>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0147"/>
    <w:pPr>
      <w:ind w:left="720"/>
      <w:contextualSpacing/>
    </w:pPr>
  </w:style>
  <w:style w:type="character" w:styleId="a4">
    <w:name w:val="Strong"/>
    <w:basedOn w:val="a0"/>
    <w:uiPriority w:val="22"/>
    <w:qFormat/>
    <w:rsid w:val="00A90147"/>
    <w:rPr>
      <w:b w:val="0"/>
      <w:bCs w:val="0"/>
    </w:rPr>
  </w:style>
  <w:style w:type="paragraph" w:styleId="a5">
    <w:name w:val="Normal (Web)"/>
    <w:basedOn w:val="a"/>
    <w:uiPriority w:val="99"/>
    <w:semiHidden/>
    <w:unhideWhenUsed/>
    <w:rsid w:val="00A90147"/>
    <w:pPr>
      <w:spacing w:before="45" w:after="45" w:line="240" w:lineRule="auto"/>
      <w:ind w:left="45" w:right="45" w:firstLine="480"/>
      <w:jc w:val="both"/>
      <w:textAlignment w:val="top"/>
    </w:pPr>
    <w:rPr>
      <w:rFonts w:ascii="Tahoma" w:eastAsia="Times New Roman" w:hAnsi="Tahoma" w:cs="Tahoma"/>
      <w:color w:val="5F5F5F"/>
      <w:sz w:val="18"/>
      <w:szCs w:val="18"/>
      <w:lang w:eastAsia="ru-RU"/>
    </w:rPr>
  </w:style>
  <w:style w:type="paragraph" w:styleId="a6">
    <w:name w:val="No Spacing"/>
    <w:basedOn w:val="a"/>
    <w:uiPriority w:val="1"/>
    <w:qFormat/>
    <w:rsid w:val="00B25D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view-h52">
    <w:name w:val="review-h52"/>
    <w:basedOn w:val="a0"/>
    <w:rsid w:val="002312DF"/>
    <w:rPr>
      <w:b/>
      <w:bCs/>
      <w:strike w:val="0"/>
      <w:dstrike w:val="0"/>
      <w:vanish w:val="0"/>
      <w:webHidden w:val="0"/>
      <w:color w:val="004080"/>
      <w:sz w:val="18"/>
      <w:szCs w:val="18"/>
      <w:u w:val="none"/>
      <w:effect w:val="none"/>
      <w:specVanish w:val="0"/>
    </w:rPr>
  </w:style>
  <w:style w:type="character" w:styleId="a7">
    <w:name w:val="Hyperlink"/>
    <w:basedOn w:val="a0"/>
    <w:uiPriority w:val="99"/>
    <w:semiHidden/>
    <w:unhideWhenUsed/>
    <w:rsid w:val="00CF09BD"/>
    <w:rPr>
      <w:rFonts w:ascii="Tahoma" w:hAnsi="Tahoma" w:cs="Tahoma" w:hint="default"/>
      <w:i w:val="0"/>
      <w:iCs w:val="0"/>
      <w:strike w:val="0"/>
      <w:dstrike w:val="0"/>
      <w:color w:val="457BAA"/>
      <w:sz w:val="18"/>
      <w:szCs w:val="18"/>
      <w:u w:val="none"/>
      <w:effect w:val="none"/>
      <w:shd w:val="clear" w:color="auto" w:fill="auto"/>
    </w:rPr>
  </w:style>
  <w:style w:type="character" w:styleId="a8">
    <w:name w:val="Emphasis"/>
    <w:basedOn w:val="a0"/>
    <w:uiPriority w:val="20"/>
    <w:qFormat/>
    <w:rsid w:val="00710F25"/>
    <w:rPr>
      <w:i/>
      <w:iCs/>
    </w:rPr>
  </w:style>
  <w:style w:type="character" w:customStyle="1" w:styleId="30">
    <w:name w:val="Заголовок 3 Знак"/>
    <w:basedOn w:val="a0"/>
    <w:link w:val="3"/>
    <w:uiPriority w:val="9"/>
    <w:rsid w:val="00B40EAE"/>
    <w:rPr>
      <w:rFonts w:ascii="Times New Roman" w:eastAsia="Times New Roman" w:hAnsi="Times New Roman" w:cs="Times New Roman"/>
      <w:b/>
      <w:bCs/>
      <w:color w:val="000000"/>
      <w:sz w:val="27"/>
      <w:szCs w:val="27"/>
      <w:lang w:eastAsia="ru-RU"/>
    </w:rPr>
  </w:style>
  <w:style w:type="paragraph" w:customStyle="1" w:styleId="book">
    <w:name w:val="book"/>
    <w:basedOn w:val="a"/>
    <w:rsid w:val="00B40EA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p">
    <w:name w:val="p"/>
    <w:basedOn w:val="a0"/>
    <w:rsid w:val="00B40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4745">
      <w:bodyDiv w:val="1"/>
      <w:marLeft w:val="75"/>
      <w:marRight w:val="75"/>
      <w:marTop w:val="300"/>
      <w:marBottom w:val="75"/>
      <w:divBdr>
        <w:top w:val="none" w:sz="0" w:space="0" w:color="auto"/>
        <w:left w:val="none" w:sz="0" w:space="0" w:color="auto"/>
        <w:bottom w:val="none" w:sz="0" w:space="0" w:color="auto"/>
        <w:right w:val="none" w:sz="0" w:space="0" w:color="auto"/>
      </w:divBdr>
      <w:divsChild>
        <w:div w:id="2138982512">
          <w:marLeft w:val="2400"/>
          <w:marRight w:val="0"/>
          <w:marTop w:val="0"/>
          <w:marBottom w:val="0"/>
          <w:divBdr>
            <w:top w:val="none" w:sz="0" w:space="0" w:color="auto"/>
            <w:left w:val="none" w:sz="0" w:space="0" w:color="auto"/>
            <w:bottom w:val="none" w:sz="0" w:space="0" w:color="auto"/>
            <w:right w:val="none" w:sz="0" w:space="0" w:color="auto"/>
          </w:divBdr>
          <w:divsChild>
            <w:div w:id="1838033236">
              <w:marLeft w:val="0"/>
              <w:marRight w:val="0"/>
              <w:marTop w:val="0"/>
              <w:marBottom w:val="0"/>
              <w:divBdr>
                <w:top w:val="none" w:sz="0" w:space="0" w:color="auto"/>
                <w:left w:val="none" w:sz="0" w:space="0" w:color="auto"/>
                <w:bottom w:val="none" w:sz="0" w:space="0" w:color="auto"/>
                <w:right w:val="none" w:sz="0" w:space="0" w:color="auto"/>
              </w:divBdr>
              <w:divsChild>
                <w:div w:id="994338105">
                  <w:marLeft w:val="0"/>
                  <w:marRight w:val="0"/>
                  <w:marTop w:val="0"/>
                  <w:marBottom w:val="0"/>
                  <w:divBdr>
                    <w:top w:val="none" w:sz="0" w:space="0" w:color="auto"/>
                    <w:left w:val="none" w:sz="0" w:space="0" w:color="auto"/>
                    <w:bottom w:val="none" w:sz="0" w:space="0" w:color="auto"/>
                    <w:right w:val="none" w:sz="0" w:space="0" w:color="auto"/>
                  </w:divBdr>
                  <w:divsChild>
                    <w:div w:id="73672581">
                      <w:marLeft w:val="0"/>
                      <w:marRight w:val="0"/>
                      <w:marTop w:val="0"/>
                      <w:marBottom w:val="0"/>
                      <w:divBdr>
                        <w:top w:val="none" w:sz="0" w:space="0" w:color="auto"/>
                        <w:left w:val="none" w:sz="0" w:space="0" w:color="auto"/>
                        <w:bottom w:val="none" w:sz="0" w:space="0" w:color="auto"/>
                        <w:right w:val="none" w:sz="0" w:space="0" w:color="auto"/>
                      </w:divBdr>
                      <w:divsChild>
                        <w:div w:id="14882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22964">
      <w:bodyDiv w:val="1"/>
      <w:marLeft w:val="0"/>
      <w:marRight w:val="0"/>
      <w:marTop w:val="300"/>
      <w:marBottom w:val="0"/>
      <w:divBdr>
        <w:top w:val="none" w:sz="0" w:space="0" w:color="auto"/>
        <w:left w:val="none" w:sz="0" w:space="0" w:color="auto"/>
        <w:bottom w:val="none" w:sz="0" w:space="0" w:color="auto"/>
        <w:right w:val="none" w:sz="0" w:space="0" w:color="auto"/>
      </w:divBdr>
      <w:divsChild>
        <w:div w:id="1103964520">
          <w:marLeft w:val="2400"/>
          <w:marRight w:val="0"/>
          <w:marTop w:val="0"/>
          <w:marBottom w:val="0"/>
          <w:divBdr>
            <w:top w:val="none" w:sz="0" w:space="0" w:color="auto"/>
            <w:left w:val="none" w:sz="0" w:space="0" w:color="auto"/>
            <w:bottom w:val="none" w:sz="0" w:space="0" w:color="auto"/>
            <w:right w:val="none" w:sz="0" w:space="0" w:color="auto"/>
          </w:divBdr>
          <w:divsChild>
            <w:div w:id="1284380372">
              <w:marLeft w:val="0"/>
              <w:marRight w:val="0"/>
              <w:marTop w:val="0"/>
              <w:marBottom w:val="0"/>
              <w:divBdr>
                <w:top w:val="none" w:sz="0" w:space="0" w:color="auto"/>
                <w:left w:val="none" w:sz="0" w:space="0" w:color="auto"/>
                <w:bottom w:val="none" w:sz="0" w:space="0" w:color="auto"/>
                <w:right w:val="none" w:sz="0" w:space="0" w:color="auto"/>
              </w:divBdr>
              <w:divsChild>
                <w:div w:id="54008162">
                  <w:marLeft w:val="0"/>
                  <w:marRight w:val="0"/>
                  <w:marTop w:val="0"/>
                  <w:marBottom w:val="0"/>
                  <w:divBdr>
                    <w:top w:val="none" w:sz="0" w:space="0" w:color="auto"/>
                    <w:left w:val="none" w:sz="0" w:space="0" w:color="auto"/>
                    <w:bottom w:val="none" w:sz="0" w:space="0" w:color="auto"/>
                    <w:right w:val="none" w:sz="0" w:space="0" w:color="auto"/>
                  </w:divBdr>
                  <w:divsChild>
                    <w:div w:id="54833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33826">
      <w:bodyDiv w:val="1"/>
      <w:marLeft w:val="75"/>
      <w:marRight w:val="75"/>
      <w:marTop w:val="300"/>
      <w:marBottom w:val="75"/>
      <w:divBdr>
        <w:top w:val="none" w:sz="0" w:space="0" w:color="auto"/>
        <w:left w:val="none" w:sz="0" w:space="0" w:color="auto"/>
        <w:bottom w:val="none" w:sz="0" w:space="0" w:color="auto"/>
        <w:right w:val="none" w:sz="0" w:space="0" w:color="auto"/>
      </w:divBdr>
      <w:divsChild>
        <w:div w:id="1968969446">
          <w:marLeft w:val="2400"/>
          <w:marRight w:val="0"/>
          <w:marTop w:val="0"/>
          <w:marBottom w:val="0"/>
          <w:divBdr>
            <w:top w:val="none" w:sz="0" w:space="0" w:color="auto"/>
            <w:left w:val="none" w:sz="0" w:space="0" w:color="auto"/>
            <w:bottom w:val="none" w:sz="0" w:space="0" w:color="auto"/>
            <w:right w:val="none" w:sz="0" w:space="0" w:color="auto"/>
          </w:divBdr>
          <w:divsChild>
            <w:div w:id="487525813">
              <w:marLeft w:val="0"/>
              <w:marRight w:val="0"/>
              <w:marTop w:val="0"/>
              <w:marBottom w:val="0"/>
              <w:divBdr>
                <w:top w:val="none" w:sz="0" w:space="0" w:color="auto"/>
                <w:left w:val="none" w:sz="0" w:space="0" w:color="auto"/>
                <w:bottom w:val="none" w:sz="0" w:space="0" w:color="auto"/>
                <w:right w:val="none" w:sz="0" w:space="0" w:color="auto"/>
              </w:divBdr>
              <w:divsChild>
                <w:div w:id="1726483604">
                  <w:marLeft w:val="0"/>
                  <w:marRight w:val="0"/>
                  <w:marTop w:val="0"/>
                  <w:marBottom w:val="0"/>
                  <w:divBdr>
                    <w:top w:val="none" w:sz="0" w:space="0" w:color="auto"/>
                    <w:left w:val="none" w:sz="0" w:space="0" w:color="auto"/>
                    <w:bottom w:val="none" w:sz="0" w:space="0" w:color="auto"/>
                    <w:right w:val="none" w:sz="0" w:space="0" w:color="auto"/>
                  </w:divBdr>
                  <w:divsChild>
                    <w:div w:id="1223638113">
                      <w:marLeft w:val="0"/>
                      <w:marRight w:val="0"/>
                      <w:marTop w:val="0"/>
                      <w:marBottom w:val="0"/>
                      <w:divBdr>
                        <w:top w:val="none" w:sz="0" w:space="0" w:color="auto"/>
                        <w:left w:val="none" w:sz="0" w:space="0" w:color="auto"/>
                        <w:bottom w:val="none" w:sz="0" w:space="0" w:color="auto"/>
                        <w:right w:val="none" w:sz="0" w:space="0" w:color="auto"/>
                      </w:divBdr>
                      <w:divsChild>
                        <w:div w:id="19231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88402">
      <w:bodyDiv w:val="1"/>
      <w:marLeft w:val="0"/>
      <w:marRight w:val="0"/>
      <w:marTop w:val="0"/>
      <w:marBottom w:val="0"/>
      <w:divBdr>
        <w:top w:val="none" w:sz="0" w:space="0" w:color="auto"/>
        <w:left w:val="none" w:sz="0" w:space="0" w:color="auto"/>
        <w:bottom w:val="none" w:sz="0" w:space="0" w:color="auto"/>
        <w:right w:val="none" w:sz="0" w:space="0" w:color="auto"/>
      </w:divBdr>
      <w:divsChild>
        <w:div w:id="201096886">
          <w:marLeft w:val="0"/>
          <w:marRight w:val="0"/>
          <w:marTop w:val="0"/>
          <w:marBottom w:val="0"/>
          <w:divBdr>
            <w:top w:val="none" w:sz="0" w:space="0" w:color="auto"/>
            <w:left w:val="none" w:sz="0" w:space="0" w:color="auto"/>
            <w:bottom w:val="none" w:sz="0" w:space="0" w:color="auto"/>
            <w:right w:val="none" w:sz="0" w:space="0" w:color="auto"/>
          </w:divBdr>
          <w:divsChild>
            <w:div w:id="685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810">
      <w:bodyDiv w:val="1"/>
      <w:marLeft w:val="75"/>
      <w:marRight w:val="75"/>
      <w:marTop w:val="300"/>
      <w:marBottom w:val="75"/>
      <w:divBdr>
        <w:top w:val="none" w:sz="0" w:space="0" w:color="auto"/>
        <w:left w:val="none" w:sz="0" w:space="0" w:color="auto"/>
        <w:bottom w:val="none" w:sz="0" w:space="0" w:color="auto"/>
        <w:right w:val="none" w:sz="0" w:space="0" w:color="auto"/>
      </w:divBdr>
      <w:divsChild>
        <w:div w:id="2112165476">
          <w:marLeft w:val="2400"/>
          <w:marRight w:val="0"/>
          <w:marTop w:val="0"/>
          <w:marBottom w:val="0"/>
          <w:divBdr>
            <w:top w:val="none" w:sz="0" w:space="0" w:color="auto"/>
            <w:left w:val="none" w:sz="0" w:space="0" w:color="auto"/>
            <w:bottom w:val="none" w:sz="0" w:space="0" w:color="auto"/>
            <w:right w:val="none" w:sz="0" w:space="0" w:color="auto"/>
          </w:divBdr>
          <w:divsChild>
            <w:div w:id="1347557681">
              <w:marLeft w:val="0"/>
              <w:marRight w:val="0"/>
              <w:marTop w:val="0"/>
              <w:marBottom w:val="0"/>
              <w:divBdr>
                <w:top w:val="none" w:sz="0" w:space="0" w:color="auto"/>
                <w:left w:val="none" w:sz="0" w:space="0" w:color="auto"/>
                <w:bottom w:val="none" w:sz="0" w:space="0" w:color="auto"/>
                <w:right w:val="none" w:sz="0" w:space="0" w:color="auto"/>
              </w:divBdr>
              <w:divsChild>
                <w:div w:id="1378625974">
                  <w:marLeft w:val="0"/>
                  <w:marRight w:val="0"/>
                  <w:marTop w:val="0"/>
                  <w:marBottom w:val="0"/>
                  <w:divBdr>
                    <w:top w:val="none" w:sz="0" w:space="0" w:color="auto"/>
                    <w:left w:val="none" w:sz="0" w:space="0" w:color="auto"/>
                    <w:bottom w:val="none" w:sz="0" w:space="0" w:color="auto"/>
                    <w:right w:val="none" w:sz="0" w:space="0" w:color="auto"/>
                  </w:divBdr>
                  <w:divsChild>
                    <w:div w:id="1946186222">
                      <w:marLeft w:val="0"/>
                      <w:marRight w:val="0"/>
                      <w:marTop w:val="0"/>
                      <w:marBottom w:val="0"/>
                      <w:divBdr>
                        <w:top w:val="none" w:sz="0" w:space="0" w:color="auto"/>
                        <w:left w:val="none" w:sz="0" w:space="0" w:color="auto"/>
                        <w:bottom w:val="none" w:sz="0" w:space="0" w:color="auto"/>
                        <w:right w:val="none" w:sz="0" w:space="0" w:color="auto"/>
                      </w:divBdr>
                      <w:divsChild>
                        <w:div w:id="13782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47374">
      <w:bodyDiv w:val="1"/>
      <w:marLeft w:val="75"/>
      <w:marRight w:val="75"/>
      <w:marTop w:val="300"/>
      <w:marBottom w:val="75"/>
      <w:divBdr>
        <w:top w:val="none" w:sz="0" w:space="0" w:color="auto"/>
        <w:left w:val="none" w:sz="0" w:space="0" w:color="auto"/>
        <w:bottom w:val="none" w:sz="0" w:space="0" w:color="auto"/>
        <w:right w:val="none" w:sz="0" w:space="0" w:color="auto"/>
      </w:divBdr>
      <w:divsChild>
        <w:div w:id="1178423138">
          <w:marLeft w:val="2400"/>
          <w:marRight w:val="0"/>
          <w:marTop w:val="0"/>
          <w:marBottom w:val="0"/>
          <w:divBdr>
            <w:top w:val="none" w:sz="0" w:space="0" w:color="auto"/>
            <w:left w:val="none" w:sz="0" w:space="0" w:color="auto"/>
            <w:bottom w:val="none" w:sz="0" w:space="0" w:color="auto"/>
            <w:right w:val="none" w:sz="0" w:space="0" w:color="auto"/>
          </w:divBdr>
          <w:divsChild>
            <w:div w:id="1712417771">
              <w:marLeft w:val="0"/>
              <w:marRight w:val="0"/>
              <w:marTop w:val="0"/>
              <w:marBottom w:val="0"/>
              <w:divBdr>
                <w:top w:val="none" w:sz="0" w:space="0" w:color="auto"/>
                <w:left w:val="none" w:sz="0" w:space="0" w:color="auto"/>
                <w:bottom w:val="none" w:sz="0" w:space="0" w:color="auto"/>
                <w:right w:val="none" w:sz="0" w:space="0" w:color="auto"/>
              </w:divBdr>
              <w:divsChild>
                <w:div w:id="1137645365">
                  <w:marLeft w:val="0"/>
                  <w:marRight w:val="0"/>
                  <w:marTop w:val="0"/>
                  <w:marBottom w:val="0"/>
                  <w:divBdr>
                    <w:top w:val="none" w:sz="0" w:space="0" w:color="auto"/>
                    <w:left w:val="none" w:sz="0" w:space="0" w:color="auto"/>
                    <w:bottom w:val="none" w:sz="0" w:space="0" w:color="auto"/>
                    <w:right w:val="none" w:sz="0" w:space="0" w:color="auto"/>
                  </w:divBdr>
                  <w:divsChild>
                    <w:div w:id="1277061169">
                      <w:marLeft w:val="0"/>
                      <w:marRight w:val="0"/>
                      <w:marTop w:val="0"/>
                      <w:marBottom w:val="0"/>
                      <w:divBdr>
                        <w:top w:val="none" w:sz="0" w:space="0" w:color="auto"/>
                        <w:left w:val="none" w:sz="0" w:space="0" w:color="auto"/>
                        <w:bottom w:val="none" w:sz="0" w:space="0" w:color="auto"/>
                        <w:right w:val="none" w:sz="0" w:space="0" w:color="auto"/>
                      </w:divBdr>
                      <w:divsChild>
                        <w:div w:id="44003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11064">
      <w:bodyDiv w:val="1"/>
      <w:marLeft w:val="0"/>
      <w:marRight w:val="0"/>
      <w:marTop w:val="0"/>
      <w:marBottom w:val="0"/>
      <w:divBdr>
        <w:top w:val="none" w:sz="0" w:space="0" w:color="auto"/>
        <w:left w:val="none" w:sz="0" w:space="0" w:color="auto"/>
        <w:bottom w:val="none" w:sz="0" w:space="0" w:color="auto"/>
        <w:right w:val="none" w:sz="0" w:space="0" w:color="auto"/>
      </w:divBdr>
      <w:divsChild>
        <w:div w:id="722094652">
          <w:marLeft w:val="150"/>
          <w:marRight w:val="0"/>
          <w:marTop w:val="0"/>
          <w:marBottom w:val="0"/>
          <w:divBdr>
            <w:top w:val="none" w:sz="0" w:space="0" w:color="auto"/>
            <w:left w:val="none" w:sz="0" w:space="0" w:color="auto"/>
            <w:bottom w:val="none" w:sz="0" w:space="0" w:color="auto"/>
            <w:right w:val="none" w:sz="0" w:space="0" w:color="auto"/>
          </w:divBdr>
        </w:div>
      </w:divsChild>
    </w:div>
    <w:div w:id="128713255">
      <w:bodyDiv w:val="1"/>
      <w:marLeft w:val="0"/>
      <w:marRight w:val="0"/>
      <w:marTop w:val="0"/>
      <w:marBottom w:val="0"/>
      <w:divBdr>
        <w:top w:val="none" w:sz="0" w:space="0" w:color="auto"/>
        <w:left w:val="none" w:sz="0" w:space="0" w:color="auto"/>
        <w:bottom w:val="none" w:sz="0" w:space="0" w:color="auto"/>
        <w:right w:val="none" w:sz="0" w:space="0" w:color="auto"/>
      </w:divBdr>
      <w:divsChild>
        <w:div w:id="1137181152">
          <w:marLeft w:val="0"/>
          <w:marRight w:val="0"/>
          <w:marTop w:val="0"/>
          <w:marBottom w:val="0"/>
          <w:divBdr>
            <w:top w:val="none" w:sz="0" w:space="0" w:color="auto"/>
            <w:left w:val="none" w:sz="0" w:space="0" w:color="auto"/>
            <w:bottom w:val="none" w:sz="0" w:space="0" w:color="auto"/>
            <w:right w:val="none" w:sz="0" w:space="0" w:color="auto"/>
          </w:divBdr>
          <w:divsChild>
            <w:div w:id="1320767802">
              <w:marLeft w:val="0"/>
              <w:marRight w:val="0"/>
              <w:marTop w:val="0"/>
              <w:marBottom w:val="0"/>
              <w:divBdr>
                <w:top w:val="none" w:sz="0" w:space="0" w:color="auto"/>
                <w:left w:val="none" w:sz="0" w:space="0" w:color="auto"/>
                <w:bottom w:val="none" w:sz="0" w:space="0" w:color="auto"/>
                <w:right w:val="none" w:sz="0" w:space="0" w:color="auto"/>
              </w:divBdr>
              <w:divsChild>
                <w:div w:id="1784880359">
                  <w:marLeft w:val="0"/>
                  <w:marRight w:val="0"/>
                  <w:marTop w:val="0"/>
                  <w:marBottom w:val="0"/>
                  <w:divBdr>
                    <w:top w:val="none" w:sz="0" w:space="0" w:color="auto"/>
                    <w:left w:val="none" w:sz="0" w:space="0" w:color="auto"/>
                    <w:bottom w:val="none" w:sz="0" w:space="0" w:color="auto"/>
                    <w:right w:val="none" w:sz="0" w:space="0" w:color="auto"/>
                  </w:divBdr>
                  <w:divsChild>
                    <w:div w:id="1055936547">
                      <w:marLeft w:val="0"/>
                      <w:marRight w:val="0"/>
                      <w:marTop w:val="0"/>
                      <w:marBottom w:val="0"/>
                      <w:divBdr>
                        <w:top w:val="none" w:sz="0" w:space="0" w:color="auto"/>
                        <w:left w:val="none" w:sz="0" w:space="0" w:color="auto"/>
                        <w:bottom w:val="none" w:sz="0" w:space="0" w:color="auto"/>
                        <w:right w:val="none" w:sz="0" w:space="0" w:color="auto"/>
                      </w:divBdr>
                      <w:divsChild>
                        <w:div w:id="54818412">
                          <w:marLeft w:val="0"/>
                          <w:marRight w:val="0"/>
                          <w:marTop w:val="0"/>
                          <w:marBottom w:val="0"/>
                          <w:divBdr>
                            <w:top w:val="none" w:sz="0" w:space="0" w:color="auto"/>
                            <w:left w:val="none" w:sz="0" w:space="0" w:color="auto"/>
                            <w:bottom w:val="none" w:sz="0" w:space="0" w:color="auto"/>
                            <w:right w:val="none" w:sz="0" w:space="0" w:color="auto"/>
                          </w:divBdr>
                          <w:divsChild>
                            <w:div w:id="299044501">
                              <w:marLeft w:val="0"/>
                              <w:marRight w:val="0"/>
                              <w:marTop w:val="0"/>
                              <w:marBottom w:val="0"/>
                              <w:divBdr>
                                <w:top w:val="none" w:sz="0" w:space="0" w:color="auto"/>
                                <w:left w:val="none" w:sz="0" w:space="0" w:color="auto"/>
                                <w:bottom w:val="none" w:sz="0" w:space="0" w:color="auto"/>
                                <w:right w:val="none" w:sz="0" w:space="0" w:color="auto"/>
                              </w:divBdr>
                              <w:divsChild>
                                <w:div w:id="1828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16074">
      <w:bodyDiv w:val="1"/>
      <w:marLeft w:val="75"/>
      <w:marRight w:val="75"/>
      <w:marTop w:val="300"/>
      <w:marBottom w:val="75"/>
      <w:divBdr>
        <w:top w:val="none" w:sz="0" w:space="0" w:color="auto"/>
        <w:left w:val="none" w:sz="0" w:space="0" w:color="auto"/>
        <w:bottom w:val="none" w:sz="0" w:space="0" w:color="auto"/>
        <w:right w:val="none" w:sz="0" w:space="0" w:color="auto"/>
      </w:divBdr>
      <w:divsChild>
        <w:div w:id="1315569858">
          <w:marLeft w:val="2400"/>
          <w:marRight w:val="0"/>
          <w:marTop w:val="0"/>
          <w:marBottom w:val="0"/>
          <w:divBdr>
            <w:top w:val="none" w:sz="0" w:space="0" w:color="auto"/>
            <w:left w:val="none" w:sz="0" w:space="0" w:color="auto"/>
            <w:bottom w:val="none" w:sz="0" w:space="0" w:color="auto"/>
            <w:right w:val="none" w:sz="0" w:space="0" w:color="auto"/>
          </w:divBdr>
          <w:divsChild>
            <w:div w:id="1050151542">
              <w:marLeft w:val="0"/>
              <w:marRight w:val="0"/>
              <w:marTop w:val="0"/>
              <w:marBottom w:val="0"/>
              <w:divBdr>
                <w:top w:val="none" w:sz="0" w:space="0" w:color="auto"/>
                <w:left w:val="none" w:sz="0" w:space="0" w:color="auto"/>
                <w:bottom w:val="none" w:sz="0" w:space="0" w:color="auto"/>
                <w:right w:val="none" w:sz="0" w:space="0" w:color="auto"/>
              </w:divBdr>
              <w:divsChild>
                <w:div w:id="725690989">
                  <w:marLeft w:val="0"/>
                  <w:marRight w:val="0"/>
                  <w:marTop w:val="0"/>
                  <w:marBottom w:val="0"/>
                  <w:divBdr>
                    <w:top w:val="none" w:sz="0" w:space="0" w:color="auto"/>
                    <w:left w:val="none" w:sz="0" w:space="0" w:color="auto"/>
                    <w:bottom w:val="none" w:sz="0" w:space="0" w:color="auto"/>
                    <w:right w:val="none" w:sz="0" w:space="0" w:color="auto"/>
                  </w:divBdr>
                  <w:divsChild>
                    <w:div w:id="1809125805">
                      <w:marLeft w:val="0"/>
                      <w:marRight w:val="0"/>
                      <w:marTop w:val="0"/>
                      <w:marBottom w:val="0"/>
                      <w:divBdr>
                        <w:top w:val="none" w:sz="0" w:space="0" w:color="auto"/>
                        <w:left w:val="none" w:sz="0" w:space="0" w:color="auto"/>
                        <w:bottom w:val="none" w:sz="0" w:space="0" w:color="auto"/>
                        <w:right w:val="none" w:sz="0" w:space="0" w:color="auto"/>
                      </w:divBdr>
                      <w:divsChild>
                        <w:div w:id="86929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21868">
      <w:marLeft w:val="0"/>
      <w:marRight w:val="0"/>
      <w:marTop w:val="0"/>
      <w:marBottom w:val="0"/>
      <w:divBdr>
        <w:top w:val="none" w:sz="0" w:space="0" w:color="auto"/>
        <w:left w:val="none" w:sz="0" w:space="0" w:color="auto"/>
        <w:bottom w:val="none" w:sz="0" w:space="0" w:color="auto"/>
        <w:right w:val="none" w:sz="0" w:space="0" w:color="auto"/>
      </w:divBdr>
      <w:divsChild>
        <w:div w:id="1479495986">
          <w:marLeft w:val="0"/>
          <w:marRight w:val="0"/>
          <w:marTop w:val="0"/>
          <w:marBottom w:val="0"/>
          <w:divBdr>
            <w:top w:val="none" w:sz="0" w:space="0" w:color="auto"/>
            <w:left w:val="none" w:sz="0" w:space="0" w:color="auto"/>
            <w:bottom w:val="none" w:sz="0" w:space="0" w:color="auto"/>
            <w:right w:val="none" w:sz="0" w:space="0" w:color="auto"/>
          </w:divBdr>
          <w:divsChild>
            <w:div w:id="1666980314">
              <w:marLeft w:val="0"/>
              <w:marRight w:val="0"/>
              <w:marTop w:val="0"/>
              <w:marBottom w:val="0"/>
              <w:divBdr>
                <w:top w:val="none" w:sz="0" w:space="0" w:color="auto"/>
                <w:left w:val="none" w:sz="0" w:space="0" w:color="auto"/>
                <w:bottom w:val="none" w:sz="0" w:space="0" w:color="auto"/>
                <w:right w:val="none" w:sz="0" w:space="0" w:color="auto"/>
              </w:divBdr>
              <w:divsChild>
                <w:div w:id="896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296632">
      <w:bodyDiv w:val="1"/>
      <w:marLeft w:val="0"/>
      <w:marRight w:val="0"/>
      <w:marTop w:val="0"/>
      <w:marBottom w:val="0"/>
      <w:divBdr>
        <w:top w:val="none" w:sz="0" w:space="0" w:color="auto"/>
        <w:left w:val="none" w:sz="0" w:space="0" w:color="auto"/>
        <w:bottom w:val="none" w:sz="0" w:space="0" w:color="auto"/>
        <w:right w:val="none" w:sz="0" w:space="0" w:color="auto"/>
      </w:divBdr>
      <w:divsChild>
        <w:div w:id="2096970957">
          <w:marLeft w:val="0"/>
          <w:marRight w:val="0"/>
          <w:marTop w:val="0"/>
          <w:marBottom w:val="0"/>
          <w:divBdr>
            <w:top w:val="none" w:sz="0" w:space="0" w:color="auto"/>
            <w:left w:val="none" w:sz="0" w:space="0" w:color="auto"/>
            <w:bottom w:val="none" w:sz="0" w:space="0" w:color="auto"/>
            <w:right w:val="none" w:sz="0" w:space="0" w:color="auto"/>
          </w:divBdr>
          <w:divsChild>
            <w:div w:id="1416054418">
              <w:marLeft w:val="0"/>
              <w:marRight w:val="0"/>
              <w:marTop w:val="0"/>
              <w:marBottom w:val="0"/>
              <w:divBdr>
                <w:top w:val="none" w:sz="0" w:space="0" w:color="auto"/>
                <w:left w:val="none" w:sz="0" w:space="0" w:color="auto"/>
                <w:bottom w:val="none" w:sz="0" w:space="0" w:color="auto"/>
                <w:right w:val="none" w:sz="0" w:space="0" w:color="auto"/>
              </w:divBdr>
              <w:divsChild>
                <w:div w:id="1934702972">
                  <w:marLeft w:val="0"/>
                  <w:marRight w:val="0"/>
                  <w:marTop w:val="0"/>
                  <w:marBottom w:val="0"/>
                  <w:divBdr>
                    <w:top w:val="none" w:sz="0" w:space="0" w:color="auto"/>
                    <w:left w:val="none" w:sz="0" w:space="0" w:color="auto"/>
                    <w:bottom w:val="none" w:sz="0" w:space="0" w:color="auto"/>
                    <w:right w:val="none" w:sz="0" w:space="0" w:color="auto"/>
                  </w:divBdr>
                  <w:divsChild>
                    <w:div w:id="1434397325">
                      <w:marLeft w:val="4200"/>
                      <w:marRight w:val="1500"/>
                      <w:marTop w:val="0"/>
                      <w:marBottom w:val="0"/>
                      <w:divBdr>
                        <w:top w:val="none" w:sz="0" w:space="0" w:color="auto"/>
                        <w:left w:val="none" w:sz="0" w:space="0" w:color="auto"/>
                        <w:bottom w:val="none" w:sz="0" w:space="0" w:color="auto"/>
                        <w:right w:val="none" w:sz="0" w:space="0" w:color="auto"/>
                      </w:divBdr>
                      <w:divsChild>
                        <w:div w:id="14507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256319">
      <w:bodyDiv w:val="1"/>
      <w:marLeft w:val="75"/>
      <w:marRight w:val="75"/>
      <w:marTop w:val="300"/>
      <w:marBottom w:val="75"/>
      <w:divBdr>
        <w:top w:val="none" w:sz="0" w:space="0" w:color="auto"/>
        <w:left w:val="none" w:sz="0" w:space="0" w:color="auto"/>
        <w:bottom w:val="none" w:sz="0" w:space="0" w:color="auto"/>
        <w:right w:val="none" w:sz="0" w:space="0" w:color="auto"/>
      </w:divBdr>
      <w:divsChild>
        <w:div w:id="1233389969">
          <w:marLeft w:val="0"/>
          <w:marRight w:val="0"/>
          <w:marTop w:val="0"/>
          <w:marBottom w:val="0"/>
          <w:divBdr>
            <w:top w:val="none" w:sz="0" w:space="0" w:color="auto"/>
            <w:left w:val="none" w:sz="0" w:space="0" w:color="auto"/>
            <w:bottom w:val="none" w:sz="0" w:space="0" w:color="auto"/>
            <w:right w:val="none" w:sz="0" w:space="0" w:color="auto"/>
          </w:divBdr>
          <w:divsChild>
            <w:div w:id="133302091">
              <w:marLeft w:val="0"/>
              <w:marRight w:val="0"/>
              <w:marTop w:val="0"/>
              <w:marBottom w:val="0"/>
              <w:divBdr>
                <w:top w:val="none" w:sz="0" w:space="0" w:color="auto"/>
                <w:left w:val="none" w:sz="0" w:space="0" w:color="auto"/>
                <w:bottom w:val="none" w:sz="0" w:space="0" w:color="auto"/>
                <w:right w:val="none" w:sz="0" w:space="0" w:color="auto"/>
              </w:divBdr>
              <w:divsChild>
                <w:div w:id="84427891">
                  <w:marLeft w:val="0"/>
                  <w:marRight w:val="0"/>
                  <w:marTop w:val="0"/>
                  <w:marBottom w:val="0"/>
                  <w:divBdr>
                    <w:top w:val="none" w:sz="0" w:space="0" w:color="auto"/>
                    <w:left w:val="none" w:sz="0" w:space="0" w:color="auto"/>
                    <w:bottom w:val="none" w:sz="0" w:space="0" w:color="auto"/>
                    <w:right w:val="none" w:sz="0" w:space="0" w:color="auto"/>
                  </w:divBdr>
                  <w:divsChild>
                    <w:div w:id="1802651446">
                      <w:marLeft w:val="0"/>
                      <w:marRight w:val="0"/>
                      <w:marTop w:val="0"/>
                      <w:marBottom w:val="0"/>
                      <w:divBdr>
                        <w:top w:val="none" w:sz="0" w:space="0" w:color="auto"/>
                        <w:left w:val="none" w:sz="0" w:space="0" w:color="auto"/>
                        <w:bottom w:val="none" w:sz="0" w:space="0" w:color="auto"/>
                        <w:right w:val="none" w:sz="0" w:space="0" w:color="auto"/>
                      </w:divBdr>
                      <w:divsChild>
                        <w:div w:id="3536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98962">
      <w:bodyDiv w:val="1"/>
      <w:marLeft w:val="75"/>
      <w:marRight w:val="75"/>
      <w:marTop w:val="300"/>
      <w:marBottom w:val="75"/>
      <w:divBdr>
        <w:top w:val="none" w:sz="0" w:space="0" w:color="auto"/>
        <w:left w:val="none" w:sz="0" w:space="0" w:color="auto"/>
        <w:bottom w:val="none" w:sz="0" w:space="0" w:color="auto"/>
        <w:right w:val="none" w:sz="0" w:space="0" w:color="auto"/>
      </w:divBdr>
      <w:divsChild>
        <w:div w:id="550188326">
          <w:marLeft w:val="2400"/>
          <w:marRight w:val="0"/>
          <w:marTop w:val="0"/>
          <w:marBottom w:val="0"/>
          <w:divBdr>
            <w:top w:val="none" w:sz="0" w:space="0" w:color="auto"/>
            <w:left w:val="none" w:sz="0" w:space="0" w:color="auto"/>
            <w:bottom w:val="none" w:sz="0" w:space="0" w:color="auto"/>
            <w:right w:val="none" w:sz="0" w:space="0" w:color="auto"/>
          </w:divBdr>
          <w:divsChild>
            <w:div w:id="1205095754">
              <w:marLeft w:val="0"/>
              <w:marRight w:val="0"/>
              <w:marTop w:val="0"/>
              <w:marBottom w:val="0"/>
              <w:divBdr>
                <w:top w:val="none" w:sz="0" w:space="0" w:color="auto"/>
                <w:left w:val="none" w:sz="0" w:space="0" w:color="auto"/>
                <w:bottom w:val="none" w:sz="0" w:space="0" w:color="auto"/>
                <w:right w:val="none" w:sz="0" w:space="0" w:color="auto"/>
              </w:divBdr>
              <w:divsChild>
                <w:div w:id="339282006">
                  <w:marLeft w:val="0"/>
                  <w:marRight w:val="0"/>
                  <w:marTop w:val="0"/>
                  <w:marBottom w:val="0"/>
                  <w:divBdr>
                    <w:top w:val="none" w:sz="0" w:space="0" w:color="auto"/>
                    <w:left w:val="none" w:sz="0" w:space="0" w:color="auto"/>
                    <w:bottom w:val="none" w:sz="0" w:space="0" w:color="auto"/>
                    <w:right w:val="none" w:sz="0" w:space="0" w:color="auto"/>
                  </w:divBdr>
                  <w:divsChild>
                    <w:div w:id="1487042619">
                      <w:marLeft w:val="0"/>
                      <w:marRight w:val="0"/>
                      <w:marTop w:val="0"/>
                      <w:marBottom w:val="0"/>
                      <w:divBdr>
                        <w:top w:val="none" w:sz="0" w:space="0" w:color="auto"/>
                        <w:left w:val="none" w:sz="0" w:space="0" w:color="auto"/>
                        <w:bottom w:val="none" w:sz="0" w:space="0" w:color="auto"/>
                        <w:right w:val="none" w:sz="0" w:space="0" w:color="auto"/>
                      </w:divBdr>
                      <w:divsChild>
                        <w:div w:id="137161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573784">
      <w:bodyDiv w:val="1"/>
      <w:marLeft w:val="75"/>
      <w:marRight w:val="75"/>
      <w:marTop w:val="300"/>
      <w:marBottom w:val="75"/>
      <w:divBdr>
        <w:top w:val="none" w:sz="0" w:space="0" w:color="auto"/>
        <w:left w:val="none" w:sz="0" w:space="0" w:color="auto"/>
        <w:bottom w:val="none" w:sz="0" w:space="0" w:color="auto"/>
        <w:right w:val="none" w:sz="0" w:space="0" w:color="auto"/>
      </w:divBdr>
      <w:divsChild>
        <w:div w:id="1659766334">
          <w:marLeft w:val="2400"/>
          <w:marRight w:val="0"/>
          <w:marTop w:val="0"/>
          <w:marBottom w:val="0"/>
          <w:divBdr>
            <w:top w:val="none" w:sz="0" w:space="0" w:color="auto"/>
            <w:left w:val="none" w:sz="0" w:space="0" w:color="auto"/>
            <w:bottom w:val="none" w:sz="0" w:space="0" w:color="auto"/>
            <w:right w:val="none" w:sz="0" w:space="0" w:color="auto"/>
          </w:divBdr>
          <w:divsChild>
            <w:div w:id="1344699270">
              <w:marLeft w:val="0"/>
              <w:marRight w:val="0"/>
              <w:marTop w:val="0"/>
              <w:marBottom w:val="0"/>
              <w:divBdr>
                <w:top w:val="none" w:sz="0" w:space="0" w:color="auto"/>
                <w:left w:val="none" w:sz="0" w:space="0" w:color="auto"/>
                <w:bottom w:val="none" w:sz="0" w:space="0" w:color="auto"/>
                <w:right w:val="none" w:sz="0" w:space="0" w:color="auto"/>
              </w:divBdr>
              <w:divsChild>
                <w:div w:id="786390552">
                  <w:marLeft w:val="0"/>
                  <w:marRight w:val="0"/>
                  <w:marTop w:val="0"/>
                  <w:marBottom w:val="0"/>
                  <w:divBdr>
                    <w:top w:val="none" w:sz="0" w:space="0" w:color="auto"/>
                    <w:left w:val="none" w:sz="0" w:space="0" w:color="auto"/>
                    <w:bottom w:val="none" w:sz="0" w:space="0" w:color="auto"/>
                    <w:right w:val="none" w:sz="0" w:space="0" w:color="auto"/>
                  </w:divBdr>
                  <w:divsChild>
                    <w:div w:id="120804272">
                      <w:marLeft w:val="0"/>
                      <w:marRight w:val="0"/>
                      <w:marTop w:val="0"/>
                      <w:marBottom w:val="0"/>
                      <w:divBdr>
                        <w:top w:val="none" w:sz="0" w:space="0" w:color="auto"/>
                        <w:left w:val="none" w:sz="0" w:space="0" w:color="auto"/>
                        <w:bottom w:val="none" w:sz="0" w:space="0" w:color="auto"/>
                        <w:right w:val="none" w:sz="0" w:space="0" w:color="auto"/>
                      </w:divBdr>
                      <w:divsChild>
                        <w:div w:id="17802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275451">
      <w:bodyDiv w:val="1"/>
      <w:marLeft w:val="75"/>
      <w:marRight w:val="75"/>
      <w:marTop w:val="300"/>
      <w:marBottom w:val="75"/>
      <w:divBdr>
        <w:top w:val="none" w:sz="0" w:space="0" w:color="auto"/>
        <w:left w:val="none" w:sz="0" w:space="0" w:color="auto"/>
        <w:bottom w:val="none" w:sz="0" w:space="0" w:color="auto"/>
        <w:right w:val="none" w:sz="0" w:space="0" w:color="auto"/>
      </w:divBdr>
      <w:divsChild>
        <w:div w:id="2048752492">
          <w:marLeft w:val="2400"/>
          <w:marRight w:val="0"/>
          <w:marTop w:val="0"/>
          <w:marBottom w:val="0"/>
          <w:divBdr>
            <w:top w:val="none" w:sz="0" w:space="0" w:color="auto"/>
            <w:left w:val="none" w:sz="0" w:space="0" w:color="auto"/>
            <w:bottom w:val="none" w:sz="0" w:space="0" w:color="auto"/>
            <w:right w:val="none" w:sz="0" w:space="0" w:color="auto"/>
          </w:divBdr>
          <w:divsChild>
            <w:div w:id="5982957">
              <w:marLeft w:val="0"/>
              <w:marRight w:val="0"/>
              <w:marTop w:val="0"/>
              <w:marBottom w:val="0"/>
              <w:divBdr>
                <w:top w:val="none" w:sz="0" w:space="0" w:color="auto"/>
                <w:left w:val="none" w:sz="0" w:space="0" w:color="auto"/>
                <w:bottom w:val="none" w:sz="0" w:space="0" w:color="auto"/>
                <w:right w:val="none" w:sz="0" w:space="0" w:color="auto"/>
              </w:divBdr>
              <w:divsChild>
                <w:div w:id="167444990">
                  <w:marLeft w:val="0"/>
                  <w:marRight w:val="0"/>
                  <w:marTop w:val="0"/>
                  <w:marBottom w:val="0"/>
                  <w:divBdr>
                    <w:top w:val="none" w:sz="0" w:space="0" w:color="auto"/>
                    <w:left w:val="none" w:sz="0" w:space="0" w:color="auto"/>
                    <w:bottom w:val="none" w:sz="0" w:space="0" w:color="auto"/>
                    <w:right w:val="none" w:sz="0" w:space="0" w:color="auto"/>
                  </w:divBdr>
                  <w:divsChild>
                    <w:div w:id="1365329688">
                      <w:marLeft w:val="0"/>
                      <w:marRight w:val="0"/>
                      <w:marTop w:val="0"/>
                      <w:marBottom w:val="0"/>
                      <w:divBdr>
                        <w:top w:val="none" w:sz="0" w:space="0" w:color="auto"/>
                        <w:left w:val="none" w:sz="0" w:space="0" w:color="auto"/>
                        <w:bottom w:val="none" w:sz="0" w:space="0" w:color="auto"/>
                        <w:right w:val="none" w:sz="0" w:space="0" w:color="auto"/>
                      </w:divBdr>
                      <w:divsChild>
                        <w:div w:id="18085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019712">
      <w:bodyDiv w:val="1"/>
      <w:marLeft w:val="75"/>
      <w:marRight w:val="75"/>
      <w:marTop w:val="300"/>
      <w:marBottom w:val="75"/>
      <w:divBdr>
        <w:top w:val="none" w:sz="0" w:space="0" w:color="auto"/>
        <w:left w:val="none" w:sz="0" w:space="0" w:color="auto"/>
        <w:bottom w:val="none" w:sz="0" w:space="0" w:color="auto"/>
        <w:right w:val="none" w:sz="0" w:space="0" w:color="auto"/>
      </w:divBdr>
      <w:divsChild>
        <w:div w:id="949243900">
          <w:marLeft w:val="2400"/>
          <w:marRight w:val="0"/>
          <w:marTop w:val="0"/>
          <w:marBottom w:val="0"/>
          <w:divBdr>
            <w:top w:val="none" w:sz="0" w:space="0" w:color="auto"/>
            <w:left w:val="none" w:sz="0" w:space="0" w:color="auto"/>
            <w:bottom w:val="none" w:sz="0" w:space="0" w:color="auto"/>
            <w:right w:val="none" w:sz="0" w:space="0" w:color="auto"/>
          </w:divBdr>
          <w:divsChild>
            <w:div w:id="1803037754">
              <w:marLeft w:val="0"/>
              <w:marRight w:val="0"/>
              <w:marTop w:val="0"/>
              <w:marBottom w:val="0"/>
              <w:divBdr>
                <w:top w:val="none" w:sz="0" w:space="0" w:color="auto"/>
                <w:left w:val="none" w:sz="0" w:space="0" w:color="auto"/>
                <w:bottom w:val="none" w:sz="0" w:space="0" w:color="auto"/>
                <w:right w:val="none" w:sz="0" w:space="0" w:color="auto"/>
              </w:divBdr>
              <w:divsChild>
                <w:div w:id="1929461397">
                  <w:marLeft w:val="0"/>
                  <w:marRight w:val="0"/>
                  <w:marTop w:val="0"/>
                  <w:marBottom w:val="0"/>
                  <w:divBdr>
                    <w:top w:val="none" w:sz="0" w:space="0" w:color="auto"/>
                    <w:left w:val="none" w:sz="0" w:space="0" w:color="auto"/>
                    <w:bottom w:val="none" w:sz="0" w:space="0" w:color="auto"/>
                    <w:right w:val="none" w:sz="0" w:space="0" w:color="auto"/>
                  </w:divBdr>
                  <w:divsChild>
                    <w:div w:id="1505902276">
                      <w:marLeft w:val="0"/>
                      <w:marRight w:val="0"/>
                      <w:marTop w:val="120"/>
                      <w:marBottom w:val="120"/>
                      <w:divBdr>
                        <w:top w:val="none" w:sz="0" w:space="0" w:color="auto"/>
                        <w:left w:val="none" w:sz="0" w:space="0" w:color="auto"/>
                        <w:bottom w:val="none" w:sz="0" w:space="0" w:color="auto"/>
                        <w:right w:val="none" w:sz="0" w:space="0" w:color="auto"/>
                      </w:divBdr>
                    </w:div>
                    <w:div w:id="423109258">
                      <w:marLeft w:val="75"/>
                      <w:marRight w:val="0"/>
                      <w:marTop w:val="120"/>
                      <w:marBottom w:val="120"/>
                      <w:divBdr>
                        <w:top w:val="none" w:sz="0" w:space="0" w:color="auto"/>
                        <w:left w:val="none" w:sz="0" w:space="0" w:color="auto"/>
                        <w:bottom w:val="none" w:sz="0" w:space="0" w:color="auto"/>
                        <w:right w:val="none" w:sz="0" w:space="0" w:color="auto"/>
                      </w:divBdr>
                    </w:div>
                  </w:divsChild>
                </w:div>
              </w:divsChild>
            </w:div>
            <w:div w:id="1856382917">
              <w:marLeft w:val="0"/>
              <w:marRight w:val="0"/>
              <w:marTop w:val="0"/>
              <w:marBottom w:val="0"/>
              <w:divBdr>
                <w:top w:val="none" w:sz="0" w:space="0" w:color="auto"/>
                <w:left w:val="none" w:sz="0" w:space="0" w:color="auto"/>
                <w:bottom w:val="none" w:sz="0" w:space="0" w:color="auto"/>
                <w:right w:val="none" w:sz="0" w:space="0" w:color="auto"/>
              </w:divBdr>
              <w:divsChild>
                <w:div w:id="1285888772">
                  <w:marLeft w:val="0"/>
                  <w:marRight w:val="0"/>
                  <w:marTop w:val="0"/>
                  <w:marBottom w:val="0"/>
                  <w:divBdr>
                    <w:top w:val="none" w:sz="0" w:space="0" w:color="auto"/>
                    <w:left w:val="none" w:sz="0" w:space="0" w:color="auto"/>
                    <w:bottom w:val="none" w:sz="0" w:space="0" w:color="auto"/>
                    <w:right w:val="none" w:sz="0" w:space="0" w:color="auto"/>
                  </w:divBdr>
                  <w:divsChild>
                    <w:div w:id="917592546">
                      <w:marLeft w:val="0"/>
                      <w:marRight w:val="0"/>
                      <w:marTop w:val="0"/>
                      <w:marBottom w:val="0"/>
                      <w:divBdr>
                        <w:top w:val="none" w:sz="0" w:space="0" w:color="auto"/>
                        <w:left w:val="none" w:sz="0" w:space="0" w:color="auto"/>
                        <w:bottom w:val="none" w:sz="0" w:space="0" w:color="auto"/>
                        <w:right w:val="none" w:sz="0" w:space="0" w:color="auto"/>
                      </w:divBdr>
                      <w:divsChild>
                        <w:div w:id="135896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744749">
      <w:marLeft w:val="0"/>
      <w:marRight w:val="0"/>
      <w:marTop w:val="0"/>
      <w:marBottom w:val="0"/>
      <w:divBdr>
        <w:top w:val="none" w:sz="0" w:space="0" w:color="auto"/>
        <w:left w:val="none" w:sz="0" w:space="0" w:color="auto"/>
        <w:bottom w:val="none" w:sz="0" w:space="0" w:color="auto"/>
        <w:right w:val="none" w:sz="0" w:space="0" w:color="auto"/>
      </w:divBdr>
      <w:divsChild>
        <w:div w:id="2134015893">
          <w:marLeft w:val="0"/>
          <w:marRight w:val="0"/>
          <w:marTop w:val="0"/>
          <w:marBottom w:val="0"/>
          <w:divBdr>
            <w:top w:val="none" w:sz="0" w:space="0" w:color="auto"/>
            <w:left w:val="none" w:sz="0" w:space="0" w:color="auto"/>
            <w:bottom w:val="none" w:sz="0" w:space="0" w:color="auto"/>
            <w:right w:val="none" w:sz="0" w:space="0" w:color="auto"/>
          </w:divBdr>
          <w:divsChild>
            <w:div w:id="941688359">
              <w:marLeft w:val="0"/>
              <w:marRight w:val="0"/>
              <w:marTop w:val="0"/>
              <w:marBottom w:val="0"/>
              <w:divBdr>
                <w:top w:val="none" w:sz="0" w:space="0" w:color="auto"/>
                <w:left w:val="none" w:sz="0" w:space="0" w:color="auto"/>
                <w:bottom w:val="none" w:sz="0" w:space="0" w:color="auto"/>
                <w:right w:val="none" w:sz="0" w:space="0" w:color="auto"/>
              </w:divBdr>
              <w:divsChild>
                <w:div w:id="20339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669093">
      <w:bodyDiv w:val="1"/>
      <w:marLeft w:val="75"/>
      <w:marRight w:val="75"/>
      <w:marTop w:val="300"/>
      <w:marBottom w:val="75"/>
      <w:divBdr>
        <w:top w:val="none" w:sz="0" w:space="0" w:color="auto"/>
        <w:left w:val="none" w:sz="0" w:space="0" w:color="auto"/>
        <w:bottom w:val="none" w:sz="0" w:space="0" w:color="auto"/>
        <w:right w:val="none" w:sz="0" w:space="0" w:color="auto"/>
      </w:divBdr>
      <w:divsChild>
        <w:div w:id="1386484784">
          <w:marLeft w:val="2400"/>
          <w:marRight w:val="0"/>
          <w:marTop w:val="0"/>
          <w:marBottom w:val="0"/>
          <w:divBdr>
            <w:top w:val="none" w:sz="0" w:space="0" w:color="auto"/>
            <w:left w:val="none" w:sz="0" w:space="0" w:color="auto"/>
            <w:bottom w:val="none" w:sz="0" w:space="0" w:color="auto"/>
            <w:right w:val="none" w:sz="0" w:space="0" w:color="auto"/>
          </w:divBdr>
          <w:divsChild>
            <w:div w:id="991373227">
              <w:marLeft w:val="0"/>
              <w:marRight w:val="0"/>
              <w:marTop w:val="0"/>
              <w:marBottom w:val="0"/>
              <w:divBdr>
                <w:top w:val="none" w:sz="0" w:space="0" w:color="auto"/>
                <w:left w:val="none" w:sz="0" w:space="0" w:color="auto"/>
                <w:bottom w:val="none" w:sz="0" w:space="0" w:color="auto"/>
                <w:right w:val="none" w:sz="0" w:space="0" w:color="auto"/>
              </w:divBdr>
              <w:divsChild>
                <w:div w:id="179121967">
                  <w:marLeft w:val="0"/>
                  <w:marRight w:val="0"/>
                  <w:marTop w:val="0"/>
                  <w:marBottom w:val="0"/>
                  <w:divBdr>
                    <w:top w:val="none" w:sz="0" w:space="0" w:color="auto"/>
                    <w:left w:val="none" w:sz="0" w:space="0" w:color="auto"/>
                    <w:bottom w:val="none" w:sz="0" w:space="0" w:color="auto"/>
                    <w:right w:val="none" w:sz="0" w:space="0" w:color="auto"/>
                  </w:divBdr>
                  <w:divsChild>
                    <w:div w:id="198321345">
                      <w:marLeft w:val="0"/>
                      <w:marRight w:val="0"/>
                      <w:marTop w:val="0"/>
                      <w:marBottom w:val="0"/>
                      <w:divBdr>
                        <w:top w:val="none" w:sz="0" w:space="0" w:color="auto"/>
                        <w:left w:val="none" w:sz="0" w:space="0" w:color="auto"/>
                        <w:bottom w:val="none" w:sz="0" w:space="0" w:color="auto"/>
                        <w:right w:val="none" w:sz="0" w:space="0" w:color="auto"/>
                      </w:divBdr>
                      <w:divsChild>
                        <w:div w:id="18983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074993">
      <w:bodyDiv w:val="1"/>
      <w:marLeft w:val="75"/>
      <w:marRight w:val="75"/>
      <w:marTop w:val="300"/>
      <w:marBottom w:val="75"/>
      <w:divBdr>
        <w:top w:val="none" w:sz="0" w:space="0" w:color="auto"/>
        <w:left w:val="none" w:sz="0" w:space="0" w:color="auto"/>
        <w:bottom w:val="none" w:sz="0" w:space="0" w:color="auto"/>
        <w:right w:val="none" w:sz="0" w:space="0" w:color="auto"/>
      </w:divBdr>
      <w:divsChild>
        <w:div w:id="124155219">
          <w:marLeft w:val="2400"/>
          <w:marRight w:val="0"/>
          <w:marTop w:val="0"/>
          <w:marBottom w:val="0"/>
          <w:divBdr>
            <w:top w:val="none" w:sz="0" w:space="0" w:color="auto"/>
            <w:left w:val="none" w:sz="0" w:space="0" w:color="auto"/>
            <w:bottom w:val="none" w:sz="0" w:space="0" w:color="auto"/>
            <w:right w:val="none" w:sz="0" w:space="0" w:color="auto"/>
          </w:divBdr>
          <w:divsChild>
            <w:div w:id="772672820">
              <w:marLeft w:val="0"/>
              <w:marRight w:val="0"/>
              <w:marTop w:val="0"/>
              <w:marBottom w:val="0"/>
              <w:divBdr>
                <w:top w:val="none" w:sz="0" w:space="0" w:color="auto"/>
                <w:left w:val="none" w:sz="0" w:space="0" w:color="auto"/>
                <w:bottom w:val="none" w:sz="0" w:space="0" w:color="auto"/>
                <w:right w:val="none" w:sz="0" w:space="0" w:color="auto"/>
              </w:divBdr>
              <w:divsChild>
                <w:div w:id="1464811108">
                  <w:marLeft w:val="0"/>
                  <w:marRight w:val="0"/>
                  <w:marTop w:val="0"/>
                  <w:marBottom w:val="0"/>
                  <w:divBdr>
                    <w:top w:val="none" w:sz="0" w:space="0" w:color="auto"/>
                    <w:left w:val="none" w:sz="0" w:space="0" w:color="auto"/>
                    <w:bottom w:val="none" w:sz="0" w:space="0" w:color="auto"/>
                    <w:right w:val="none" w:sz="0" w:space="0" w:color="auto"/>
                  </w:divBdr>
                  <w:divsChild>
                    <w:div w:id="560865458">
                      <w:marLeft w:val="0"/>
                      <w:marRight w:val="0"/>
                      <w:marTop w:val="0"/>
                      <w:marBottom w:val="0"/>
                      <w:divBdr>
                        <w:top w:val="none" w:sz="0" w:space="0" w:color="auto"/>
                        <w:left w:val="none" w:sz="0" w:space="0" w:color="auto"/>
                        <w:bottom w:val="none" w:sz="0" w:space="0" w:color="auto"/>
                        <w:right w:val="none" w:sz="0" w:space="0" w:color="auto"/>
                      </w:divBdr>
                      <w:divsChild>
                        <w:div w:id="13036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680108">
      <w:bodyDiv w:val="1"/>
      <w:marLeft w:val="75"/>
      <w:marRight w:val="75"/>
      <w:marTop w:val="300"/>
      <w:marBottom w:val="75"/>
      <w:divBdr>
        <w:top w:val="none" w:sz="0" w:space="0" w:color="auto"/>
        <w:left w:val="none" w:sz="0" w:space="0" w:color="auto"/>
        <w:bottom w:val="none" w:sz="0" w:space="0" w:color="auto"/>
        <w:right w:val="none" w:sz="0" w:space="0" w:color="auto"/>
      </w:divBdr>
      <w:divsChild>
        <w:div w:id="975378544">
          <w:marLeft w:val="2400"/>
          <w:marRight w:val="0"/>
          <w:marTop w:val="0"/>
          <w:marBottom w:val="0"/>
          <w:divBdr>
            <w:top w:val="none" w:sz="0" w:space="0" w:color="auto"/>
            <w:left w:val="none" w:sz="0" w:space="0" w:color="auto"/>
            <w:bottom w:val="none" w:sz="0" w:space="0" w:color="auto"/>
            <w:right w:val="none" w:sz="0" w:space="0" w:color="auto"/>
          </w:divBdr>
          <w:divsChild>
            <w:div w:id="1740441629">
              <w:marLeft w:val="0"/>
              <w:marRight w:val="0"/>
              <w:marTop w:val="0"/>
              <w:marBottom w:val="0"/>
              <w:divBdr>
                <w:top w:val="none" w:sz="0" w:space="0" w:color="auto"/>
                <w:left w:val="none" w:sz="0" w:space="0" w:color="auto"/>
                <w:bottom w:val="none" w:sz="0" w:space="0" w:color="auto"/>
                <w:right w:val="none" w:sz="0" w:space="0" w:color="auto"/>
              </w:divBdr>
              <w:divsChild>
                <w:div w:id="666784656">
                  <w:marLeft w:val="0"/>
                  <w:marRight w:val="0"/>
                  <w:marTop w:val="0"/>
                  <w:marBottom w:val="0"/>
                  <w:divBdr>
                    <w:top w:val="none" w:sz="0" w:space="0" w:color="auto"/>
                    <w:left w:val="none" w:sz="0" w:space="0" w:color="auto"/>
                    <w:bottom w:val="none" w:sz="0" w:space="0" w:color="auto"/>
                    <w:right w:val="none" w:sz="0" w:space="0" w:color="auto"/>
                  </w:divBdr>
                  <w:divsChild>
                    <w:div w:id="918171632">
                      <w:marLeft w:val="0"/>
                      <w:marRight w:val="0"/>
                      <w:marTop w:val="0"/>
                      <w:marBottom w:val="0"/>
                      <w:divBdr>
                        <w:top w:val="none" w:sz="0" w:space="0" w:color="auto"/>
                        <w:left w:val="none" w:sz="0" w:space="0" w:color="auto"/>
                        <w:bottom w:val="none" w:sz="0" w:space="0" w:color="auto"/>
                        <w:right w:val="none" w:sz="0" w:space="0" w:color="auto"/>
                      </w:divBdr>
                      <w:divsChild>
                        <w:div w:id="1014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85513">
      <w:bodyDiv w:val="1"/>
      <w:marLeft w:val="75"/>
      <w:marRight w:val="75"/>
      <w:marTop w:val="300"/>
      <w:marBottom w:val="75"/>
      <w:divBdr>
        <w:top w:val="none" w:sz="0" w:space="0" w:color="auto"/>
        <w:left w:val="none" w:sz="0" w:space="0" w:color="auto"/>
        <w:bottom w:val="none" w:sz="0" w:space="0" w:color="auto"/>
        <w:right w:val="none" w:sz="0" w:space="0" w:color="auto"/>
      </w:divBdr>
      <w:divsChild>
        <w:div w:id="1193494240">
          <w:marLeft w:val="0"/>
          <w:marRight w:val="0"/>
          <w:marTop w:val="0"/>
          <w:marBottom w:val="0"/>
          <w:divBdr>
            <w:top w:val="none" w:sz="0" w:space="0" w:color="auto"/>
            <w:left w:val="none" w:sz="0" w:space="0" w:color="auto"/>
            <w:bottom w:val="none" w:sz="0" w:space="0" w:color="auto"/>
            <w:right w:val="none" w:sz="0" w:space="0" w:color="auto"/>
          </w:divBdr>
          <w:divsChild>
            <w:div w:id="577592452">
              <w:marLeft w:val="0"/>
              <w:marRight w:val="0"/>
              <w:marTop w:val="0"/>
              <w:marBottom w:val="0"/>
              <w:divBdr>
                <w:top w:val="none" w:sz="0" w:space="0" w:color="auto"/>
                <w:left w:val="none" w:sz="0" w:space="0" w:color="auto"/>
                <w:bottom w:val="none" w:sz="0" w:space="0" w:color="auto"/>
                <w:right w:val="none" w:sz="0" w:space="0" w:color="auto"/>
              </w:divBdr>
              <w:divsChild>
                <w:div w:id="1491479165">
                  <w:marLeft w:val="0"/>
                  <w:marRight w:val="0"/>
                  <w:marTop w:val="0"/>
                  <w:marBottom w:val="0"/>
                  <w:divBdr>
                    <w:top w:val="none" w:sz="0" w:space="0" w:color="auto"/>
                    <w:left w:val="none" w:sz="0" w:space="0" w:color="auto"/>
                    <w:bottom w:val="none" w:sz="0" w:space="0" w:color="auto"/>
                    <w:right w:val="none" w:sz="0" w:space="0" w:color="auto"/>
                  </w:divBdr>
                  <w:divsChild>
                    <w:div w:id="1821458522">
                      <w:marLeft w:val="0"/>
                      <w:marRight w:val="0"/>
                      <w:marTop w:val="0"/>
                      <w:marBottom w:val="0"/>
                      <w:divBdr>
                        <w:top w:val="none" w:sz="0" w:space="0" w:color="auto"/>
                        <w:left w:val="none" w:sz="0" w:space="0" w:color="auto"/>
                        <w:bottom w:val="none" w:sz="0" w:space="0" w:color="auto"/>
                        <w:right w:val="none" w:sz="0" w:space="0" w:color="auto"/>
                      </w:divBdr>
                      <w:divsChild>
                        <w:div w:id="194094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478715">
      <w:bodyDiv w:val="1"/>
      <w:marLeft w:val="75"/>
      <w:marRight w:val="75"/>
      <w:marTop w:val="300"/>
      <w:marBottom w:val="75"/>
      <w:divBdr>
        <w:top w:val="none" w:sz="0" w:space="0" w:color="auto"/>
        <w:left w:val="none" w:sz="0" w:space="0" w:color="auto"/>
        <w:bottom w:val="none" w:sz="0" w:space="0" w:color="auto"/>
        <w:right w:val="none" w:sz="0" w:space="0" w:color="auto"/>
      </w:divBdr>
      <w:divsChild>
        <w:div w:id="289284549">
          <w:marLeft w:val="2400"/>
          <w:marRight w:val="0"/>
          <w:marTop w:val="0"/>
          <w:marBottom w:val="0"/>
          <w:divBdr>
            <w:top w:val="none" w:sz="0" w:space="0" w:color="auto"/>
            <w:left w:val="none" w:sz="0" w:space="0" w:color="auto"/>
            <w:bottom w:val="none" w:sz="0" w:space="0" w:color="auto"/>
            <w:right w:val="none" w:sz="0" w:space="0" w:color="auto"/>
          </w:divBdr>
          <w:divsChild>
            <w:div w:id="899709908">
              <w:marLeft w:val="0"/>
              <w:marRight w:val="0"/>
              <w:marTop w:val="0"/>
              <w:marBottom w:val="0"/>
              <w:divBdr>
                <w:top w:val="none" w:sz="0" w:space="0" w:color="auto"/>
                <w:left w:val="none" w:sz="0" w:space="0" w:color="auto"/>
                <w:bottom w:val="none" w:sz="0" w:space="0" w:color="auto"/>
                <w:right w:val="none" w:sz="0" w:space="0" w:color="auto"/>
              </w:divBdr>
              <w:divsChild>
                <w:div w:id="1151019326">
                  <w:marLeft w:val="0"/>
                  <w:marRight w:val="0"/>
                  <w:marTop w:val="0"/>
                  <w:marBottom w:val="0"/>
                  <w:divBdr>
                    <w:top w:val="none" w:sz="0" w:space="0" w:color="auto"/>
                    <w:left w:val="none" w:sz="0" w:space="0" w:color="auto"/>
                    <w:bottom w:val="none" w:sz="0" w:space="0" w:color="auto"/>
                    <w:right w:val="none" w:sz="0" w:space="0" w:color="auto"/>
                  </w:divBdr>
                  <w:divsChild>
                    <w:div w:id="229928843">
                      <w:marLeft w:val="0"/>
                      <w:marRight w:val="0"/>
                      <w:marTop w:val="0"/>
                      <w:marBottom w:val="0"/>
                      <w:divBdr>
                        <w:top w:val="none" w:sz="0" w:space="0" w:color="auto"/>
                        <w:left w:val="none" w:sz="0" w:space="0" w:color="auto"/>
                        <w:bottom w:val="none" w:sz="0" w:space="0" w:color="auto"/>
                        <w:right w:val="none" w:sz="0" w:space="0" w:color="auto"/>
                      </w:divBdr>
                      <w:divsChild>
                        <w:div w:id="10379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913572">
      <w:bodyDiv w:val="1"/>
      <w:marLeft w:val="75"/>
      <w:marRight w:val="75"/>
      <w:marTop w:val="300"/>
      <w:marBottom w:val="75"/>
      <w:divBdr>
        <w:top w:val="none" w:sz="0" w:space="0" w:color="auto"/>
        <w:left w:val="none" w:sz="0" w:space="0" w:color="auto"/>
        <w:bottom w:val="none" w:sz="0" w:space="0" w:color="auto"/>
        <w:right w:val="none" w:sz="0" w:space="0" w:color="auto"/>
      </w:divBdr>
      <w:divsChild>
        <w:div w:id="968128748">
          <w:marLeft w:val="2400"/>
          <w:marRight w:val="0"/>
          <w:marTop w:val="0"/>
          <w:marBottom w:val="0"/>
          <w:divBdr>
            <w:top w:val="none" w:sz="0" w:space="0" w:color="auto"/>
            <w:left w:val="none" w:sz="0" w:space="0" w:color="auto"/>
            <w:bottom w:val="none" w:sz="0" w:space="0" w:color="auto"/>
            <w:right w:val="none" w:sz="0" w:space="0" w:color="auto"/>
          </w:divBdr>
          <w:divsChild>
            <w:div w:id="549466057">
              <w:marLeft w:val="0"/>
              <w:marRight w:val="0"/>
              <w:marTop w:val="0"/>
              <w:marBottom w:val="0"/>
              <w:divBdr>
                <w:top w:val="none" w:sz="0" w:space="0" w:color="auto"/>
                <w:left w:val="none" w:sz="0" w:space="0" w:color="auto"/>
                <w:bottom w:val="none" w:sz="0" w:space="0" w:color="auto"/>
                <w:right w:val="none" w:sz="0" w:space="0" w:color="auto"/>
              </w:divBdr>
              <w:divsChild>
                <w:div w:id="37290322">
                  <w:marLeft w:val="0"/>
                  <w:marRight w:val="0"/>
                  <w:marTop w:val="0"/>
                  <w:marBottom w:val="0"/>
                  <w:divBdr>
                    <w:top w:val="none" w:sz="0" w:space="0" w:color="auto"/>
                    <w:left w:val="none" w:sz="0" w:space="0" w:color="auto"/>
                    <w:bottom w:val="none" w:sz="0" w:space="0" w:color="auto"/>
                    <w:right w:val="none" w:sz="0" w:space="0" w:color="auto"/>
                  </w:divBdr>
                  <w:divsChild>
                    <w:div w:id="590695920">
                      <w:marLeft w:val="0"/>
                      <w:marRight w:val="0"/>
                      <w:marTop w:val="0"/>
                      <w:marBottom w:val="0"/>
                      <w:divBdr>
                        <w:top w:val="none" w:sz="0" w:space="0" w:color="auto"/>
                        <w:left w:val="none" w:sz="0" w:space="0" w:color="auto"/>
                        <w:bottom w:val="none" w:sz="0" w:space="0" w:color="auto"/>
                        <w:right w:val="none" w:sz="0" w:space="0" w:color="auto"/>
                      </w:divBdr>
                      <w:divsChild>
                        <w:div w:id="375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654290">
      <w:bodyDiv w:val="1"/>
      <w:marLeft w:val="75"/>
      <w:marRight w:val="75"/>
      <w:marTop w:val="300"/>
      <w:marBottom w:val="75"/>
      <w:divBdr>
        <w:top w:val="none" w:sz="0" w:space="0" w:color="auto"/>
        <w:left w:val="none" w:sz="0" w:space="0" w:color="auto"/>
        <w:bottom w:val="none" w:sz="0" w:space="0" w:color="auto"/>
        <w:right w:val="none" w:sz="0" w:space="0" w:color="auto"/>
      </w:divBdr>
      <w:divsChild>
        <w:div w:id="972634730">
          <w:marLeft w:val="2400"/>
          <w:marRight w:val="0"/>
          <w:marTop w:val="0"/>
          <w:marBottom w:val="0"/>
          <w:divBdr>
            <w:top w:val="none" w:sz="0" w:space="0" w:color="auto"/>
            <w:left w:val="none" w:sz="0" w:space="0" w:color="auto"/>
            <w:bottom w:val="none" w:sz="0" w:space="0" w:color="auto"/>
            <w:right w:val="none" w:sz="0" w:space="0" w:color="auto"/>
          </w:divBdr>
          <w:divsChild>
            <w:div w:id="725571388">
              <w:marLeft w:val="0"/>
              <w:marRight w:val="0"/>
              <w:marTop w:val="0"/>
              <w:marBottom w:val="0"/>
              <w:divBdr>
                <w:top w:val="none" w:sz="0" w:space="0" w:color="auto"/>
                <w:left w:val="none" w:sz="0" w:space="0" w:color="auto"/>
                <w:bottom w:val="none" w:sz="0" w:space="0" w:color="auto"/>
                <w:right w:val="none" w:sz="0" w:space="0" w:color="auto"/>
              </w:divBdr>
              <w:divsChild>
                <w:div w:id="2082168242">
                  <w:marLeft w:val="0"/>
                  <w:marRight w:val="0"/>
                  <w:marTop w:val="0"/>
                  <w:marBottom w:val="0"/>
                  <w:divBdr>
                    <w:top w:val="none" w:sz="0" w:space="0" w:color="auto"/>
                    <w:left w:val="none" w:sz="0" w:space="0" w:color="auto"/>
                    <w:bottom w:val="none" w:sz="0" w:space="0" w:color="auto"/>
                    <w:right w:val="none" w:sz="0" w:space="0" w:color="auto"/>
                  </w:divBdr>
                  <w:divsChild>
                    <w:div w:id="861285969">
                      <w:marLeft w:val="0"/>
                      <w:marRight w:val="0"/>
                      <w:marTop w:val="0"/>
                      <w:marBottom w:val="0"/>
                      <w:divBdr>
                        <w:top w:val="none" w:sz="0" w:space="0" w:color="auto"/>
                        <w:left w:val="none" w:sz="0" w:space="0" w:color="auto"/>
                        <w:bottom w:val="none" w:sz="0" w:space="0" w:color="auto"/>
                        <w:right w:val="none" w:sz="0" w:space="0" w:color="auto"/>
                      </w:divBdr>
                      <w:divsChild>
                        <w:div w:id="19150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603071">
      <w:bodyDiv w:val="1"/>
      <w:marLeft w:val="75"/>
      <w:marRight w:val="75"/>
      <w:marTop w:val="300"/>
      <w:marBottom w:val="75"/>
      <w:divBdr>
        <w:top w:val="none" w:sz="0" w:space="0" w:color="auto"/>
        <w:left w:val="none" w:sz="0" w:space="0" w:color="auto"/>
        <w:bottom w:val="none" w:sz="0" w:space="0" w:color="auto"/>
        <w:right w:val="none" w:sz="0" w:space="0" w:color="auto"/>
      </w:divBdr>
      <w:divsChild>
        <w:div w:id="761100938">
          <w:marLeft w:val="2400"/>
          <w:marRight w:val="0"/>
          <w:marTop w:val="0"/>
          <w:marBottom w:val="0"/>
          <w:divBdr>
            <w:top w:val="none" w:sz="0" w:space="0" w:color="auto"/>
            <w:left w:val="none" w:sz="0" w:space="0" w:color="auto"/>
            <w:bottom w:val="none" w:sz="0" w:space="0" w:color="auto"/>
            <w:right w:val="none" w:sz="0" w:space="0" w:color="auto"/>
          </w:divBdr>
          <w:divsChild>
            <w:div w:id="747927338">
              <w:marLeft w:val="0"/>
              <w:marRight w:val="0"/>
              <w:marTop w:val="0"/>
              <w:marBottom w:val="0"/>
              <w:divBdr>
                <w:top w:val="none" w:sz="0" w:space="0" w:color="auto"/>
                <w:left w:val="none" w:sz="0" w:space="0" w:color="auto"/>
                <w:bottom w:val="none" w:sz="0" w:space="0" w:color="auto"/>
                <w:right w:val="none" w:sz="0" w:space="0" w:color="auto"/>
              </w:divBdr>
              <w:divsChild>
                <w:div w:id="645596962">
                  <w:marLeft w:val="0"/>
                  <w:marRight w:val="0"/>
                  <w:marTop w:val="0"/>
                  <w:marBottom w:val="0"/>
                  <w:divBdr>
                    <w:top w:val="none" w:sz="0" w:space="0" w:color="auto"/>
                    <w:left w:val="none" w:sz="0" w:space="0" w:color="auto"/>
                    <w:bottom w:val="none" w:sz="0" w:space="0" w:color="auto"/>
                    <w:right w:val="none" w:sz="0" w:space="0" w:color="auto"/>
                  </w:divBdr>
                  <w:divsChild>
                    <w:div w:id="202522276">
                      <w:marLeft w:val="0"/>
                      <w:marRight w:val="0"/>
                      <w:marTop w:val="0"/>
                      <w:marBottom w:val="0"/>
                      <w:divBdr>
                        <w:top w:val="none" w:sz="0" w:space="0" w:color="auto"/>
                        <w:left w:val="none" w:sz="0" w:space="0" w:color="auto"/>
                        <w:bottom w:val="none" w:sz="0" w:space="0" w:color="auto"/>
                        <w:right w:val="none" w:sz="0" w:space="0" w:color="auto"/>
                      </w:divBdr>
                      <w:divsChild>
                        <w:div w:id="31183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249344">
      <w:bodyDiv w:val="1"/>
      <w:marLeft w:val="0"/>
      <w:marRight w:val="0"/>
      <w:marTop w:val="300"/>
      <w:marBottom w:val="0"/>
      <w:divBdr>
        <w:top w:val="none" w:sz="0" w:space="0" w:color="auto"/>
        <w:left w:val="none" w:sz="0" w:space="0" w:color="auto"/>
        <w:bottom w:val="none" w:sz="0" w:space="0" w:color="auto"/>
        <w:right w:val="none" w:sz="0" w:space="0" w:color="auto"/>
      </w:divBdr>
      <w:divsChild>
        <w:div w:id="1545287845">
          <w:marLeft w:val="2400"/>
          <w:marRight w:val="0"/>
          <w:marTop w:val="0"/>
          <w:marBottom w:val="0"/>
          <w:divBdr>
            <w:top w:val="none" w:sz="0" w:space="0" w:color="auto"/>
            <w:left w:val="none" w:sz="0" w:space="0" w:color="auto"/>
            <w:bottom w:val="none" w:sz="0" w:space="0" w:color="auto"/>
            <w:right w:val="none" w:sz="0" w:space="0" w:color="auto"/>
          </w:divBdr>
          <w:divsChild>
            <w:div w:id="650838422">
              <w:marLeft w:val="0"/>
              <w:marRight w:val="0"/>
              <w:marTop w:val="0"/>
              <w:marBottom w:val="0"/>
              <w:divBdr>
                <w:top w:val="none" w:sz="0" w:space="0" w:color="auto"/>
                <w:left w:val="none" w:sz="0" w:space="0" w:color="auto"/>
                <w:bottom w:val="none" w:sz="0" w:space="0" w:color="auto"/>
                <w:right w:val="none" w:sz="0" w:space="0" w:color="auto"/>
              </w:divBdr>
              <w:divsChild>
                <w:div w:id="2078892985">
                  <w:marLeft w:val="0"/>
                  <w:marRight w:val="0"/>
                  <w:marTop w:val="0"/>
                  <w:marBottom w:val="0"/>
                  <w:divBdr>
                    <w:top w:val="none" w:sz="0" w:space="0" w:color="auto"/>
                    <w:left w:val="none" w:sz="0" w:space="0" w:color="auto"/>
                    <w:bottom w:val="none" w:sz="0" w:space="0" w:color="auto"/>
                    <w:right w:val="none" w:sz="0" w:space="0" w:color="auto"/>
                  </w:divBdr>
                  <w:divsChild>
                    <w:div w:id="966857636">
                      <w:marLeft w:val="0"/>
                      <w:marRight w:val="0"/>
                      <w:marTop w:val="0"/>
                      <w:marBottom w:val="0"/>
                      <w:divBdr>
                        <w:top w:val="none" w:sz="0" w:space="0" w:color="auto"/>
                        <w:left w:val="none" w:sz="0" w:space="0" w:color="auto"/>
                        <w:bottom w:val="none" w:sz="0" w:space="0" w:color="auto"/>
                        <w:right w:val="none" w:sz="0" w:space="0" w:color="auto"/>
                      </w:divBdr>
                    </w:div>
                  </w:divsChild>
                </w:div>
                <w:div w:id="1202936452">
                  <w:marLeft w:val="0"/>
                  <w:marRight w:val="0"/>
                  <w:marTop w:val="0"/>
                  <w:marBottom w:val="0"/>
                  <w:divBdr>
                    <w:top w:val="none" w:sz="0" w:space="0" w:color="auto"/>
                    <w:left w:val="none" w:sz="0" w:space="0" w:color="auto"/>
                    <w:bottom w:val="none" w:sz="0" w:space="0" w:color="auto"/>
                    <w:right w:val="none" w:sz="0" w:space="0" w:color="auto"/>
                  </w:divBdr>
                  <w:divsChild>
                    <w:div w:id="147189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428577">
      <w:bodyDiv w:val="1"/>
      <w:marLeft w:val="0"/>
      <w:marRight w:val="0"/>
      <w:marTop w:val="0"/>
      <w:marBottom w:val="0"/>
      <w:divBdr>
        <w:top w:val="none" w:sz="0" w:space="0" w:color="auto"/>
        <w:left w:val="none" w:sz="0" w:space="0" w:color="auto"/>
        <w:bottom w:val="none" w:sz="0" w:space="0" w:color="auto"/>
        <w:right w:val="none" w:sz="0" w:space="0" w:color="auto"/>
      </w:divBdr>
      <w:divsChild>
        <w:div w:id="503664376">
          <w:marLeft w:val="0"/>
          <w:marRight w:val="0"/>
          <w:marTop w:val="0"/>
          <w:marBottom w:val="0"/>
          <w:divBdr>
            <w:top w:val="none" w:sz="0" w:space="0" w:color="auto"/>
            <w:left w:val="none" w:sz="0" w:space="0" w:color="auto"/>
            <w:bottom w:val="none" w:sz="0" w:space="0" w:color="auto"/>
            <w:right w:val="none" w:sz="0" w:space="0" w:color="auto"/>
          </w:divBdr>
        </w:div>
      </w:divsChild>
    </w:div>
    <w:div w:id="709378614">
      <w:bodyDiv w:val="1"/>
      <w:marLeft w:val="75"/>
      <w:marRight w:val="75"/>
      <w:marTop w:val="300"/>
      <w:marBottom w:val="75"/>
      <w:divBdr>
        <w:top w:val="none" w:sz="0" w:space="0" w:color="auto"/>
        <w:left w:val="none" w:sz="0" w:space="0" w:color="auto"/>
        <w:bottom w:val="none" w:sz="0" w:space="0" w:color="auto"/>
        <w:right w:val="none" w:sz="0" w:space="0" w:color="auto"/>
      </w:divBdr>
      <w:divsChild>
        <w:div w:id="871109397">
          <w:marLeft w:val="2400"/>
          <w:marRight w:val="0"/>
          <w:marTop w:val="0"/>
          <w:marBottom w:val="0"/>
          <w:divBdr>
            <w:top w:val="none" w:sz="0" w:space="0" w:color="auto"/>
            <w:left w:val="none" w:sz="0" w:space="0" w:color="auto"/>
            <w:bottom w:val="none" w:sz="0" w:space="0" w:color="auto"/>
            <w:right w:val="none" w:sz="0" w:space="0" w:color="auto"/>
          </w:divBdr>
          <w:divsChild>
            <w:div w:id="638802294">
              <w:marLeft w:val="0"/>
              <w:marRight w:val="0"/>
              <w:marTop w:val="0"/>
              <w:marBottom w:val="0"/>
              <w:divBdr>
                <w:top w:val="none" w:sz="0" w:space="0" w:color="auto"/>
                <w:left w:val="none" w:sz="0" w:space="0" w:color="auto"/>
                <w:bottom w:val="none" w:sz="0" w:space="0" w:color="auto"/>
                <w:right w:val="none" w:sz="0" w:space="0" w:color="auto"/>
              </w:divBdr>
              <w:divsChild>
                <w:div w:id="735976794">
                  <w:marLeft w:val="0"/>
                  <w:marRight w:val="0"/>
                  <w:marTop w:val="0"/>
                  <w:marBottom w:val="0"/>
                  <w:divBdr>
                    <w:top w:val="none" w:sz="0" w:space="0" w:color="auto"/>
                    <w:left w:val="none" w:sz="0" w:space="0" w:color="auto"/>
                    <w:bottom w:val="none" w:sz="0" w:space="0" w:color="auto"/>
                    <w:right w:val="none" w:sz="0" w:space="0" w:color="auto"/>
                  </w:divBdr>
                  <w:divsChild>
                    <w:div w:id="1996493986">
                      <w:marLeft w:val="0"/>
                      <w:marRight w:val="0"/>
                      <w:marTop w:val="0"/>
                      <w:marBottom w:val="0"/>
                      <w:divBdr>
                        <w:top w:val="none" w:sz="0" w:space="0" w:color="auto"/>
                        <w:left w:val="none" w:sz="0" w:space="0" w:color="auto"/>
                        <w:bottom w:val="none" w:sz="0" w:space="0" w:color="auto"/>
                        <w:right w:val="none" w:sz="0" w:space="0" w:color="auto"/>
                      </w:divBdr>
                      <w:divsChild>
                        <w:div w:id="182118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902195">
      <w:bodyDiv w:val="1"/>
      <w:marLeft w:val="75"/>
      <w:marRight w:val="75"/>
      <w:marTop w:val="300"/>
      <w:marBottom w:val="75"/>
      <w:divBdr>
        <w:top w:val="none" w:sz="0" w:space="0" w:color="auto"/>
        <w:left w:val="none" w:sz="0" w:space="0" w:color="auto"/>
        <w:bottom w:val="none" w:sz="0" w:space="0" w:color="auto"/>
        <w:right w:val="none" w:sz="0" w:space="0" w:color="auto"/>
      </w:divBdr>
      <w:divsChild>
        <w:div w:id="2096198478">
          <w:marLeft w:val="2400"/>
          <w:marRight w:val="0"/>
          <w:marTop w:val="0"/>
          <w:marBottom w:val="0"/>
          <w:divBdr>
            <w:top w:val="none" w:sz="0" w:space="0" w:color="auto"/>
            <w:left w:val="none" w:sz="0" w:space="0" w:color="auto"/>
            <w:bottom w:val="none" w:sz="0" w:space="0" w:color="auto"/>
            <w:right w:val="none" w:sz="0" w:space="0" w:color="auto"/>
          </w:divBdr>
          <w:divsChild>
            <w:div w:id="18095493">
              <w:marLeft w:val="0"/>
              <w:marRight w:val="0"/>
              <w:marTop w:val="0"/>
              <w:marBottom w:val="0"/>
              <w:divBdr>
                <w:top w:val="none" w:sz="0" w:space="0" w:color="auto"/>
                <w:left w:val="none" w:sz="0" w:space="0" w:color="auto"/>
                <w:bottom w:val="none" w:sz="0" w:space="0" w:color="auto"/>
                <w:right w:val="none" w:sz="0" w:space="0" w:color="auto"/>
              </w:divBdr>
              <w:divsChild>
                <w:div w:id="522591427">
                  <w:marLeft w:val="0"/>
                  <w:marRight w:val="0"/>
                  <w:marTop w:val="0"/>
                  <w:marBottom w:val="0"/>
                  <w:divBdr>
                    <w:top w:val="none" w:sz="0" w:space="0" w:color="auto"/>
                    <w:left w:val="none" w:sz="0" w:space="0" w:color="auto"/>
                    <w:bottom w:val="none" w:sz="0" w:space="0" w:color="auto"/>
                    <w:right w:val="none" w:sz="0" w:space="0" w:color="auto"/>
                  </w:divBdr>
                  <w:divsChild>
                    <w:div w:id="1733767549">
                      <w:marLeft w:val="0"/>
                      <w:marRight w:val="0"/>
                      <w:marTop w:val="0"/>
                      <w:marBottom w:val="0"/>
                      <w:divBdr>
                        <w:top w:val="none" w:sz="0" w:space="0" w:color="auto"/>
                        <w:left w:val="none" w:sz="0" w:space="0" w:color="auto"/>
                        <w:bottom w:val="none" w:sz="0" w:space="0" w:color="auto"/>
                        <w:right w:val="none" w:sz="0" w:space="0" w:color="auto"/>
                      </w:divBdr>
                      <w:divsChild>
                        <w:div w:id="25428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651858">
      <w:bodyDiv w:val="1"/>
      <w:marLeft w:val="0"/>
      <w:marRight w:val="0"/>
      <w:marTop w:val="0"/>
      <w:marBottom w:val="0"/>
      <w:divBdr>
        <w:top w:val="none" w:sz="0" w:space="0" w:color="auto"/>
        <w:left w:val="none" w:sz="0" w:space="0" w:color="auto"/>
        <w:bottom w:val="none" w:sz="0" w:space="0" w:color="auto"/>
        <w:right w:val="none" w:sz="0" w:space="0" w:color="auto"/>
      </w:divBdr>
      <w:divsChild>
        <w:div w:id="363560174">
          <w:marLeft w:val="150"/>
          <w:marRight w:val="0"/>
          <w:marTop w:val="0"/>
          <w:marBottom w:val="0"/>
          <w:divBdr>
            <w:top w:val="none" w:sz="0" w:space="0" w:color="auto"/>
            <w:left w:val="none" w:sz="0" w:space="0" w:color="auto"/>
            <w:bottom w:val="none" w:sz="0" w:space="0" w:color="auto"/>
            <w:right w:val="none" w:sz="0" w:space="0" w:color="auto"/>
          </w:divBdr>
        </w:div>
      </w:divsChild>
    </w:div>
    <w:div w:id="848569038">
      <w:bodyDiv w:val="1"/>
      <w:marLeft w:val="75"/>
      <w:marRight w:val="75"/>
      <w:marTop w:val="300"/>
      <w:marBottom w:val="75"/>
      <w:divBdr>
        <w:top w:val="none" w:sz="0" w:space="0" w:color="auto"/>
        <w:left w:val="none" w:sz="0" w:space="0" w:color="auto"/>
        <w:bottom w:val="none" w:sz="0" w:space="0" w:color="auto"/>
        <w:right w:val="none" w:sz="0" w:space="0" w:color="auto"/>
      </w:divBdr>
      <w:divsChild>
        <w:div w:id="340476881">
          <w:marLeft w:val="2400"/>
          <w:marRight w:val="0"/>
          <w:marTop w:val="0"/>
          <w:marBottom w:val="0"/>
          <w:divBdr>
            <w:top w:val="none" w:sz="0" w:space="0" w:color="auto"/>
            <w:left w:val="none" w:sz="0" w:space="0" w:color="auto"/>
            <w:bottom w:val="none" w:sz="0" w:space="0" w:color="auto"/>
            <w:right w:val="none" w:sz="0" w:space="0" w:color="auto"/>
          </w:divBdr>
          <w:divsChild>
            <w:div w:id="1387875607">
              <w:marLeft w:val="0"/>
              <w:marRight w:val="0"/>
              <w:marTop w:val="0"/>
              <w:marBottom w:val="0"/>
              <w:divBdr>
                <w:top w:val="none" w:sz="0" w:space="0" w:color="auto"/>
                <w:left w:val="none" w:sz="0" w:space="0" w:color="auto"/>
                <w:bottom w:val="none" w:sz="0" w:space="0" w:color="auto"/>
                <w:right w:val="none" w:sz="0" w:space="0" w:color="auto"/>
              </w:divBdr>
              <w:divsChild>
                <w:div w:id="856164818">
                  <w:marLeft w:val="0"/>
                  <w:marRight w:val="0"/>
                  <w:marTop w:val="0"/>
                  <w:marBottom w:val="0"/>
                  <w:divBdr>
                    <w:top w:val="none" w:sz="0" w:space="0" w:color="auto"/>
                    <w:left w:val="none" w:sz="0" w:space="0" w:color="auto"/>
                    <w:bottom w:val="none" w:sz="0" w:space="0" w:color="auto"/>
                    <w:right w:val="none" w:sz="0" w:space="0" w:color="auto"/>
                  </w:divBdr>
                  <w:divsChild>
                    <w:div w:id="1382632621">
                      <w:marLeft w:val="0"/>
                      <w:marRight w:val="0"/>
                      <w:marTop w:val="0"/>
                      <w:marBottom w:val="0"/>
                      <w:divBdr>
                        <w:top w:val="none" w:sz="0" w:space="0" w:color="auto"/>
                        <w:left w:val="none" w:sz="0" w:space="0" w:color="auto"/>
                        <w:bottom w:val="none" w:sz="0" w:space="0" w:color="auto"/>
                        <w:right w:val="none" w:sz="0" w:space="0" w:color="auto"/>
                      </w:divBdr>
                      <w:divsChild>
                        <w:div w:id="34872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245437">
      <w:bodyDiv w:val="1"/>
      <w:marLeft w:val="0"/>
      <w:marRight w:val="0"/>
      <w:marTop w:val="0"/>
      <w:marBottom w:val="0"/>
      <w:divBdr>
        <w:top w:val="none" w:sz="0" w:space="0" w:color="auto"/>
        <w:left w:val="none" w:sz="0" w:space="0" w:color="auto"/>
        <w:bottom w:val="none" w:sz="0" w:space="0" w:color="auto"/>
        <w:right w:val="none" w:sz="0" w:space="0" w:color="auto"/>
      </w:divBdr>
      <w:divsChild>
        <w:div w:id="269553281">
          <w:marLeft w:val="150"/>
          <w:marRight w:val="0"/>
          <w:marTop w:val="0"/>
          <w:marBottom w:val="0"/>
          <w:divBdr>
            <w:top w:val="none" w:sz="0" w:space="0" w:color="auto"/>
            <w:left w:val="none" w:sz="0" w:space="0" w:color="auto"/>
            <w:bottom w:val="none" w:sz="0" w:space="0" w:color="auto"/>
            <w:right w:val="none" w:sz="0" w:space="0" w:color="auto"/>
          </w:divBdr>
        </w:div>
      </w:divsChild>
    </w:div>
    <w:div w:id="891621533">
      <w:bodyDiv w:val="1"/>
      <w:marLeft w:val="0"/>
      <w:marRight w:val="0"/>
      <w:marTop w:val="0"/>
      <w:marBottom w:val="0"/>
      <w:divBdr>
        <w:top w:val="none" w:sz="0" w:space="0" w:color="auto"/>
        <w:left w:val="none" w:sz="0" w:space="0" w:color="auto"/>
        <w:bottom w:val="none" w:sz="0" w:space="0" w:color="auto"/>
        <w:right w:val="none" w:sz="0" w:space="0" w:color="auto"/>
      </w:divBdr>
      <w:divsChild>
        <w:div w:id="1171525693">
          <w:marLeft w:val="150"/>
          <w:marRight w:val="0"/>
          <w:marTop w:val="0"/>
          <w:marBottom w:val="0"/>
          <w:divBdr>
            <w:top w:val="none" w:sz="0" w:space="0" w:color="auto"/>
            <w:left w:val="none" w:sz="0" w:space="0" w:color="auto"/>
            <w:bottom w:val="none" w:sz="0" w:space="0" w:color="auto"/>
            <w:right w:val="none" w:sz="0" w:space="0" w:color="auto"/>
          </w:divBdr>
        </w:div>
      </w:divsChild>
    </w:div>
    <w:div w:id="982542948">
      <w:bodyDiv w:val="1"/>
      <w:marLeft w:val="75"/>
      <w:marRight w:val="75"/>
      <w:marTop w:val="300"/>
      <w:marBottom w:val="75"/>
      <w:divBdr>
        <w:top w:val="none" w:sz="0" w:space="0" w:color="auto"/>
        <w:left w:val="none" w:sz="0" w:space="0" w:color="auto"/>
        <w:bottom w:val="none" w:sz="0" w:space="0" w:color="auto"/>
        <w:right w:val="none" w:sz="0" w:space="0" w:color="auto"/>
      </w:divBdr>
      <w:divsChild>
        <w:div w:id="323822306">
          <w:marLeft w:val="2400"/>
          <w:marRight w:val="0"/>
          <w:marTop w:val="0"/>
          <w:marBottom w:val="0"/>
          <w:divBdr>
            <w:top w:val="none" w:sz="0" w:space="0" w:color="auto"/>
            <w:left w:val="none" w:sz="0" w:space="0" w:color="auto"/>
            <w:bottom w:val="none" w:sz="0" w:space="0" w:color="auto"/>
            <w:right w:val="none" w:sz="0" w:space="0" w:color="auto"/>
          </w:divBdr>
          <w:divsChild>
            <w:div w:id="257636366">
              <w:marLeft w:val="0"/>
              <w:marRight w:val="0"/>
              <w:marTop w:val="0"/>
              <w:marBottom w:val="0"/>
              <w:divBdr>
                <w:top w:val="none" w:sz="0" w:space="0" w:color="auto"/>
                <w:left w:val="none" w:sz="0" w:space="0" w:color="auto"/>
                <w:bottom w:val="none" w:sz="0" w:space="0" w:color="auto"/>
                <w:right w:val="none" w:sz="0" w:space="0" w:color="auto"/>
              </w:divBdr>
              <w:divsChild>
                <w:div w:id="760371477">
                  <w:marLeft w:val="0"/>
                  <w:marRight w:val="0"/>
                  <w:marTop w:val="0"/>
                  <w:marBottom w:val="0"/>
                  <w:divBdr>
                    <w:top w:val="none" w:sz="0" w:space="0" w:color="auto"/>
                    <w:left w:val="none" w:sz="0" w:space="0" w:color="auto"/>
                    <w:bottom w:val="none" w:sz="0" w:space="0" w:color="auto"/>
                    <w:right w:val="none" w:sz="0" w:space="0" w:color="auto"/>
                  </w:divBdr>
                  <w:divsChild>
                    <w:div w:id="1012221541">
                      <w:marLeft w:val="0"/>
                      <w:marRight w:val="0"/>
                      <w:marTop w:val="0"/>
                      <w:marBottom w:val="0"/>
                      <w:divBdr>
                        <w:top w:val="none" w:sz="0" w:space="0" w:color="auto"/>
                        <w:left w:val="none" w:sz="0" w:space="0" w:color="auto"/>
                        <w:bottom w:val="none" w:sz="0" w:space="0" w:color="auto"/>
                        <w:right w:val="none" w:sz="0" w:space="0" w:color="auto"/>
                      </w:divBdr>
                      <w:divsChild>
                        <w:div w:id="11856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700397">
      <w:bodyDiv w:val="1"/>
      <w:marLeft w:val="75"/>
      <w:marRight w:val="75"/>
      <w:marTop w:val="300"/>
      <w:marBottom w:val="75"/>
      <w:divBdr>
        <w:top w:val="none" w:sz="0" w:space="0" w:color="auto"/>
        <w:left w:val="none" w:sz="0" w:space="0" w:color="auto"/>
        <w:bottom w:val="none" w:sz="0" w:space="0" w:color="auto"/>
        <w:right w:val="none" w:sz="0" w:space="0" w:color="auto"/>
      </w:divBdr>
      <w:divsChild>
        <w:div w:id="347489486">
          <w:marLeft w:val="2400"/>
          <w:marRight w:val="0"/>
          <w:marTop w:val="0"/>
          <w:marBottom w:val="0"/>
          <w:divBdr>
            <w:top w:val="none" w:sz="0" w:space="0" w:color="auto"/>
            <w:left w:val="none" w:sz="0" w:space="0" w:color="auto"/>
            <w:bottom w:val="none" w:sz="0" w:space="0" w:color="auto"/>
            <w:right w:val="none" w:sz="0" w:space="0" w:color="auto"/>
          </w:divBdr>
          <w:divsChild>
            <w:div w:id="1832137915">
              <w:marLeft w:val="0"/>
              <w:marRight w:val="0"/>
              <w:marTop w:val="0"/>
              <w:marBottom w:val="0"/>
              <w:divBdr>
                <w:top w:val="none" w:sz="0" w:space="0" w:color="auto"/>
                <w:left w:val="none" w:sz="0" w:space="0" w:color="auto"/>
                <w:bottom w:val="none" w:sz="0" w:space="0" w:color="auto"/>
                <w:right w:val="none" w:sz="0" w:space="0" w:color="auto"/>
              </w:divBdr>
              <w:divsChild>
                <w:div w:id="1886722576">
                  <w:marLeft w:val="0"/>
                  <w:marRight w:val="0"/>
                  <w:marTop w:val="0"/>
                  <w:marBottom w:val="0"/>
                  <w:divBdr>
                    <w:top w:val="none" w:sz="0" w:space="0" w:color="auto"/>
                    <w:left w:val="none" w:sz="0" w:space="0" w:color="auto"/>
                    <w:bottom w:val="none" w:sz="0" w:space="0" w:color="auto"/>
                    <w:right w:val="none" w:sz="0" w:space="0" w:color="auto"/>
                  </w:divBdr>
                  <w:divsChild>
                    <w:div w:id="271087707">
                      <w:marLeft w:val="0"/>
                      <w:marRight w:val="0"/>
                      <w:marTop w:val="0"/>
                      <w:marBottom w:val="0"/>
                      <w:divBdr>
                        <w:top w:val="none" w:sz="0" w:space="0" w:color="auto"/>
                        <w:left w:val="none" w:sz="0" w:space="0" w:color="auto"/>
                        <w:bottom w:val="none" w:sz="0" w:space="0" w:color="auto"/>
                        <w:right w:val="none" w:sz="0" w:space="0" w:color="auto"/>
                      </w:divBdr>
                      <w:divsChild>
                        <w:div w:id="16419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815083">
      <w:bodyDiv w:val="1"/>
      <w:marLeft w:val="0"/>
      <w:marRight w:val="0"/>
      <w:marTop w:val="0"/>
      <w:marBottom w:val="0"/>
      <w:divBdr>
        <w:top w:val="none" w:sz="0" w:space="0" w:color="auto"/>
        <w:left w:val="none" w:sz="0" w:space="0" w:color="auto"/>
        <w:bottom w:val="none" w:sz="0" w:space="0" w:color="auto"/>
        <w:right w:val="none" w:sz="0" w:space="0" w:color="auto"/>
      </w:divBdr>
      <w:divsChild>
        <w:div w:id="1655452257">
          <w:marLeft w:val="0"/>
          <w:marRight w:val="0"/>
          <w:marTop w:val="0"/>
          <w:marBottom w:val="0"/>
          <w:divBdr>
            <w:top w:val="none" w:sz="0" w:space="0" w:color="auto"/>
            <w:left w:val="none" w:sz="0" w:space="0" w:color="auto"/>
            <w:bottom w:val="none" w:sz="0" w:space="0" w:color="auto"/>
            <w:right w:val="none" w:sz="0" w:space="0" w:color="auto"/>
          </w:divBdr>
          <w:divsChild>
            <w:div w:id="1835418137">
              <w:marLeft w:val="0"/>
              <w:marRight w:val="0"/>
              <w:marTop w:val="0"/>
              <w:marBottom w:val="0"/>
              <w:divBdr>
                <w:top w:val="none" w:sz="0" w:space="0" w:color="auto"/>
                <w:left w:val="none" w:sz="0" w:space="0" w:color="auto"/>
                <w:bottom w:val="none" w:sz="0" w:space="0" w:color="auto"/>
                <w:right w:val="none" w:sz="0" w:space="0" w:color="auto"/>
              </w:divBdr>
              <w:divsChild>
                <w:div w:id="912161967">
                  <w:marLeft w:val="0"/>
                  <w:marRight w:val="0"/>
                  <w:marTop w:val="0"/>
                  <w:marBottom w:val="0"/>
                  <w:divBdr>
                    <w:top w:val="none" w:sz="0" w:space="0" w:color="auto"/>
                    <w:left w:val="none" w:sz="0" w:space="0" w:color="auto"/>
                    <w:bottom w:val="none" w:sz="0" w:space="0" w:color="auto"/>
                    <w:right w:val="none" w:sz="0" w:space="0" w:color="auto"/>
                  </w:divBdr>
                  <w:divsChild>
                    <w:div w:id="1163743129">
                      <w:marLeft w:val="0"/>
                      <w:marRight w:val="0"/>
                      <w:marTop w:val="0"/>
                      <w:marBottom w:val="0"/>
                      <w:divBdr>
                        <w:top w:val="none" w:sz="0" w:space="0" w:color="auto"/>
                        <w:left w:val="none" w:sz="0" w:space="0" w:color="auto"/>
                        <w:bottom w:val="none" w:sz="0" w:space="0" w:color="auto"/>
                        <w:right w:val="none" w:sz="0" w:space="0" w:color="auto"/>
                      </w:divBdr>
                      <w:divsChild>
                        <w:div w:id="1623422592">
                          <w:marLeft w:val="0"/>
                          <w:marRight w:val="0"/>
                          <w:marTop w:val="0"/>
                          <w:marBottom w:val="0"/>
                          <w:divBdr>
                            <w:top w:val="none" w:sz="0" w:space="0" w:color="auto"/>
                            <w:left w:val="none" w:sz="0" w:space="0" w:color="auto"/>
                            <w:bottom w:val="none" w:sz="0" w:space="0" w:color="auto"/>
                            <w:right w:val="none" w:sz="0" w:space="0" w:color="auto"/>
                          </w:divBdr>
                          <w:divsChild>
                            <w:div w:id="1424956087">
                              <w:marLeft w:val="0"/>
                              <w:marRight w:val="0"/>
                              <w:marTop w:val="0"/>
                              <w:marBottom w:val="0"/>
                              <w:divBdr>
                                <w:top w:val="none" w:sz="0" w:space="0" w:color="auto"/>
                                <w:left w:val="none" w:sz="0" w:space="0" w:color="auto"/>
                                <w:bottom w:val="none" w:sz="0" w:space="0" w:color="auto"/>
                                <w:right w:val="none" w:sz="0" w:space="0" w:color="auto"/>
                              </w:divBdr>
                              <w:divsChild>
                                <w:div w:id="16031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424238">
      <w:bodyDiv w:val="1"/>
      <w:marLeft w:val="75"/>
      <w:marRight w:val="75"/>
      <w:marTop w:val="300"/>
      <w:marBottom w:val="75"/>
      <w:divBdr>
        <w:top w:val="none" w:sz="0" w:space="0" w:color="auto"/>
        <w:left w:val="none" w:sz="0" w:space="0" w:color="auto"/>
        <w:bottom w:val="none" w:sz="0" w:space="0" w:color="auto"/>
        <w:right w:val="none" w:sz="0" w:space="0" w:color="auto"/>
      </w:divBdr>
      <w:divsChild>
        <w:div w:id="1000356259">
          <w:marLeft w:val="2400"/>
          <w:marRight w:val="0"/>
          <w:marTop w:val="0"/>
          <w:marBottom w:val="0"/>
          <w:divBdr>
            <w:top w:val="none" w:sz="0" w:space="0" w:color="auto"/>
            <w:left w:val="none" w:sz="0" w:space="0" w:color="auto"/>
            <w:bottom w:val="none" w:sz="0" w:space="0" w:color="auto"/>
            <w:right w:val="none" w:sz="0" w:space="0" w:color="auto"/>
          </w:divBdr>
          <w:divsChild>
            <w:div w:id="1710641272">
              <w:marLeft w:val="0"/>
              <w:marRight w:val="0"/>
              <w:marTop w:val="0"/>
              <w:marBottom w:val="0"/>
              <w:divBdr>
                <w:top w:val="none" w:sz="0" w:space="0" w:color="auto"/>
                <w:left w:val="none" w:sz="0" w:space="0" w:color="auto"/>
                <w:bottom w:val="none" w:sz="0" w:space="0" w:color="auto"/>
                <w:right w:val="none" w:sz="0" w:space="0" w:color="auto"/>
              </w:divBdr>
              <w:divsChild>
                <w:div w:id="623384747">
                  <w:marLeft w:val="0"/>
                  <w:marRight w:val="0"/>
                  <w:marTop w:val="0"/>
                  <w:marBottom w:val="0"/>
                  <w:divBdr>
                    <w:top w:val="none" w:sz="0" w:space="0" w:color="auto"/>
                    <w:left w:val="none" w:sz="0" w:space="0" w:color="auto"/>
                    <w:bottom w:val="none" w:sz="0" w:space="0" w:color="auto"/>
                    <w:right w:val="none" w:sz="0" w:space="0" w:color="auto"/>
                  </w:divBdr>
                  <w:divsChild>
                    <w:div w:id="872379344">
                      <w:marLeft w:val="0"/>
                      <w:marRight w:val="0"/>
                      <w:marTop w:val="0"/>
                      <w:marBottom w:val="0"/>
                      <w:divBdr>
                        <w:top w:val="none" w:sz="0" w:space="0" w:color="auto"/>
                        <w:left w:val="none" w:sz="0" w:space="0" w:color="auto"/>
                        <w:bottom w:val="none" w:sz="0" w:space="0" w:color="auto"/>
                        <w:right w:val="none" w:sz="0" w:space="0" w:color="auto"/>
                      </w:divBdr>
                      <w:divsChild>
                        <w:div w:id="173430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095498">
      <w:bodyDiv w:val="1"/>
      <w:marLeft w:val="75"/>
      <w:marRight w:val="75"/>
      <w:marTop w:val="300"/>
      <w:marBottom w:val="75"/>
      <w:divBdr>
        <w:top w:val="none" w:sz="0" w:space="0" w:color="auto"/>
        <w:left w:val="none" w:sz="0" w:space="0" w:color="auto"/>
        <w:bottom w:val="none" w:sz="0" w:space="0" w:color="auto"/>
        <w:right w:val="none" w:sz="0" w:space="0" w:color="auto"/>
      </w:divBdr>
      <w:divsChild>
        <w:div w:id="1211840250">
          <w:marLeft w:val="2400"/>
          <w:marRight w:val="0"/>
          <w:marTop w:val="0"/>
          <w:marBottom w:val="0"/>
          <w:divBdr>
            <w:top w:val="none" w:sz="0" w:space="0" w:color="auto"/>
            <w:left w:val="none" w:sz="0" w:space="0" w:color="auto"/>
            <w:bottom w:val="none" w:sz="0" w:space="0" w:color="auto"/>
            <w:right w:val="none" w:sz="0" w:space="0" w:color="auto"/>
          </w:divBdr>
          <w:divsChild>
            <w:div w:id="26688668">
              <w:marLeft w:val="0"/>
              <w:marRight w:val="0"/>
              <w:marTop w:val="0"/>
              <w:marBottom w:val="0"/>
              <w:divBdr>
                <w:top w:val="none" w:sz="0" w:space="0" w:color="auto"/>
                <w:left w:val="none" w:sz="0" w:space="0" w:color="auto"/>
                <w:bottom w:val="none" w:sz="0" w:space="0" w:color="auto"/>
                <w:right w:val="none" w:sz="0" w:space="0" w:color="auto"/>
              </w:divBdr>
              <w:divsChild>
                <w:div w:id="404886476">
                  <w:marLeft w:val="0"/>
                  <w:marRight w:val="0"/>
                  <w:marTop w:val="0"/>
                  <w:marBottom w:val="0"/>
                  <w:divBdr>
                    <w:top w:val="none" w:sz="0" w:space="0" w:color="auto"/>
                    <w:left w:val="none" w:sz="0" w:space="0" w:color="auto"/>
                    <w:bottom w:val="none" w:sz="0" w:space="0" w:color="auto"/>
                    <w:right w:val="none" w:sz="0" w:space="0" w:color="auto"/>
                  </w:divBdr>
                  <w:divsChild>
                    <w:div w:id="229729755">
                      <w:marLeft w:val="0"/>
                      <w:marRight w:val="0"/>
                      <w:marTop w:val="0"/>
                      <w:marBottom w:val="0"/>
                      <w:divBdr>
                        <w:top w:val="none" w:sz="0" w:space="0" w:color="auto"/>
                        <w:left w:val="none" w:sz="0" w:space="0" w:color="auto"/>
                        <w:bottom w:val="none" w:sz="0" w:space="0" w:color="auto"/>
                        <w:right w:val="none" w:sz="0" w:space="0" w:color="auto"/>
                      </w:divBdr>
                      <w:divsChild>
                        <w:div w:id="3877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674387">
      <w:bodyDiv w:val="1"/>
      <w:marLeft w:val="0"/>
      <w:marRight w:val="0"/>
      <w:marTop w:val="0"/>
      <w:marBottom w:val="0"/>
      <w:divBdr>
        <w:top w:val="none" w:sz="0" w:space="0" w:color="auto"/>
        <w:left w:val="none" w:sz="0" w:space="0" w:color="auto"/>
        <w:bottom w:val="none" w:sz="0" w:space="0" w:color="auto"/>
        <w:right w:val="none" w:sz="0" w:space="0" w:color="auto"/>
      </w:divBdr>
      <w:divsChild>
        <w:div w:id="1410420019">
          <w:marLeft w:val="0"/>
          <w:marRight w:val="0"/>
          <w:marTop w:val="90"/>
          <w:marBottom w:val="0"/>
          <w:divBdr>
            <w:top w:val="none" w:sz="0" w:space="0" w:color="auto"/>
            <w:left w:val="none" w:sz="0" w:space="0" w:color="auto"/>
            <w:bottom w:val="none" w:sz="0" w:space="0" w:color="auto"/>
            <w:right w:val="none" w:sz="0" w:space="0" w:color="auto"/>
          </w:divBdr>
          <w:divsChild>
            <w:div w:id="689142197">
              <w:marLeft w:val="3180"/>
              <w:marRight w:val="3075"/>
              <w:marTop w:val="0"/>
              <w:marBottom w:val="300"/>
              <w:divBdr>
                <w:top w:val="none" w:sz="0" w:space="0" w:color="auto"/>
                <w:left w:val="none" w:sz="0" w:space="0" w:color="auto"/>
                <w:bottom w:val="none" w:sz="0" w:space="0" w:color="auto"/>
                <w:right w:val="none" w:sz="0" w:space="0" w:color="auto"/>
              </w:divBdr>
              <w:divsChild>
                <w:div w:id="1042442368">
                  <w:marLeft w:val="0"/>
                  <w:marRight w:val="0"/>
                  <w:marTop w:val="0"/>
                  <w:marBottom w:val="0"/>
                  <w:divBdr>
                    <w:top w:val="none" w:sz="0" w:space="0" w:color="auto"/>
                    <w:left w:val="none" w:sz="0" w:space="0" w:color="auto"/>
                    <w:bottom w:val="single" w:sz="6" w:space="0" w:color="D2D2D2"/>
                    <w:right w:val="single" w:sz="6" w:space="0" w:color="D2D2D2"/>
                  </w:divBdr>
                  <w:divsChild>
                    <w:div w:id="115718526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868127">
      <w:bodyDiv w:val="1"/>
      <w:marLeft w:val="75"/>
      <w:marRight w:val="75"/>
      <w:marTop w:val="300"/>
      <w:marBottom w:val="75"/>
      <w:divBdr>
        <w:top w:val="none" w:sz="0" w:space="0" w:color="auto"/>
        <w:left w:val="none" w:sz="0" w:space="0" w:color="auto"/>
        <w:bottom w:val="none" w:sz="0" w:space="0" w:color="auto"/>
        <w:right w:val="none" w:sz="0" w:space="0" w:color="auto"/>
      </w:divBdr>
      <w:divsChild>
        <w:div w:id="1602952135">
          <w:marLeft w:val="2400"/>
          <w:marRight w:val="0"/>
          <w:marTop w:val="0"/>
          <w:marBottom w:val="0"/>
          <w:divBdr>
            <w:top w:val="none" w:sz="0" w:space="0" w:color="auto"/>
            <w:left w:val="none" w:sz="0" w:space="0" w:color="auto"/>
            <w:bottom w:val="none" w:sz="0" w:space="0" w:color="auto"/>
            <w:right w:val="none" w:sz="0" w:space="0" w:color="auto"/>
          </w:divBdr>
          <w:divsChild>
            <w:div w:id="1948612208">
              <w:marLeft w:val="0"/>
              <w:marRight w:val="0"/>
              <w:marTop w:val="0"/>
              <w:marBottom w:val="0"/>
              <w:divBdr>
                <w:top w:val="none" w:sz="0" w:space="0" w:color="auto"/>
                <w:left w:val="none" w:sz="0" w:space="0" w:color="auto"/>
                <w:bottom w:val="none" w:sz="0" w:space="0" w:color="auto"/>
                <w:right w:val="none" w:sz="0" w:space="0" w:color="auto"/>
              </w:divBdr>
              <w:divsChild>
                <w:div w:id="1588683979">
                  <w:marLeft w:val="0"/>
                  <w:marRight w:val="0"/>
                  <w:marTop w:val="0"/>
                  <w:marBottom w:val="0"/>
                  <w:divBdr>
                    <w:top w:val="none" w:sz="0" w:space="0" w:color="auto"/>
                    <w:left w:val="none" w:sz="0" w:space="0" w:color="auto"/>
                    <w:bottom w:val="none" w:sz="0" w:space="0" w:color="auto"/>
                    <w:right w:val="none" w:sz="0" w:space="0" w:color="auto"/>
                  </w:divBdr>
                  <w:divsChild>
                    <w:div w:id="1318803464">
                      <w:marLeft w:val="0"/>
                      <w:marRight w:val="0"/>
                      <w:marTop w:val="0"/>
                      <w:marBottom w:val="0"/>
                      <w:divBdr>
                        <w:top w:val="none" w:sz="0" w:space="0" w:color="auto"/>
                        <w:left w:val="none" w:sz="0" w:space="0" w:color="auto"/>
                        <w:bottom w:val="none" w:sz="0" w:space="0" w:color="auto"/>
                        <w:right w:val="none" w:sz="0" w:space="0" w:color="auto"/>
                      </w:divBdr>
                      <w:divsChild>
                        <w:div w:id="3884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530467">
      <w:bodyDiv w:val="1"/>
      <w:marLeft w:val="75"/>
      <w:marRight w:val="75"/>
      <w:marTop w:val="300"/>
      <w:marBottom w:val="75"/>
      <w:divBdr>
        <w:top w:val="none" w:sz="0" w:space="0" w:color="auto"/>
        <w:left w:val="none" w:sz="0" w:space="0" w:color="auto"/>
        <w:bottom w:val="none" w:sz="0" w:space="0" w:color="auto"/>
        <w:right w:val="none" w:sz="0" w:space="0" w:color="auto"/>
      </w:divBdr>
      <w:divsChild>
        <w:div w:id="597173466">
          <w:marLeft w:val="2400"/>
          <w:marRight w:val="0"/>
          <w:marTop w:val="0"/>
          <w:marBottom w:val="0"/>
          <w:divBdr>
            <w:top w:val="none" w:sz="0" w:space="0" w:color="auto"/>
            <w:left w:val="none" w:sz="0" w:space="0" w:color="auto"/>
            <w:bottom w:val="none" w:sz="0" w:space="0" w:color="auto"/>
            <w:right w:val="none" w:sz="0" w:space="0" w:color="auto"/>
          </w:divBdr>
          <w:divsChild>
            <w:div w:id="2030446405">
              <w:marLeft w:val="0"/>
              <w:marRight w:val="0"/>
              <w:marTop w:val="0"/>
              <w:marBottom w:val="0"/>
              <w:divBdr>
                <w:top w:val="none" w:sz="0" w:space="0" w:color="auto"/>
                <w:left w:val="none" w:sz="0" w:space="0" w:color="auto"/>
                <w:bottom w:val="none" w:sz="0" w:space="0" w:color="auto"/>
                <w:right w:val="none" w:sz="0" w:space="0" w:color="auto"/>
              </w:divBdr>
              <w:divsChild>
                <w:div w:id="1230071398">
                  <w:marLeft w:val="0"/>
                  <w:marRight w:val="0"/>
                  <w:marTop w:val="0"/>
                  <w:marBottom w:val="0"/>
                  <w:divBdr>
                    <w:top w:val="none" w:sz="0" w:space="0" w:color="auto"/>
                    <w:left w:val="none" w:sz="0" w:space="0" w:color="auto"/>
                    <w:bottom w:val="none" w:sz="0" w:space="0" w:color="auto"/>
                    <w:right w:val="none" w:sz="0" w:space="0" w:color="auto"/>
                  </w:divBdr>
                  <w:divsChild>
                    <w:div w:id="2051949378">
                      <w:marLeft w:val="0"/>
                      <w:marRight w:val="0"/>
                      <w:marTop w:val="0"/>
                      <w:marBottom w:val="0"/>
                      <w:divBdr>
                        <w:top w:val="none" w:sz="0" w:space="0" w:color="auto"/>
                        <w:left w:val="none" w:sz="0" w:space="0" w:color="auto"/>
                        <w:bottom w:val="none" w:sz="0" w:space="0" w:color="auto"/>
                        <w:right w:val="none" w:sz="0" w:space="0" w:color="auto"/>
                      </w:divBdr>
                      <w:divsChild>
                        <w:div w:id="58866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330411">
      <w:marLeft w:val="0"/>
      <w:marRight w:val="0"/>
      <w:marTop w:val="0"/>
      <w:marBottom w:val="0"/>
      <w:divBdr>
        <w:top w:val="none" w:sz="0" w:space="0" w:color="auto"/>
        <w:left w:val="none" w:sz="0" w:space="0" w:color="auto"/>
        <w:bottom w:val="none" w:sz="0" w:space="0" w:color="auto"/>
        <w:right w:val="none" w:sz="0" w:space="0" w:color="auto"/>
      </w:divBdr>
      <w:divsChild>
        <w:div w:id="1649826157">
          <w:marLeft w:val="0"/>
          <w:marRight w:val="0"/>
          <w:marTop w:val="0"/>
          <w:marBottom w:val="0"/>
          <w:divBdr>
            <w:top w:val="none" w:sz="0" w:space="0" w:color="auto"/>
            <w:left w:val="none" w:sz="0" w:space="0" w:color="auto"/>
            <w:bottom w:val="none" w:sz="0" w:space="0" w:color="auto"/>
            <w:right w:val="none" w:sz="0" w:space="0" w:color="auto"/>
          </w:divBdr>
          <w:divsChild>
            <w:div w:id="243033321">
              <w:marLeft w:val="0"/>
              <w:marRight w:val="0"/>
              <w:marTop w:val="0"/>
              <w:marBottom w:val="0"/>
              <w:divBdr>
                <w:top w:val="none" w:sz="0" w:space="0" w:color="auto"/>
                <w:left w:val="none" w:sz="0" w:space="0" w:color="auto"/>
                <w:bottom w:val="none" w:sz="0" w:space="0" w:color="auto"/>
                <w:right w:val="none" w:sz="0" w:space="0" w:color="auto"/>
              </w:divBdr>
              <w:divsChild>
                <w:div w:id="21315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871143">
      <w:bodyDiv w:val="1"/>
      <w:marLeft w:val="75"/>
      <w:marRight w:val="75"/>
      <w:marTop w:val="300"/>
      <w:marBottom w:val="75"/>
      <w:divBdr>
        <w:top w:val="none" w:sz="0" w:space="0" w:color="auto"/>
        <w:left w:val="none" w:sz="0" w:space="0" w:color="auto"/>
        <w:bottom w:val="none" w:sz="0" w:space="0" w:color="auto"/>
        <w:right w:val="none" w:sz="0" w:space="0" w:color="auto"/>
      </w:divBdr>
      <w:divsChild>
        <w:div w:id="2130589168">
          <w:marLeft w:val="2400"/>
          <w:marRight w:val="0"/>
          <w:marTop w:val="0"/>
          <w:marBottom w:val="0"/>
          <w:divBdr>
            <w:top w:val="none" w:sz="0" w:space="0" w:color="auto"/>
            <w:left w:val="none" w:sz="0" w:space="0" w:color="auto"/>
            <w:bottom w:val="none" w:sz="0" w:space="0" w:color="auto"/>
            <w:right w:val="none" w:sz="0" w:space="0" w:color="auto"/>
          </w:divBdr>
          <w:divsChild>
            <w:div w:id="556014931">
              <w:marLeft w:val="0"/>
              <w:marRight w:val="0"/>
              <w:marTop w:val="0"/>
              <w:marBottom w:val="0"/>
              <w:divBdr>
                <w:top w:val="none" w:sz="0" w:space="0" w:color="auto"/>
                <w:left w:val="none" w:sz="0" w:space="0" w:color="auto"/>
                <w:bottom w:val="none" w:sz="0" w:space="0" w:color="auto"/>
                <w:right w:val="none" w:sz="0" w:space="0" w:color="auto"/>
              </w:divBdr>
              <w:divsChild>
                <w:div w:id="412161773">
                  <w:marLeft w:val="0"/>
                  <w:marRight w:val="0"/>
                  <w:marTop w:val="0"/>
                  <w:marBottom w:val="0"/>
                  <w:divBdr>
                    <w:top w:val="none" w:sz="0" w:space="0" w:color="auto"/>
                    <w:left w:val="none" w:sz="0" w:space="0" w:color="auto"/>
                    <w:bottom w:val="none" w:sz="0" w:space="0" w:color="auto"/>
                    <w:right w:val="none" w:sz="0" w:space="0" w:color="auto"/>
                  </w:divBdr>
                  <w:divsChild>
                    <w:div w:id="49043009">
                      <w:marLeft w:val="0"/>
                      <w:marRight w:val="0"/>
                      <w:marTop w:val="0"/>
                      <w:marBottom w:val="0"/>
                      <w:divBdr>
                        <w:top w:val="none" w:sz="0" w:space="0" w:color="auto"/>
                        <w:left w:val="none" w:sz="0" w:space="0" w:color="auto"/>
                        <w:bottom w:val="none" w:sz="0" w:space="0" w:color="auto"/>
                        <w:right w:val="none" w:sz="0" w:space="0" w:color="auto"/>
                      </w:divBdr>
                      <w:divsChild>
                        <w:div w:id="5241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854229">
      <w:bodyDiv w:val="1"/>
      <w:marLeft w:val="75"/>
      <w:marRight w:val="75"/>
      <w:marTop w:val="300"/>
      <w:marBottom w:val="75"/>
      <w:divBdr>
        <w:top w:val="none" w:sz="0" w:space="0" w:color="auto"/>
        <w:left w:val="none" w:sz="0" w:space="0" w:color="auto"/>
        <w:bottom w:val="none" w:sz="0" w:space="0" w:color="auto"/>
        <w:right w:val="none" w:sz="0" w:space="0" w:color="auto"/>
      </w:divBdr>
      <w:divsChild>
        <w:div w:id="1142969478">
          <w:marLeft w:val="2400"/>
          <w:marRight w:val="0"/>
          <w:marTop w:val="0"/>
          <w:marBottom w:val="0"/>
          <w:divBdr>
            <w:top w:val="none" w:sz="0" w:space="0" w:color="auto"/>
            <w:left w:val="none" w:sz="0" w:space="0" w:color="auto"/>
            <w:bottom w:val="none" w:sz="0" w:space="0" w:color="auto"/>
            <w:right w:val="none" w:sz="0" w:space="0" w:color="auto"/>
          </w:divBdr>
          <w:divsChild>
            <w:div w:id="1256128790">
              <w:marLeft w:val="0"/>
              <w:marRight w:val="0"/>
              <w:marTop w:val="0"/>
              <w:marBottom w:val="0"/>
              <w:divBdr>
                <w:top w:val="none" w:sz="0" w:space="0" w:color="auto"/>
                <w:left w:val="none" w:sz="0" w:space="0" w:color="auto"/>
                <w:bottom w:val="none" w:sz="0" w:space="0" w:color="auto"/>
                <w:right w:val="none" w:sz="0" w:space="0" w:color="auto"/>
              </w:divBdr>
              <w:divsChild>
                <w:div w:id="863790229">
                  <w:marLeft w:val="0"/>
                  <w:marRight w:val="0"/>
                  <w:marTop w:val="0"/>
                  <w:marBottom w:val="0"/>
                  <w:divBdr>
                    <w:top w:val="none" w:sz="0" w:space="0" w:color="auto"/>
                    <w:left w:val="none" w:sz="0" w:space="0" w:color="auto"/>
                    <w:bottom w:val="none" w:sz="0" w:space="0" w:color="auto"/>
                    <w:right w:val="none" w:sz="0" w:space="0" w:color="auto"/>
                  </w:divBdr>
                  <w:divsChild>
                    <w:div w:id="1751267864">
                      <w:marLeft w:val="0"/>
                      <w:marRight w:val="0"/>
                      <w:marTop w:val="0"/>
                      <w:marBottom w:val="0"/>
                      <w:divBdr>
                        <w:top w:val="none" w:sz="0" w:space="0" w:color="auto"/>
                        <w:left w:val="none" w:sz="0" w:space="0" w:color="auto"/>
                        <w:bottom w:val="none" w:sz="0" w:space="0" w:color="auto"/>
                        <w:right w:val="none" w:sz="0" w:space="0" w:color="auto"/>
                      </w:divBdr>
                      <w:divsChild>
                        <w:div w:id="137758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785188">
      <w:bodyDiv w:val="1"/>
      <w:marLeft w:val="75"/>
      <w:marRight w:val="75"/>
      <w:marTop w:val="300"/>
      <w:marBottom w:val="75"/>
      <w:divBdr>
        <w:top w:val="none" w:sz="0" w:space="0" w:color="auto"/>
        <w:left w:val="none" w:sz="0" w:space="0" w:color="auto"/>
        <w:bottom w:val="none" w:sz="0" w:space="0" w:color="auto"/>
        <w:right w:val="none" w:sz="0" w:space="0" w:color="auto"/>
      </w:divBdr>
      <w:divsChild>
        <w:div w:id="1614556068">
          <w:marLeft w:val="2400"/>
          <w:marRight w:val="0"/>
          <w:marTop w:val="0"/>
          <w:marBottom w:val="0"/>
          <w:divBdr>
            <w:top w:val="none" w:sz="0" w:space="0" w:color="auto"/>
            <w:left w:val="none" w:sz="0" w:space="0" w:color="auto"/>
            <w:bottom w:val="none" w:sz="0" w:space="0" w:color="auto"/>
            <w:right w:val="none" w:sz="0" w:space="0" w:color="auto"/>
          </w:divBdr>
          <w:divsChild>
            <w:div w:id="315956842">
              <w:marLeft w:val="0"/>
              <w:marRight w:val="0"/>
              <w:marTop w:val="0"/>
              <w:marBottom w:val="0"/>
              <w:divBdr>
                <w:top w:val="none" w:sz="0" w:space="0" w:color="auto"/>
                <w:left w:val="none" w:sz="0" w:space="0" w:color="auto"/>
                <w:bottom w:val="none" w:sz="0" w:space="0" w:color="auto"/>
                <w:right w:val="none" w:sz="0" w:space="0" w:color="auto"/>
              </w:divBdr>
              <w:divsChild>
                <w:div w:id="2044137550">
                  <w:marLeft w:val="0"/>
                  <w:marRight w:val="0"/>
                  <w:marTop w:val="0"/>
                  <w:marBottom w:val="0"/>
                  <w:divBdr>
                    <w:top w:val="none" w:sz="0" w:space="0" w:color="auto"/>
                    <w:left w:val="none" w:sz="0" w:space="0" w:color="auto"/>
                    <w:bottom w:val="none" w:sz="0" w:space="0" w:color="auto"/>
                    <w:right w:val="none" w:sz="0" w:space="0" w:color="auto"/>
                  </w:divBdr>
                  <w:divsChild>
                    <w:div w:id="1200433982">
                      <w:marLeft w:val="0"/>
                      <w:marRight w:val="0"/>
                      <w:marTop w:val="0"/>
                      <w:marBottom w:val="0"/>
                      <w:divBdr>
                        <w:top w:val="none" w:sz="0" w:space="0" w:color="auto"/>
                        <w:left w:val="none" w:sz="0" w:space="0" w:color="auto"/>
                        <w:bottom w:val="none" w:sz="0" w:space="0" w:color="auto"/>
                        <w:right w:val="none" w:sz="0" w:space="0" w:color="auto"/>
                      </w:divBdr>
                      <w:divsChild>
                        <w:div w:id="146986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910767">
      <w:bodyDiv w:val="1"/>
      <w:marLeft w:val="75"/>
      <w:marRight w:val="75"/>
      <w:marTop w:val="300"/>
      <w:marBottom w:val="75"/>
      <w:divBdr>
        <w:top w:val="none" w:sz="0" w:space="0" w:color="auto"/>
        <w:left w:val="none" w:sz="0" w:space="0" w:color="auto"/>
        <w:bottom w:val="none" w:sz="0" w:space="0" w:color="auto"/>
        <w:right w:val="none" w:sz="0" w:space="0" w:color="auto"/>
      </w:divBdr>
      <w:divsChild>
        <w:div w:id="521169866">
          <w:marLeft w:val="2400"/>
          <w:marRight w:val="0"/>
          <w:marTop w:val="0"/>
          <w:marBottom w:val="0"/>
          <w:divBdr>
            <w:top w:val="none" w:sz="0" w:space="0" w:color="auto"/>
            <w:left w:val="none" w:sz="0" w:space="0" w:color="auto"/>
            <w:bottom w:val="none" w:sz="0" w:space="0" w:color="auto"/>
            <w:right w:val="none" w:sz="0" w:space="0" w:color="auto"/>
          </w:divBdr>
          <w:divsChild>
            <w:div w:id="1985625100">
              <w:marLeft w:val="0"/>
              <w:marRight w:val="0"/>
              <w:marTop w:val="0"/>
              <w:marBottom w:val="0"/>
              <w:divBdr>
                <w:top w:val="none" w:sz="0" w:space="0" w:color="auto"/>
                <w:left w:val="none" w:sz="0" w:space="0" w:color="auto"/>
                <w:bottom w:val="none" w:sz="0" w:space="0" w:color="auto"/>
                <w:right w:val="none" w:sz="0" w:space="0" w:color="auto"/>
              </w:divBdr>
              <w:divsChild>
                <w:div w:id="523983765">
                  <w:marLeft w:val="0"/>
                  <w:marRight w:val="0"/>
                  <w:marTop w:val="0"/>
                  <w:marBottom w:val="0"/>
                  <w:divBdr>
                    <w:top w:val="none" w:sz="0" w:space="0" w:color="auto"/>
                    <w:left w:val="none" w:sz="0" w:space="0" w:color="auto"/>
                    <w:bottom w:val="none" w:sz="0" w:space="0" w:color="auto"/>
                    <w:right w:val="none" w:sz="0" w:space="0" w:color="auto"/>
                  </w:divBdr>
                  <w:divsChild>
                    <w:div w:id="1364945218">
                      <w:marLeft w:val="0"/>
                      <w:marRight w:val="0"/>
                      <w:marTop w:val="0"/>
                      <w:marBottom w:val="0"/>
                      <w:divBdr>
                        <w:top w:val="none" w:sz="0" w:space="0" w:color="auto"/>
                        <w:left w:val="none" w:sz="0" w:space="0" w:color="auto"/>
                        <w:bottom w:val="none" w:sz="0" w:space="0" w:color="auto"/>
                        <w:right w:val="none" w:sz="0" w:space="0" w:color="auto"/>
                      </w:divBdr>
                      <w:divsChild>
                        <w:div w:id="116092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934710">
      <w:bodyDiv w:val="1"/>
      <w:marLeft w:val="0"/>
      <w:marRight w:val="0"/>
      <w:marTop w:val="0"/>
      <w:marBottom w:val="0"/>
      <w:divBdr>
        <w:top w:val="none" w:sz="0" w:space="0" w:color="auto"/>
        <w:left w:val="none" w:sz="0" w:space="0" w:color="auto"/>
        <w:bottom w:val="none" w:sz="0" w:space="0" w:color="auto"/>
        <w:right w:val="none" w:sz="0" w:space="0" w:color="auto"/>
      </w:divBdr>
      <w:divsChild>
        <w:div w:id="138033932">
          <w:marLeft w:val="0"/>
          <w:marRight w:val="0"/>
          <w:marTop w:val="90"/>
          <w:marBottom w:val="0"/>
          <w:divBdr>
            <w:top w:val="none" w:sz="0" w:space="0" w:color="auto"/>
            <w:left w:val="none" w:sz="0" w:space="0" w:color="auto"/>
            <w:bottom w:val="none" w:sz="0" w:space="0" w:color="auto"/>
            <w:right w:val="none" w:sz="0" w:space="0" w:color="auto"/>
          </w:divBdr>
          <w:divsChild>
            <w:div w:id="556283891">
              <w:marLeft w:val="3180"/>
              <w:marRight w:val="3075"/>
              <w:marTop w:val="0"/>
              <w:marBottom w:val="300"/>
              <w:divBdr>
                <w:top w:val="none" w:sz="0" w:space="0" w:color="auto"/>
                <w:left w:val="none" w:sz="0" w:space="0" w:color="auto"/>
                <w:bottom w:val="none" w:sz="0" w:space="0" w:color="auto"/>
                <w:right w:val="none" w:sz="0" w:space="0" w:color="auto"/>
              </w:divBdr>
              <w:divsChild>
                <w:div w:id="1991444621">
                  <w:marLeft w:val="0"/>
                  <w:marRight w:val="0"/>
                  <w:marTop w:val="0"/>
                  <w:marBottom w:val="0"/>
                  <w:divBdr>
                    <w:top w:val="none" w:sz="0" w:space="0" w:color="auto"/>
                    <w:left w:val="none" w:sz="0" w:space="0" w:color="auto"/>
                    <w:bottom w:val="single" w:sz="6" w:space="0" w:color="D2D2D2"/>
                    <w:right w:val="single" w:sz="6" w:space="0" w:color="D2D2D2"/>
                  </w:divBdr>
                  <w:divsChild>
                    <w:div w:id="1679842514">
                      <w:marLeft w:val="225"/>
                      <w:marRight w:val="225"/>
                      <w:marTop w:val="0"/>
                      <w:marBottom w:val="0"/>
                      <w:divBdr>
                        <w:top w:val="none" w:sz="0" w:space="0" w:color="auto"/>
                        <w:left w:val="none" w:sz="0" w:space="0" w:color="auto"/>
                        <w:bottom w:val="none" w:sz="0" w:space="0" w:color="auto"/>
                        <w:right w:val="none" w:sz="0" w:space="0" w:color="auto"/>
                      </w:divBdr>
                      <w:divsChild>
                        <w:div w:id="591401602">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sChild>
                </w:div>
              </w:divsChild>
            </w:div>
          </w:divsChild>
        </w:div>
      </w:divsChild>
    </w:div>
    <w:div w:id="1371103643">
      <w:bodyDiv w:val="1"/>
      <w:marLeft w:val="75"/>
      <w:marRight w:val="75"/>
      <w:marTop w:val="300"/>
      <w:marBottom w:val="75"/>
      <w:divBdr>
        <w:top w:val="none" w:sz="0" w:space="0" w:color="auto"/>
        <w:left w:val="none" w:sz="0" w:space="0" w:color="auto"/>
        <w:bottom w:val="none" w:sz="0" w:space="0" w:color="auto"/>
        <w:right w:val="none" w:sz="0" w:space="0" w:color="auto"/>
      </w:divBdr>
      <w:divsChild>
        <w:div w:id="1002128638">
          <w:marLeft w:val="2400"/>
          <w:marRight w:val="0"/>
          <w:marTop w:val="0"/>
          <w:marBottom w:val="0"/>
          <w:divBdr>
            <w:top w:val="none" w:sz="0" w:space="0" w:color="auto"/>
            <w:left w:val="none" w:sz="0" w:space="0" w:color="auto"/>
            <w:bottom w:val="none" w:sz="0" w:space="0" w:color="auto"/>
            <w:right w:val="none" w:sz="0" w:space="0" w:color="auto"/>
          </w:divBdr>
          <w:divsChild>
            <w:div w:id="1793330749">
              <w:marLeft w:val="0"/>
              <w:marRight w:val="0"/>
              <w:marTop w:val="0"/>
              <w:marBottom w:val="0"/>
              <w:divBdr>
                <w:top w:val="none" w:sz="0" w:space="0" w:color="auto"/>
                <w:left w:val="none" w:sz="0" w:space="0" w:color="auto"/>
                <w:bottom w:val="none" w:sz="0" w:space="0" w:color="auto"/>
                <w:right w:val="none" w:sz="0" w:space="0" w:color="auto"/>
              </w:divBdr>
              <w:divsChild>
                <w:div w:id="1414545162">
                  <w:marLeft w:val="0"/>
                  <w:marRight w:val="0"/>
                  <w:marTop w:val="0"/>
                  <w:marBottom w:val="0"/>
                  <w:divBdr>
                    <w:top w:val="none" w:sz="0" w:space="0" w:color="auto"/>
                    <w:left w:val="none" w:sz="0" w:space="0" w:color="auto"/>
                    <w:bottom w:val="none" w:sz="0" w:space="0" w:color="auto"/>
                    <w:right w:val="none" w:sz="0" w:space="0" w:color="auto"/>
                  </w:divBdr>
                  <w:divsChild>
                    <w:div w:id="1111702000">
                      <w:marLeft w:val="0"/>
                      <w:marRight w:val="0"/>
                      <w:marTop w:val="0"/>
                      <w:marBottom w:val="0"/>
                      <w:divBdr>
                        <w:top w:val="none" w:sz="0" w:space="0" w:color="auto"/>
                        <w:left w:val="none" w:sz="0" w:space="0" w:color="auto"/>
                        <w:bottom w:val="none" w:sz="0" w:space="0" w:color="auto"/>
                        <w:right w:val="none" w:sz="0" w:space="0" w:color="auto"/>
                      </w:divBdr>
                      <w:divsChild>
                        <w:div w:id="34493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442139">
      <w:bodyDiv w:val="1"/>
      <w:marLeft w:val="0"/>
      <w:marRight w:val="0"/>
      <w:marTop w:val="0"/>
      <w:marBottom w:val="0"/>
      <w:divBdr>
        <w:top w:val="none" w:sz="0" w:space="0" w:color="auto"/>
        <w:left w:val="none" w:sz="0" w:space="0" w:color="auto"/>
        <w:bottom w:val="none" w:sz="0" w:space="0" w:color="auto"/>
        <w:right w:val="none" w:sz="0" w:space="0" w:color="auto"/>
      </w:divBdr>
      <w:divsChild>
        <w:div w:id="49421268">
          <w:marLeft w:val="150"/>
          <w:marRight w:val="0"/>
          <w:marTop w:val="0"/>
          <w:marBottom w:val="0"/>
          <w:divBdr>
            <w:top w:val="none" w:sz="0" w:space="0" w:color="auto"/>
            <w:left w:val="none" w:sz="0" w:space="0" w:color="auto"/>
            <w:bottom w:val="none" w:sz="0" w:space="0" w:color="auto"/>
            <w:right w:val="none" w:sz="0" w:space="0" w:color="auto"/>
          </w:divBdr>
        </w:div>
      </w:divsChild>
    </w:div>
    <w:div w:id="1387606376">
      <w:bodyDiv w:val="1"/>
      <w:marLeft w:val="0"/>
      <w:marRight w:val="0"/>
      <w:marTop w:val="0"/>
      <w:marBottom w:val="0"/>
      <w:divBdr>
        <w:top w:val="none" w:sz="0" w:space="0" w:color="auto"/>
        <w:left w:val="none" w:sz="0" w:space="0" w:color="auto"/>
        <w:bottom w:val="none" w:sz="0" w:space="0" w:color="auto"/>
        <w:right w:val="none" w:sz="0" w:space="0" w:color="auto"/>
      </w:divBdr>
      <w:divsChild>
        <w:div w:id="768046414">
          <w:marLeft w:val="0"/>
          <w:marRight w:val="0"/>
          <w:marTop w:val="90"/>
          <w:marBottom w:val="0"/>
          <w:divBdr>
            <w:top w:val="none" w:sz="0" w:space="0" w:color="auto"/>
            <w:left w:val="none" w:sz="0" w:space="0" w:color="auto"/>
            <w:bottom w:val="none" w:sz="0" w:space="0" w:color="auto"/>
            <w:right w:val="none" w:sz="0" w:space="0" w:color="auto"/>
          </w:divBdr>
          <w:divsChild>
            <w:div w:id="994801774">
              <w:marLeft w:val="3180"/>
              <w:marRight w:val="3075"/>
              <w:marTop w:val="0"/>
              <w:marBottom w:val="300"/>
              <w:divBdr>
                <w:top w:val="none" w:sz="0" w:space="0" w:color="auto"/>
                <w:left w:val="none" w:sz="0" w:space="0" w:color="auto"/>
                <w:bottom w:val="none" w:sz="0" w:space="0" w:color="auto"/>
                <w:right w:val="none" w:sz="0" w:space="0" w:color="auto"/>
              </w:divBdr>
              <w:divsChild>
                <w:div w:id="1979534590">
                  <w:marLeft w:val="0"/>
                  <w:marRight w:val="0"/>
                  <w:marTop w:val="0"/>
                  <w:marBottom w:val="0"/>
                  <w:divBdr>
                    <w:top w:val="none" w:sz="0" w:space="0" w:color="auto"/>
                    <w:left w:val="none" w:sz="0" w:space="0" w:color="auto"/>
                    <w:bottom w:val="single" w:sz="6" w:space="0" w:color="D2D2D2"/>
                    <w:right w:val="single" w:sz="6" w:space="0" w:color="D2D2D2"/>
                  </w:divBdr>
                  <w:divsChild>
                    <w:div w:id="1938099017">
                      <w:marLeft w:val="225"/>
                      <w:marRight w:val="225"/>
                      <w:marTop w:val="0"/>
                      <w:marBottom w:val="0"/>
                      <w:divBdr>
                        <w:top w:val="none" w:sz="0" w:space="0" w:color="auto"/>
                        <w:left w:val="none" w:sz="0" w:space="0" w:color="auto"/>
                        <w:bottom w:val="none" w:sz="0" w:space="0" w:color="auto"/>
                        <w:right w:val="none" w:sz="0" w:space="0" w:color="auto"/>
                      </w:divBdr>
                      <w:divsChild>
                        <w:div w:id="842429606">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sChild>
                </w:div>
              </w:divsChild>
            </w:div>
          </w:divsChild>
        </w:div>
      </w:divsChild>
    </w:div>
    <w:div w:id="1408847020">
      <w:bodyDiv w:val="1"/>
      <w:marLeft w:val="75"/>
      <w:marRight w:val="75"/>
      <w:marTop w:val="300"/>
      <w:marBottom w:val="75"/>
      <w:divBdr>
        <w:top w:val="none" w:sz="0" w:space="0" w:color="auto"/>
        <w:left w:val="none" w:sz="0" w:space="0" w:color="auto"/>
        <w:bottom w:val="none" w:sz="0" w:space="0" w:color="auto"/>
        <w:right w:val="none" w:sz="0" w:space="0" w:color="auto"/>
      </w:divBdr>
      <w:divsChild>
        <w:div w:id="404258573">
          <w:marLeft w:val="2400"/>
          <w:marRight w:val="0"/>
          <w:marTop w:val="0"/>
          <w:marBottom w:val="0"/>
          <w:divBdr>
            <w:top w:val="none" w:sz="0" w:space="0" w:color="auto"/>
            <w:left w:val="none" w:sz="0" w:space="0" w:color="auto"/>
            <w:bottom w:val="none" w:sz="0" w:space="0" w:color="auto"/>
            <w:right w:val="none" w:sz="0" w:space="0" w:color="auto"/>
          </w:divBdr>
          <w:divsChild>
            <w:div w:id="761417534">
              <w:marLeft w:val="0"/>
              <w:marRight w:val="0"/>
              <w:marTop w:val="0"/>
              <w:marBottom w:val="0"/>
              <w:divBdr>
                <w:top w:val="none" w:sz="0" w:space="0" w:color="auto"/>
                <w:left w:val="none" w:sz="0" w:space="0" w:color="auto"/>
                <w:bottom w:val="none" w:sz="0" w:space="0" w:color="auto"/>
                <w:right w:val="none" w:sz="0" w:space="0" w:color="auto"/>
              </w:divBdr>
              <w:divsChild>
                <w:div w:id="92211702">
                  <w:marLeft w:val="0"/>
                  <w:marRight w:val="0"/>
                  <w:marTop w:val="0"/>
                  <w:marBottom w:val="0"/>
                  <w:divBdr>
                    <w:top w:val="none" w:sz="0" w:space="0" w:color="auto"/>
                    <w:left w:val="none" w:sz="0" w:space="0" w:color="auto"/>
                    <w:bottom w:val="none" w:sz="0" w:space="0" w:color="auto"/>
                    <w:right w:val="none" w:sz="0" w:space="0" w:color="auto"/>
                  </w:divBdr>
                  <w:divsChild>
                    <w:div w:id="1070888725">
                      <w:marLeft w:val="0"/>
                      <w:marRight w:val="0"/>
                      <w:marTop w:val="0"/>
                      <w:marBottom w:val="0"/>
                      <w:divBdr>
                        <w:top w:val="none" w:sz="0" w:space="0" w:color="auto"/>
                        <w:left w:val="none" w:sz="0" w:space="0" w:color="auto"/>
                        <w:bottom w:val="none" w:sz="0" w:space="0" w:color="auto"/>
                        <w:right w:val="none" w:sz="0" w:space="0" w:color="auto"/>
                      </w:divBdr>
                      <w:divsChild>
                        <w:div w:id="7173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763383">
      <w:bodyDiv w:val="1"/>
      <w:marLeft w:val="75"/>
      <w:marRight w:val="75"/>
      <w:marTop w:val="300"/>
      <w:marBottom w:val="75"/>
      <w:divBdr>
        <w:top w:val="none" w:sz="0" w:space="0" w:color="auto"/>
        <w:left w:val="none" w:sz="0" w:space="0" w:color="auto"/>
        <w:bottom w:val="none" w:sz="0" w:space="0" w:color="auto"/>
        <w:right w:val="none" w:sz="0" w:space="0" w:color="auto"/>
      </w:divBdr>
      <w:divsChild>
        <w:div w:id="1569994718">
          <w:marLeft w:val="2400"/>
          <w:marRight w:val="0"/>
          <w:marTop w:val="0"/>
          <w:marBottom w:val="0"/>
          <w:divBdr>
            <w:top w:val="none" w:sz="0" w:space="0" w:color="auto"/>
            <w:left w:val="none" w:sz="0" w:space="0" w:color="auto"/>
            <w:bottom w:val="none" w:sz="0" w:space="0" w:color="auto"/>
            <w:right w:val="none" w:sz="0" w:space="0" w:color="auto"/>
          </w:divBdr>
          <w:divsChild>
            <w:div w:id="723480703">
              <w:marLeft w:val="0"/>
              <w:marRight w:val="0"/>
              <w:marTop w:val="0"/>
              <w:marBottom w:val="0"/>
              <w:divBdr>
                <w:top w:val="none" w:sz="0" w:space="0" w:color="auto"/>
                <w:left w:val="none" w:sz="0" w:space="0" w:color="auto"/>
                <w:bottom w:val="none" w:sz="0" w:space="0" w:color="auto"/>
                <w:right w:val="none" w:sz="0" w:space="0" w:color="auto"/>
              </w:divBdr>
              <w:divsChild>
                <w:div w:id="497813479">
                  <w:marLeft w:val="0"/>
                  <w:marRight w:val="0"/>
                  <w:marTop w:val="0"/>
                  <w:marBottom w:val="0"/>
                  <w:divBdr>
                    <w:top w:val="none" w:sz="0" w:space="0" w:color="auto"/>
                    <w:left w:val="none" w:sz="0" w:space="0" w:color="auto"/>
                    <w:bottom w:val="none" w:sz="0" w:space="0" w:color="auto"/>
                    <w:right w:val="none" w:sz="0" w:space="0" w:color="auto"/>
                  </w:divBdr>
                  <w:divsChild>
                    <w:div w:id="547030928">
                      <w:marLeft w:val="0"/>
                      <w:marRight w:val="0"/>
                      <w:marTop w:val="0"/>
                      <w:marBottom w:val="0"/>
                      <w:divBdr>
                        <w:top w:val="none" w:sz="0" w:space="0" w:color="auto"/>
                        <w:left w:val="none" w:sz="0" w:space="0" w:color="auto"/>
                        <w:bottom w:val="none" w:sz="0" w:space="0" w:color="auto"/>
                        <w:right w:val="none" w:sz="0" w:space="0" w:color="auto"/>
                      </w:divBdr>
                      <w:divsChild>
                        <w:div w:id="16493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853199">
      <w:bodyDiv w:val="1"/>
      <w:marLeft w:val="75"/>
      <w:marRight w:val="75"/>
      <w:marTop w:val="300"/>
      <w:marBottom w:val="75"/>
      <w:divBdr>
        <w:top w:val="none" w:sz="0" w:space="0" w:color="auto"/>
        <w:left w:val="none" w:sz="0" w:space="0" w:color="auto"/>
        <w:bottom w:val="none" w:sz="0" w:space="0" w:color="auto"/>
        <w:right w:val="none" w:sz="0" w:space="0" w:color="auto"/>
      </w:divBdr>
      <w:divsChild>
        <w:div w:id="1247114167">
          <w:marLeft w:val="2400"/>
          <w:marRight w:val="0"/>
          <w:marTop w:val="0"/>
          <w:marBottom w:val="0"/>
          <w:divBdr>
            <w:top w:val="none" w:sz="0" w:space="0" w:color="auto"/>
            <w:left w:val="none" w:sz="0" w:space="0" w:color="auto"/>
            <w:bottom w:val="none" w:sz="0" w:space="0" w:color="auto"/>
            <w:right w:val="none" w:sz="0" w:space="0" w:color="auto"/>
          </w:divBdr>
          <w:divsChild>
            <w:div w:id="1253785339">
              <w:marLeft w:val="0"/>
              <w:marRight w:val="0"/>
              <w:marTop w:val="0"/>
              <w:marBottom w:val="0"/>
              <w:divBdr>
                <w:top w:val="none" w:sz="0" w:space="0" w:color="auto"/>
                <w:left w:val="none" w:sz="0" w:space="0" w:color="auto"/>
                <w:bottom w:val="none" w:sz="0" w:space="0" w:color="auto"/>
                <w:right w:val="none" w:sz="0" w:space="0" w:color="auto"/>
              </w:divBdr>
              <w:divsChild>
                <w:div w:id="1548254365">
                  <w:marLeft w:val="0"/>
                  <w:marRight w:val="0"/>
                  <w:marTop w:val="0"/>
                  <w:marBottom w:val="0"/>
                  <w:divBdr>
                    <w:top w:val="none" w:sz="0" w:space="0" w:color="auto"/>
                    <w:left w:val="none" w:sz="0" w:space="0" w:color="auto"/>
                    <w:bottom w:val="none" w:sz="0" w:space="0" w:color="auto"/>
                    <w:right w:val="none" w:sz="0" w:space="0" w:color="auto"/>
                  </w:divBdr>
                  <w:divsChild>
                    <w:div w:id="1514369661">
                      <w:marLeft w:val="0"/>
                      <w:marRight w:val="0"/>
                      <w:marTop w:val="0"/>
                      <w:marBottom w:val="0"/>
                      <w:divBdr>
                        <w:top w:val="none" w:sz="0" w:space="0" w:color="auto"/>
                        <w:left w:val="none" w:sz="0" w:space="0" w:color="auto"/>
                        <w:bottom w:val="none" w:sz="0" w:space="0" w:color="auto"/>
                        <w:right w:val="none" w:sz="0" w:space="0" w:color="auto"/>
                      </w:divBdr>
                      <w:divsChild>
                        <w:div w:id="887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305708">
      <w:bodyDiv w:val="1"/>
      <w:marLeft w:val="0"/>
      <w:marRight w:val="0"/>
      <w:marTop w:val="0"/>
      <w:marBottom w:val="0"/>
      <w:divBdr>
        <w:top w:val="none" w:sz="0" w:space="0" w:color="auto"/>
        <w:left w:val="none" w:sz="0" w:space="0" w:color="auto"/>
        <w:bottom w:val="none" w:sz="0" w:space="0" w:color="auto"/>
        <w:right w:val="none" w:sz="0" w:space="0" w:color="auto"/>
      </w:divBdr>
      <w:divsChild>
        <w:div w:id="188641013">
          <w:marLeft w:val="0"/>
          <w:marRight w:val="0"/>
          <w:marTop w:val="90"/>
          <w:marBottom w:val="0"/>
          <w:divBdr>
            <w:top w:val="none" w:sz="0" w:space="0" w:color="auto"/>
            <w:left w:val="none" w:sz="0" w:space="0" w:color="auto"/>
            <w:bottom w:val="none" w:sz="0" w:space="0" w:color="auto"/>
            <w:right w:val="none" w:sz="0" w:space="0" w:color="auto"/>
          </w:divBdr>
          <w:divsChild>
            <w:div w:id="933901292">
              <w:marLeft w:val="3180"/>
              <w:marRight w:val="3075"/>
              <w:marTop w:val="0"/>
              <w:marBottom w:val="300"/>
              <w:divBdr>
                <w:top w:val="none" w:sz="0" w:space="0" w:color="auto"/>
                <w:left w:val="none" w:sz="0" w:space="0" w:color="auto"/>
                <w:bottom w:val="none" w:sz="0" w:space="0" w:color="auto"/>
                <w:right w:val="none" w:sz="0" w:space="0" w:color="auto"/>
              </w:divBdr>
              <w:divsChild>
                <w:div w:id="692462212">
                  <w:marLeft w:val="0"/>
                  <w:marRight w:val="0"/>
                  <w:marTop w:val="0"/>
                  <w:marBottom w:val="0"/>
                  <w:divBdr>
                    <w:top w:val="none" w:sz="0" w:space="0" w:color="auto"/>
                    <w:left w:val="none" w:sz="0" w:space="0" w:color="auto"/>
                    <w:bottom w:val="single" w:sz="6" w:space="0" w:color="D2D2D2"/>
                    <w:right w:val="single" w:sz="6" w:space="0" w:color="D2D2D2"/>
                  </w:divBdr>
                  <w:divsChild>
                    <w:div w:id="129193443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782093">
      <w:bodyDiv w:val="1"/>
      <w:marLeft w:val="0"/>
      <w:marRight w:val="0"/>
      <w:marTop w:val="300"/>
      <w:marBottom w:val="0"/>
      <w:divBdr>
        <w:top w:val="none" w:sz="0" w:space="0" w:color="auto"/>
        <w:left w:val="none" w:sz="0" w:space="0" w:color="auto"/>
        <w:bottom w:val="none" w:sz="0" w:space="0" w:color="auto"/>
        <w:right w:val="none" w:sz="0" w:space="0" w:color="auto"/>
      </w:divBdr>
      <w:divsChild>
        <w:div w:id="723068993">
          <w:marLeft w:val="2400"/>
          <w:marRight w:val="0"/>
          <w:marTop w:val="0"/>
          <w:marBottom w:val="0"/>
          <w:divBdr>
            <w:top w:val="none" w:sz="0" w:space="0" w:color="auto"/>
            <w:left w:val="none" w:sz="0" w:space="0" w:color="auto"/>
            <w:bottom w:val="none" w:sz="0" w:space="0" w:color="auto"/>
            <w:right w:val="none" w:sz="0" w:space="0" w:color="auto"/>
          </w:divBdr>
          <w:divsChild>
            <w:div w:id="504245345">
              <w:marLeft w:val="0"/>
              <w:marRight w:val="0"/>
              <w:marTop w:val="0"/>
              <w:marBottom w:val="0"/>
              <w:divBdr>
                <w:top w:val="none" w:sz="0" w:space="0" w:color="auto"/>
                <w:left w:val="none" w:sz="0" w:space="0" w:color="auto"/>
                <w:bottom w:val="none" w:sz="0" w:space="0" w:color="auto"/>
                <w:right w:val="none" w:sz="0" w:space="0" w:color="auto"/>
              </w:divBdr>
              <w:divsChild>
                <w:div w:id="1344093219">
                  <w:marLeft w:val="0"/>
                  <w:marRight w:val="0"/>
                  <w:marTop w:val="0"/>
                  <w:marBottom w:val="0"/>
                  <w:divBdr>
                    <w:top w:val="none" w:sz="0" w:space="0" w:color="auto"/>
                    <w:left w:val="none" w:sz="0" w:space="0" w:color="auto"/>
                    <w:bottom w:val="none" w:sz="0" w:space="0" w:color="auto"/>
                    <w:right w:val="none" w:sz="0" w:space="0" w:color="auto"/>
                  </w:divBdr>
                  <w:divsChild>
                    <w:div w:id="5243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629928">
      <w:bodyDiv w:val="1"/>
      <w:marLeft w:val="0"/>
      <w:marRight w:val="0"/>
      <w:marTop w:val="0"/>
      <w:marBottom w:val="0"/>
      <w:divBdr>
        <w:top w:val="none" w:sz="0" w:space="0" w:color="auto"/>
        <w:left w:val="none" w:sz="0" w:space="0" w:color="auto"/>
        <w:bottom w:val="none" w:sz="0" w:space="0" w:color="auto"/>
        <w:right w:val="none" w:sz="0" w:space="0" w:color="auto"/>
      </w:divBdr>
      <w:divsChild>
        <w:div w:id="226843894">
          <w:marLeft w:val="0"/>
          <w:marRight w:val="0"/>
          <w:marTop w:val="90"/>
          <w:marBottom w:val="0"/>
          <w:divBdr>
            <w:top w:val="none" w:sz="0" w:space="0" w:color="auto"/>
            <w:left w:val="none" w:sz="0" w:space="0" w:color="auto"/>
            <w:bottom w:val="none" w:sz="0" w:space="0" w:color="auto"/>
            <w:right w:val="none" w:sz="0" w:space="0" w:color="auto"/>
          </w:divBdr>
          <w:divsChild>
            <w:div w:id="674262945">
              <w:marLeft w:val="3180"/>
              <w:marRight w:val="3075"/>
              <w:marTop w:val="0"/>
              <w:marBottom w:val="300"/>
              <w:divBdr>
                <w:top w:val="none" w:sz="0" w:space="0" w:color="auto"/>
                <w:left w:val="none" w:sz="0" w:space="0" w:color="auto"/>
                <w:bottom w:val="none" w:sz="0" w:space="0" w:color="auto"/>
                <w:right w:val="none" w:sz="0" w:space="0" w:color="auto"/>
              </w:divBdr>
              <w:divsChild>
                <w:div w:id="376709574">
                  <w:marLeft w:val="0"/>
                  <w:marRight w:val="0"/>
                  <w:marTop w:val="0"/>
                  <w:marBottom w:val="0"/>
                  <w:divBdr>
                    <w:top w:val="none" w:sz="0" w:space="0" w:color="auto"/>
                    <w:left w:val="none" w:sz="0" w:space="0" w:color="auto"/>
                    <w:bottom w:val="single" w:sz="6" w:space="0" w:color="D2D2D2"/>
                    <w:right w:val="single" w:sz="6" w:space="0" w:color="D2D2D2"/>
                  </w:divBdr>
                  <w:divsChild>
                    <w:div w:id="194841659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203094">
      <w:bodyDiv w:val="1"/>
      <w:marLeft w:val="75"/>
      <w:marRight w:val="75"/>
      <w:marTop w:val="300"/>
      <w:marBottom w:val="75"/>
      <w:divBdr>
        <w:top w:val="none" w:sz="0" w:space="0" w:color="auto"/>
        <w:left w:val="none" w:sz="0" w:space="0" w:color="auto"/>
        <w:bottom w:val="none" w:sz="0" w:space="0" w:color="auto"/>
        <w:right w:val="none" w:sz="0" w:space="0" w:color="auto"/>
      </w:divBdr>
      <w:divsChild>
        <w:div w:id="1144466147">
          <w:marLeft w:val="2400"/>
          <w:marRight w:val="0"/>
          <w:marTop w:val="0"/>
          <w:marBottom w:val="0"/>
          <w:divBdr>
            <w:top w:val="none" w:sz="0" w:space="0" w:color="auto"/>
            <w:left w:val="none" w:sz="0" w:space="0" w:color="auto"/>
            <w:bottom w:val="none" w:sz="0" w:space="0" w:color="auto"/>
            <w:right w:val="none" w:sz="0" w:space="0" w:color="auto"/>
          </w:divBdr>
          <w:divsChild>
            <w:div w:id="423965097">
              <w:marLeft w:val="0"/>
              <w:marRight w:val="0"/>
              <w:marTop w:val="0"/>
              <w:marBottom w:val="0"/>
              <w:divBdr>
                <w:top w:val="none" w:sz="0" w:space="0" w:color="auto"/>
                <w:left w:val="none" w:sz="0" w:space="0" w:color="auto"/>
                <w:bottom w:val="none" w:sz="0" w:space="0" w:color="auto"/>
                <w:right w:val="none" w:sz="0" w:space="0" w:color="auto"/>
              </w:divBdr>
              <w:divsChild>
                <w:div w:id="1159729164">
                  <w:marLeft w:val="0"/>
                  <w:marRight w:val="0"/>
                  <w:marTop w:val="0"/>
                  <w:marBottom w:val="0"/>
                  <w:divBdr>
                    <w:top w:val="none" w:sz="0" w:space="0" w:color="auto"/>
                    <w:left w:val="none" w:sz="0" w:space="0" w:color="auto"/>
                    <w:bottom w:val="none" w:sz="0" w:space="0" w:color="auto"/>
                    <w:right w:val="none" w:sz="0" w:space="0" w:color="auto"/>
                  </w:divBdr>
                  <w:divsChild>
                    <w:div w:id="1941058165">
                      <w:marLeft w:val="0"/>
                      <w:marRight w:val="0"/>
                      <w:marTop w:val="0"/>
                      <w:marBottom w:val="0"/>
                      <w:divBdr>
                        <w:top w:val="none" w:sz="0" w:space="0" w:color="auto"/>
                        <w:left w:val="none" w:sz="0" w:space="0" w:color="auto"/>
                        <w:bottom w:val="none" w:sz="0" w:space="0" w:color="auto"/>
                        <w:right w:val="none" w:sz="0" w:space="0" w:color="auto"/>
                      </w:divBdr>
                      <w:divsChild>
                        <w:div w:id="196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402276">
      <w:bodyDiv w:val="1"/>
      <w:marLeft w:val="75"/>
      <w:marRight w:val="75"/>
      <w:marTop w:val="300"/>
      <w:marBottom w:val="75"/>
      <w:divBdr>
        <w:top w:val="none" w:sz="0" w:space="0" w:color="auto"/>
        <w:left w:val="none" w:sz="0" w:space="0" w:color="auto"/>
        <w:bottom w:val="none" w:sz="0" w:space="0" w:color="auto"/>
        <w:right w:val="none" w:sz="0" w:space="0" w:color="auto"/>
      </w:divBdr>
      <w:divsChild>
        <w:div w:id="773015092">
          <w:marLeft w:val="2400"/>
          <w:marRight w:val="0"/>
          <w:marTop w:val="0"/>
          <w:marBottom w:val="0"/>
          <w:divBdr>
            <w:top w:val="none" w:sz="0" w:space="0" w:color="auto"/>
            <w:left w:val="none" w:sz="0" w:space="0" w:color="auto"/>
            <w:bottom w:val="none" w:sz="0" w:space="0" w:color="auto"/>
            <w:right w:val="none" w:sz="0" w:space="0" w:color="auto"/>
          </w:divBdr>
          <w:divsChild>
            <w:div w:id="1619490525">
              <w:marLeft w:val="0"/>
              <w:marRight w:val="0"/>
              <w:marTop w:val="0"/>
              <w:marBottom w:val="0"/>
              <w:divBdr>
                <w:top w:val="none" w:sz="0" w:space="0" w:color="auto"/>
                <w:left w:val="none" w:sz="0" w:space="0" w:color="auto"/>
                <w:bottom w:val="none" w:sz="0" w:space="0" w:color="auto"/>
                <w:right w:val="none" w:sz="0" w:space="0" w:color="auto"/>
              </w:divBdr>
              <w:divsChild>
                <w:div w:id="2075347081">
                  <w:marLeft w:val="0"/>
                  <w:marRight w:val="0"/>
                  <w:marTop w:val="0"/>
                  <w:marBottom w:val="0"/>
                  <w:divBdr>
                    <w:top w:val="none" w:sz="0" w:space="0" w:color="auto"/>
                    <w:left w:val="none" w:sz="0" w:space="0" w:color="auto"/>
                    <w:bottom w:val="none" w:sz="0" w:space="0" w:color="auto"/>
                    <w:right w:val="none" w:sz="0" w:space="0" w:color="auto"/>
                  </w:divBdr>
                  <w:divsChild>
                    <w:div w:id="547959491">
                      <w:marLeft w:val="0"/>
                      <w:marRight w:val="0"/>
                      <w:marTop w:val="0"/>
                      <w:marBottom w:val="0"/>
                      <w:divBdr>
                        <w:top w:val="none" w:sz="0" w:space="0" w:color="auto"/>
                        <w:left w:val="none" w:sz="0" w:space="0" w:color="auto"/>
                        <w:bottom w:val="none" w:sz="0" w:space="0" w:color="auto"/>
                        <w:right w:val="none" w:sz="0" w:space="0" w:color="auto"/>
                      </w:divBdr>
                      <w:divsChild>
                        <w:div w:id="17183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318648">
      <w:bodyDiv w:val="1"/>
      <w:marLeft w:val="0"/>
      <w:marRight w:val="0"/>
      <w:marTop w:val="0"/>
      <w:marBottom w:val="0"/>
      <w:divBdr>
        <w:top w:val="none" w:sz="0" w:space="0" w:color="auto"/>
        <w:left w:val="none" w:sz="0" w:space="0" w:color="auto"/>
        <w:bottom w:val="none" w:sz="0" w:space="0" w:color="auto"/>
        <w:right w:val="none" w:sz="0" w:space="0" w:color="auto"/>
      </w:divBdr>
      <w:divsChild>
        <w:div w:id="1082139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5503689">
      <w:bodyDiv w:val="1"/>
      <w:marLeft w:val="0"/>
      <w:marRight w:val="0"/>
      <w:marTop w:val="0"/>
      <w:marBottom w:val="0"/>
      <w:divBdr>
        <w:top w:val="none" w:sz="0" w:space="0" w:color="auto"/>
        <w:left w:val="none" w:sz="0" w:space="0" w:color="auto"/>
        <w:bottom w:val="none" w:sz="0" w:space="0" w:color="auto"/>
        <w:right w:val="none" w:sz="0" w:space="0" w:color="auto"/>
      </w:divBdr>
      <w:divsChild>
        <w:div w:id="1862351191">
          <w:marLeft w:val="150"/>
          <w:marRight w:val="0"/>
          <w:marTop w:val="0"/>
          <w:marBottom w:val="0"/>
          <w:divBdr>
            <w:top w:val="none" w:sz="0" w:space="0" w:color="auto"/>
            <w:left w:val="none" w:sz="0" w:space="0" w:color="auto"/>
            <w:bottom w:val="none" w:sz="0" w:space="0" w:color="auto"/>
            <w:right w:val="none" w:sz="0" w:space="0" w:color="auto"/>
          </w:divBdr>
        </w:div>
      </w:divsChild>
    </w:div>
    <w:div w:id="1666207624">
      <w:bodyDiv w:val="1"/>
      <w:marLeft w:val="75"/>
      <w:marRight w:val="75"/>
      <w:marTop w:val="300"/>
      <w:marBottom w:val="75"/>
      <w:divBdr>
        <w:top w:val="none" w:sz="0" w:space="0" w:color="auto"/>
        <w:left w:val="none" w:sz="0" w:space="0" w:color="auto"/>
        <w:bottom w:val="none" w:sz="0" w:space="0" w:color="auto"/>
        <w:right w:val="none" w:sz="0" w:space="0" w:color="auto"/>
      </w:divBdr>
      <w:divsChild>
        <w:div w:id="523056304">
          <w:marLeft w:val="2400"/>
          <w:marRight w:val="0"/>
          <w:marTop w:val="0"/>
          <w:marBottom w:val="0"/>
          <w:divBdr>
            <w:top w:val="none" w:sz="0" w:space="0" w:color="auto"/>
            <w:left w:val="none" w:sz="0" w:space="0" w:color="auto"/>
            <w:bottom w:val="none" w:sz="0" w:space="0" w:color="auto"/>
            <w:right w:val="none" w:sz="0" w:space="0" w:color="auto"/>
          </w:divBdr>
          <w:divsChild>
            <w:div w:id="659386633">
              <w:marLeft w:val="0"/>
              <w:marRight w:val="0"/>
              <w:marTop w:val="0"/>
              <w:marBottom w:val="0"/>
              <w:divBdr>
                <w:top w:val="none" w:sz="0" w:space="0" w:color="auto"/>
                <w:left w:val="none" w:sz="0" w:space="0" w:color="auto"/>
                <w:bottom w:val="none" w:sz="0" w:space="0" w:color="auto"/>
                <w:right w:val="none" w:sz="0" w:space="0" w:color="auto"/>
              </w:divBdr>
              <w:divsChild>
                <w:div w:id="1136996623">
                  <w:marLeft w:val="0"/>
                  <w:marRight w:val="0"/>
                  <w:marTop w:val="0"/>
                  <w:marBottom w:val="0"/>
                  <w:divBdr>
                    <w:top w:val="none" w:sz="0" w:space="0" w:color="auto"/>
                    <w:left w:val="none" w:sz="0" w:space="0" w:color="auto"/>
                    <w:bottom w:val="none" w:sz="0" w:space="0" w:color="auto"/>
                    <w:right w:val="none" w:sz="0" w:space="0" w:color="auto"/>
                  </w:divBdr>
                  <w:divsChild>
                    <w:div w:id="258222902">
                      <w:marLeft w:val="0"/>
                      <w:marRight w:val="0"/>
                      <w:marTop w:val="0"/>
                      <w:marBottom w:val="0"/>
                      <w:divBdr>
                        <w:top w:val="none" w:sz="0" w:space="0" w:color="auto"/>
                        <w:left w:val="none" w:sz="0" w:space="0" w:color="auto"/>
                        <w:bottom w:val="none" w:sz="0" w:space="0" w:color="auto"/>
                        <w:right w:val="none" w:sz="0" w:space="0" w:color="auto"/>
                      </w:divBdr>
                      <w:divsChild>
                        <w:div w:id="5715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66329">
      <w:bodyDiv w:val="1"/>
      <w:marLeft w:val="0"/>
      <w:marRight w:val="150"/>
      <w:marTop w:val="75"/>
      <w:marBottom w:val="150"/>
      <w:divBdr>
        <w:top w:val="none" w:sz="0" w:space="0" w:color="auto"/>
        <w:left w:val="none" w:sz="0" w:space="0" w:color="auto"/>
        <w:bottom w:val="none" w:sz="0" w:space="0" w:color="auto"/>
        <w:right w:val="none" w:sz="0" w:space="0" w:color="auto"/>
      </w:divBdr>
      <w:divsChild>
        <w:div w:id="814832054">
          <w:marLeft w:val="0"/>
          <w:marRight w:val="0"/>
          <w:marTop w:val="0"/>
          <w:marBottom w:val="0"/>
          <w:divBdr>
            <w:top w:val="none" w:sz="0" w:space="0" w:color="auto"/>
            <w:left w:val="none" w:sz="0" w:space="0" w:color="auto"/>
            <w:bottom w:val="none" w:sz="0" w:space="0" w:color="auto"/>
            <w:right w:val="none" w:sz="0" w:space="0" w:color="auto"/>
          </w:divBdr>
        </w:div>
      </w:divsChild>
    </w:div>
    <w:div w:id="1796288734">
      <w:bodyDiv w:val="1"/>
      <w:marLeft w:val="75"/>
      <w:marRight w:val="75"/>
      <w:marTop w:val="300"/>
      <w:marBottom w:val="75"/>
      <w:divBdr>
        <w:top w:val="none" w:sz="0" w:space="0" w:color="auto"/>
        <w:left w:val="none" w:sz="0" w:space="0" w:color="auto"/>
        <w:bottom w:val="none" w:sz="0" w:space="0" w:color="auto"/>
        <w:right w:val="none" w:sz="0" w:space="0" w:color="auto"/>
      </w:divBdr>
      <w:divsChild>
        <w:div w:id="2141145162">
          <w:marLeft w:val="2400"/>
          <w:marRight w:val="0"/>
          <w:marTop w:val="0"/>
          <w:marBottom w:val="0"/>
          <w:divBdr>
            <w:top w:val="none" w:sz="0" w:space="0" w:color="auto"/>
            <w:left w:val="none" w:sz="0" w:space="0" w:color="auto"/>
            <w:bottom w:val="none" w:sz="0" w:space="0" w:color="auto"/>
            <w:right w:val="none" w:sz="0" w:space="0" w:color="auto"/>
          </w:divBdr>
          <w:divsChild>
            <w:div w:id="893851416">
              <w:marLeft w:val="0"/>
              <w:marRight w:val="0"/>
              <w:marTop w:val="0"/>
              <w:marBottom w:val="0"/>
              <w:divBdr>
                <w:top w:val="none" w:sz="0" w:space="0" w:color="auto"/>
                <w:left w:val="none" w:sz="0" w:space="0" w:color="auto"/>
                <w:bottom w:val="none" w:sz="0" w:space="0" w:color="auto"/>
                <w:right w:val="none" w:sz="0" w:space="0" w:color="auto"/>
              </w:divBdr>
              <w:divsChild>
                <w:div w:id="1023240955">
                  <w:marLeft w:val="0"/>
                  <w:marRight w:val="0"/>
                  <w:marTop w:val="0"/>
                  <w:marBottom w:val="0"/>
                  <w:divBdr>
                    <w:top w:val="none" w:sz="0" w:space="0" w:color="auto"/>
                    <w:left w:val="none" w:sz="0" w:space="0" w:color="auto"/>
                    <w:bottom w:val="none" w:sz="0" w:space="0" w:color="auto"/>
                    <w:right w:val="none" w:sz="0" w:space="0" w:color="auto"/>
                  </w:divBdr>
                  <w:divsChild>
                    <w:div w:id="1822312474">
                      <w:marLeft w:val="0"/>
                      <w:marRight w:val="0"/>
                      <w:marTop w:val="0"/>
                      <w:marBottom w:val="0"/>
                      <w:divBdr>
                        <w:top w:val="none" w:sz="0" w:space="0" w:color="auto"/>
                        <w:left w:val="none" w:sz="0" w:space="0" w:color="auto"/>
                        <w:bottom w:val="none" w:sz="0" w:space="0" w:color="auto"/>
                        <w:right w:val="none" w:sz="0" w:space="0" w:color="auto"/>
                      </w:divBdr>
                      <w:divsChild>
                        <w:div w:id="9895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585449">
      <w:bodyDiv w:val="1"/>
      <w:marLeft w:val="75"/>
      <w:marRight w:val="75"/>
      <w:marTop w:val="300"/>
      <w:marBottom w:val="75"/>
      <w:divBdr>
        <w:top w:val="none" w:sz="0" w:space="0" w:color="auto"/>
        <w:left w:val="none" w:sz="0" w:space="0" w:color="auto"/>
        <w:bottom w:val="none" w:sz="0" w:space="0" w:color="auto"/>
        <w:right w:val="none" w:sz="0" w:space="0" w:color="auto"/>
      </w:divBdr>
      <w:divsChild>
        <w:div w:id="1423989642">
          <w:marLeft w:val="2400"/>
          <w:marRight w:val="0"/>
          <w:marTop w:val="0"/>
          <w:marBottom w:val="0"/>
          <w:divBdr>
            <w:top w:val="none" w:sz="0" w:space="0" w:color="auto"/>
            <w:left w:val="none" w:sz="0" w:space="0" w:color="auto"/>
            <w:bottom w:val="none" w:sz="0" w:space="0" w:color="auto"/>
            <w:right w:val="none" w:sz="0" w:space="0" w:color="auto"/>
          </w:divBdr>
          <w:divsChild>
            <w:div w:id="1414471194">
              <w:marLeft w:val="0"/>
              <w:marRight w:val="0"/>
              <w:marTop w:val="0"/>
              <w:marBottom w:val="0"/>
              <w:divBdr>
                <w:top w:val="none" w:sz="0" w:space="0" w:color="auto"/>
                <w:left w:val="none" w:sz="0" w:space="0" w:color="auto"/>
                <w:bottom w:val="none" w:sz="0" w:space="0" w:color="auto"/>
                <w:right w:val="none" w:sz="0" w:space="0" w:color="auto"/>
              </w:divBdr>
              <w:divsChild>
                <w:div w:id="349644935">
                  <w:marLeft w:val="0"/>
                  <w:marRight w:val="0"/>
                  <w:marTop w:val="0"/>
                  <w:marBottom w:val="0"/>
                  <w:divBdr>
                    <w:top w:val="none" w:sz="0" w:space="0" w:color="auto"/>
                    <w:left w:val="none" w:sz="0" w:space="0" w:color="auto"/>
                    <w:bottom w:val="none" w:sz="0" w:space="0" w:color="auto"/>
                    <w:right w:val="none" w:sz="0" w:space="0" w:color="auto"/>
                  </w:divBdr>
                  <w:divsChild>
                    <w:div w:id="1093042042">
                      <w:marLeft w:val="0"/>
                      <w:marRight w:val="0"/>
                      <w:marTop w:val="0"/>
                      <w:marBottom w:val="0"/>
                      <w:divBdr>
                        <w:top w:val="none" w:sz="0" w:space="0" w:color="auto"/>
                        <w:left w:val="none" w:sz="0" w:space="0" w:color="auto"/>
                        <w:bottom w:val="none" w:sz="0" w:space="0" w:color="auto"/>
                        <w:right w:val="none" w:sz="0" w:space="0" w:color="auto"/>
                      </w:divBdr>
                      <w:divsChild>
                        <w:div w:id="142980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070992">
      <w:bodyDiv w:val="1"/>
      <w:marLeft w:val="0"/>
      <w:marRight w:val="0"/>
      <w:marTop w:val="0"/>
      <w:marBottom w:val="0"/>
      <w:divBdr>
        <w:top w:val="none" w:sz="0" w:space="0" w:color="auto"/>
        <w:left w:val="none" w:sz="0" w:space="0" w:color="auto"/>
        <w:bottom w:val="none" w:sz="0" w:space="0" w:color="auto"/>
        <w:right w:val="none" w:sz="0" w:space="0" w:color="auto"/>
      </w:divBdr>
      <w:divsChild>
        <w:div w:id="426002023">
          <w:marLeft w:val="0"/>
          <w:marRight w:val="0"/>
          <w:marTop w:val="90"/>
          <w:marBottom w:val="0"/>
          <w:divBdr>
            <w:top w:val="none" w:sz="0" w:space="0" w:color="auto"/>
            <w:left w:val="none" w:sz="0" w:space="0" w:color="auto"/>
            <w:bottom w:val="none" w:sz="0" w:space="0" w:color="auto"/>
            <w:right w:val="none" w:sz="0" w:space="0" w:color="auto"/>
          </w:divBdr>
          <w:divsChild>
            <w:div w:id="1209613370">
              <w:marLeft w:val="3180"/>
              <w:marRight w:val="3075"/>
              <w:marTop w:val="0"/>
              <w:marBottom w:val="300"/>
              <w:divBdr>
                <w:top w:val="none" w:sz="0" w:space="0" w:color="auto"/>
                <w:left w:val="none" w:sz="0" w:space="0" w:color="auto"/>
                <w:bottom w:val="none" w:sz="0" w:space="0" w:color="auto"/>
                <w:right w:val="none" w:sz="0" w:space="0" w:color="auto"/>
              </w:divBdr>
              <w:divsChild>
                <w:div w:id="341199559">
                  <w:marLeft w:val="0"/>
                  <w:marRight w:val="0"/>
                  <w:marTop w:val="0"/>
                  <w:marBottom w:val="0"/>
                  <w:divBdr>
                    <w:top w:val="none" w:sz="0" w:space="0" w:color="auto"/>
                    <w:left w:val="none" w:sz="0" w:space="0" w:color="auto"/>
                    <w:bottom w:val="single" w:sz="6" w:space="0" w:color="D2D2D2"/>
                    <w:right w:val="single" w:sz="6" w:space="0" w:color="D2D2D2"/>
                  </w:divBdr>
                  <w:divsChild>
                    <w:div w:id="337196109">
                      <w:marLeft w:val="225"/>
                      <w:marRight w:val="225"/>
                      <w:marTop w:val="0"/>
                      <w:marBottom w:val="0"/>
                      <w:divBdr>
                        <w:top w:val="none" w:sz="0" w:space="0" w:color="auto"/>
                        <w:left w:val="none" w:sz="0" w:space="0" w:color="auto"/>
                        <w:bottom w:val="none" w:sz="0" w:space="0" w:color="auto"/>
                        <w:right w:val="none" w:sz="0" w:space="0" w:color="auto"/>
                      </w:divBdr>
                      <w:divsChild>
                        <w:div w:id="2054962147">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 w:id="46269687">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sChild>
                </w:div>
              </w:divsChild>
            </w:div>
          </w:divsChild>
        </w:div>
      </w:divsChild>
    </w:div>
    <w:div w:id="1921861871">
      <w:bodyDiv w:val="1"/>
      <w:marLeft w:val="0"/>
      <w:marRight w:val="0"/>
      <w:marTop w:val="0"/>
      <w:marBottom w:val="0"/>
      <w:divBdr>
        <w:top w:val="none" w:sz="0" w:space="0" w:color="auto"/>
        <w:left w:val="none" w:sz="0" w:space="0" w:color="auto"/>
        <w:bottom w:val="none" w:sz="0" w:space="0" w:color="auto"/>
        <w:right w:val="none" w:sz="0" w:space="0" w:color="auto"/>
      </w:divBdr>
      <w:divsChild>
        <w:div w:id="403646043">
          <w:marLeft w:val="0"/>
          <w:marRight w:val="0"/>
          <w:marTop w:val="90"/>
          <w:marBottom w:val="0"/>
          <w:divBdr>
            <w:top w:val="none" w:sz="0" w:space="0" w:color="auto"/>
            <w:left w:val="none" w:sz="0" w:space="0" w:color="auto"/>
            <w:bottom w:val="none" w:sz="0" w:space="0" w:color="auto"/>
            <w:right w:val="none" w:sz="0" w:space="0" w:color="auto"/>
          </w:divBdr>
          <w:divsChild>
            <w:div w:id="1252347243">
              <w:marLeft w:val="3180"/>
              <w:marRight w:val="3075"/>
              <w:marTop w:val="0"/>
              <w:marBottom w:val="300"/>
              <w:divBdr>
                <w:top w:val="none" w:sz="0" w:space="0" w:color="auto"/>
                <w:left w:val="none" w:sz="0" w:space="0" w:color="auto"/>
                <w:bottom w:val="none" w:sz="0" w:space="0" w:color="auto"/>
                <w:right w:val="none" w:sz="0" w:space="0" w:color="auto"/>
              </w:divBdr>
              <w:divsChild>
                <w:div w:id="2030905539">
                  <w:marLeft w:val="0"/>
                  <w:marRight w:val="0"/>
                  <w:marTop w:val="0"/>
                  <w:marBottom w:val="0"/>
                  <w:divBdr>
                    <w:top w:val="none" w:sz="0" w:space="0" w:color="auto"/>
                    <w:left w:val="none" w:sz="0" w:space="0" w:color="auto"/>
                    <w:bottom w:val="single" w:sz="6" w:space="0" w:color="D2D2D2"/>
                    <w:right w:val="single" w:sz="6" w:space="0" w:color="D2D2D2"/>
                  </w:divBdr>
                  <w:divsChild>
                    <w:div w:id="9066873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73974">
      <w:bodyDiv w:val="1"/>
      <w:marLeft w:val="75"/>
      <w:marRight w:val="75"/>
      <w:marTop w:val="300"/>
      <w:marBottom w:val="75"/>
      <w:divBdr>
        <w:top w:val="none" w:sz="0" w:space="0" w:color="auto"/>
        <w:left w:val="none" w:sz="0" w:space="0" w:color="auto"/>
        <w:bottom w:val="none" w:sz="0" w:space="0" w:color="auto"/>
        <w:right w:val="none" w:sz="0" w:space="0" w:color="auto"/>
      </w:divBdr>
      <w:divsChild>
        <w:div w:id="1390612647">
          <w:marLeft w:val="2400"/>
          <w:marRight w:val="0"/>
          <w:marTop w:val="0"/>
          <w:marBottom w:val="0"/>
          <w:divBdr>
            <w:top w:val="none" w:sz="0" w:space="0" w:color="auto"/>
            <w:left w:val="none" w:sz="0" w:space="0" w:color="auto"/>
            <w:bottom w:val="none" w:sz="0" w:space="0" w:color="auto"/>
            <w:right w:val="none" w:sz="0" w:space="0" w:color="auto"/>
          </w:divBdr>
          <w:divsChild>
            <w:div w:id="551582143">
              <w:marLeft w:val="0"/>
              <w:marRight w:val="0"/>
              <w:marTop w:val="0"/>
              <w:marBottom w:val="0"/>
              <w:divBdr>
                <w:top w:val="none" w:sz="0" w:space="0" w:color="auto"/>
                <w:left w:val="none" w:sz="0" w:space="0" w:color="auto"/>
                <w:bottom w:val="none" w:sz="0" w:space="0" w:color="auto"/>
                <w:right w:val="none" w:sz="0" w:space="0" w:color="auto"/>
              </w:divBdr>
              <w:divsChild>
                <w:div w:id="1249080569">
                  <w:marLeft w:val="0"/>
                  <w:marRight w:val="0"/>
                  <w:marTop w:val="0"/>
                  <w:marBottom w:val="0"/>
                  <w:divBdr>
                    <w:top w:val="none" w:sz="0" w:space="0" w:color="auto"/>
                    <w:left w:val="none" w:sz="0" w:space="0" w:color="auto"/>
                    <w:bottom w:val="none" w:sz="0" w:space="0" w:color="auto"/>
                    <w:right w:val="none" w:sz="0" w:space="0" w:color="auto"/>
                  </w:divBdr>
                  <w:divsChild>
                    <w:div w:id="431828333">
                      <w:marLeft w:val="0"/>
                      <w:marRight w:val="0"/>
                      <w:marTop w:val="0"/>
                      <w:marBottom w:val="0"/>
                      <w:divBdr>
                        <w:top w:val="none" w:sz="0" w:space="0" w:color="auto"/>
                        <w:left w:val="none" w:sz="0" w:space="0" w:color="auto"/>
                        <w:bottom w:val="none" w:sz="0" w:space="0" w:color="auto"/>
                        <w:right w:val="none" w:sz="0" w:space="0" w:color="auto"/>
                      </w:divBdr>
                      <w:divsChild>
                        <w:div w:id="15779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318490">
      <w:bodyDiv w:val="1"/>
      <w:marLeft w:val="0"/>
      <w:marRight w:val="0"/>
      <w:marTop w:val="0"/>
      <w:marBottom w:val="0"/>
      <w:divBdr>
        <w:top w:val="none" w:sz="0" w:space="0" w:color="auto"/>
        <w:left w:val="none" w:sz="0" w:space="0" w:color="auto"/>
        <w:bottom w:val="none" w:sz="0" w:space="0" w:color="auto"/>
        <w:right w:val="none" w:sz="0" w:space="0" w:color="auto"/>
      </w:divBdr>
      <w:divsChild>
        <w:div w:id="1882984356">
          <w:marLeft w:val="150"/>
          <w:marRight w:val="0"/>
          <w:marTop w:val="0"/>
          <w:marBottom w:val="0"/>
          <w:divBdr>
            <w:top w:val="none" w:sz="0" w:space="0" w:color="auto"/>
            <w:left w:val="none" w:sz="0" w:space="0" w:color="auto"/>
            <w:bottom w:val="none" w:sz="0" w:space="0" w:color="auto"/>
            <w:right w:val="none" w:sz="0" w:space="0" w:color="auto"/>
          </w:divBdr>
        </w:div>
      </w:divsChild>
    </w:div>
    <w:div w:id="1990741649">
      <w:bodyDiv w:val="1"/>
      <w:marLeft w:val="75"/>
      <w:marRight w:val="75"/>
      <w:marTop w:val="300"/>
      <w:marBottom w:val="75"/>
      <w:divBdr>
        <w:top w:val="none" w:sz="0" w:space="0" w:color="auto"/>
        <w:left w:val="none" w:sz="0" w:space="0" w:color="auto"/>
        <w:bottom w:val="none" w:sz="0" w:space="0" w:color="auto"/>
        <w:right w:val="none" w:sz="0" w:space="0" w:color="auto"/>
      </w:divBdr>
      <w:divsChild>
        <w:div w:id="481459585">
          <w:marLeft w:val="2400"/>
          <w:marRight w:val="0"/>
          <w:marTop w:val="0"/>
          <w:marBottom w:val="0"/>
          <w:divBdr>
            <w:top w:val="none" w:sz="0" w:space="0" w:color="auto"/>
            <w:left w:val="none" w:sz="0" w:space="0" w:color="auto"/>
            <w:bottom w:val="none" w:sz="0" w:space="0" w:color="auto"/>
            <w:right w:val="none" w:sz="0" w:space="0" w:color="auto"/>
          </w:divBdr>
          <w:divsChild>
            <w:div w:id="1794325552">
              <w:marLeft w:val="0"/>
              <w:marRight w:val="0"/>
              <w:marTop w:val="0"/>
              <w:marBottom w:val="0"/>
              <w:divBdr>
                <w:top w:val="none" w:sz="0" w:space="0" w:color="auto"/>
                <w:left w:val="none" w:sz="0" w:space="0" w:color="auto"/>
                <w:bottom w:val="none" w:sz="0" w:space="0" w:color="auto"/>
                <w:right w:val="none" w:sz="0" w:space="0" w:color="auto"/>
              </w:divBdr>
              <w:divsChild>
                <w:div w:id="938870046">
                  <w:marLeft w:val="0"/>
                  <w:marRight w:val="0"/>
                  <w:marTop w:val="0"/>
                  <w:marBottom w:val="0"/>
                  <w:divBdr>
                    <w:top w:val="none" w:sz="0" w:space="0" w:color="auto"/>
                    <w:left w:val="none" w:sz="0" w:space="0" w:color="auto"/>
                    <w:bottom w:val="none" w:sz="0" w:space="0" w:color="auto"/>
                    <w:right w:val="none" w:sz="0" w:space="0" w:color="auto"/>
                  </w:divBdr>
                  <w:divsChild>
                    <w:div w:id="1069378085">
                      <w:marLeft w:val="0"/>
                      <w:marRight w:val="0"/>
                      <w:marTop w:val="0"/>
                      <w:marBottom w:val="0"/>
                      <w:divBdr>
                        <w:top w:val="none" w:sz="0" w:space="0" w:color="auto"/>
                        <w:left w:val="none" w:sz="0" w:space="0" w:color="auto"/>
                        <w:bottom w:val="none" w:sz="0" w:space="0" w:color="auto"/>
                        <w:right w:val="none" w:sz="0" w:space="0" w:color="auto"/>
                      </w:divBdr>
                      <w:divsChild>
                        <w:div w:id="9425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229070">
      <w:bodyDiv w:val="1"/>
      <w:marLeft w:val="75"/>
      <w:marRight w:val="75"/>
      <w:marTop w:val="300"/>
      <w:marBottom w:val="75"/>
      <w:divBdr>
        <w:top w:val="none" w:sz="0" w:space="0" w:color="auto"/>
        <w:left w:val="none" w:sz="0" w:space="0" w:color="auto"/>
        <w:bottom w:val="none" w:sz="0" w:space="0" w:color="auto"/>
        <w:right w:val="none" w:sz="0" w:space="0" w:color="auto"/>
      </w:divBdr>
      <w:divsChild>
        <w:div w:id="2077438656">
          <w:marLeft w:val="2400"/>
          <w:marRight w:val="0"/>
          <w:marTop w:val="0"/>
          <w:marBottom w:val="0"/>
          <w:divBdr>
            <w:top w:val="none" w:sz="0" w:space="0" w:color="auto"/>
            <w:left w:val="none" w:sz="0" w:space="0" w:color="auto"/>
            <w:bottom w:val="none" w:sz="0" w:space="0" w:color="auto"/>
            <w:right w:val="none" w:sz="0" w:space="0" w:color="auto"/>
          </w:divBdr>
          <w:divsChild>
            <w:div w:id="128936280">
              <w:marLeft w:val="0"/>
              <w:marRight w:val="0"/>
              <w:marTop w:val="0"/>
              <w:marBottom w:val="0"/>
              <w:divBdr>
                <w:top w:val="none" w:sz="0" w:space="0" w:color="auto"/>
                <w:left w:val="none" w:sz="0" w:space="0" w:color="auto"/>
                <w:bottom w:val="none" w:sz="0" w:space="0" w:color="auto"/>
                <w:right w:val="none" w:sz="0" w:space="0" w:color="auto"/>
              </w:divBdr>
              <w:divsChild>
                <w:div w:id="1125662755">
                  <w:marLeft w:val="0"/>
                  <w:marRight w:val="0"/>
                  <w:marTop w:val="0"/>
                  <w:marBottom w:val="0"/>
                  <w:divBdr>
                    <w:top w:val="none" w:sz="0" w:space="0" w:color="auto"/>
                    <w:left w:val="none" w:sz="0" w:space="0" w:color="auto"/>
                    <w:bottom w:val="none" w:sz="0" w:space="0" w:color="auto"/>
                    <w:right w:val="none" w:sz="0" w:space="0" w:color="auto"/>
                  </w:divBdr>
                  <w:divsChild>
                    <w:div w:id="1685856994">
                      <w:marLeft w:val="0"/>
                      <w:marRight w:val="0"/>
                      <w:marTop w:val="0"/>
                      <w:marBottom w:val="0"/>
                      <w:divBdr>
                        <w:top w:val="none" w:sz="0" w:space="0" w:color="auto"/>
                        <w:left w:val="none" w:sz="0" w:space="0" w:color="auto"/>
                        <w:bottom w:val="none" w:sz="0" w:space="0" w:color="auto"/>
                        <w:right w:val="none" w:sz="0" w:space="0" w:color="auto"/>
                      </w:divBdr>
                      <w:divsChild>
                        <w:div w:id="19791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662024">
      <w:bodyDiv w:val="1"/>
      <w:marLeft w:val="75"/>
      <w:marRight w:val="75"/>
      <w:marTop w:val="300"/>
      <w:marBottom w:val="75"/>
      <w:divBdr>
        <w:top w:val="none" w:sz="0" w:space="0" w:color="auto"/>
        <w:left w:val="none" w:sz="0" w:space="0" w:color="auto"/>
        <w:bottom w:val="none" w:sz="0" w:space="0" w:color="auto"/>
        <w:right w:val="none" w:sz="0" w:space="0" w:color="auto"/>
      </w:divBdr>
      <w:divsChild>
        <w:div w:id="1953245076">
          <w:marLeft w:val="2400"/>
          <w:marRight w:val="0"/>
          <w:marTop w:val="0"/>
          <w:marBottom w:val="0"/>
          <w:divBdr>
            <w:top w:val="none" w:sz="0" w:space="0" w:color="auto"/>
            <w:left w:val="none" w:sz="0" w:space="0" w:color="auto"/>
            <w:bottom w:val="none" w:sz="0" w:space="0" w:color="auto"/>
            <w:right w:val="none" w:sz="0" w:space="0" w:color="auto"/>
          </w:divBdr>
          <w:divsChild>
            <w:div w:id="2047559041">
              <w:marLeft w:val="0"/>
              <w:marRight w:val="0"/>
              <w:marTop w:val="0"/>
              <w:marBottom w:val="0"/>
              <w:divBdr>
                <w:top w:val="none" w:sz="0" w:space="0" w:color="auto"/>
                <w:left w:val="none" w:sz="0" w:space="0" w:color="auto"/>
                <w:bottom w:val="none" w:sz="0" w:space="0" w:color="auto"/>
                <w:right w:val="none" w:sz="0" w:space="0" w:color="auto"/>
              </w:divBdr>
              <w:divsChild>
                <w:div w:id="529992941">
                  <w:marLeft w:val="0"/>
                  <w:marRight w:val="0"/>
                  <w:marTop w:val="0"/>
                  <w:marBottom w:val="0"/>
                  <w:divBdr>
                    <w:top w:val="none" w:sz="0" w:space="0" w:color="auto"/>
                    <w:left w:val="none" w:sz="0" w:space="0" w:color="auto"/>
                    <w:bottom w:val="none" w:sz="0" w:space="0" w:color="auto"/>
                    <w:right w:val="none" w:sz="0" w:space="0" w:color="auto"/>
                  </w:divBdr>
                  <w:divsChild>
                    <w:div w:id="786854894">
                      <w:marLeft w:val="0"/>
                      <w:marRight w:val="0"/>
                      <w:marTop w:val="0"/>
                      <w:marBottom w:val="0"/>
                      <w:divBdr>
                        <w:top w:val="none" w:sz="0" w:space="0" w:color="auto"/>
                        <w:left w:val="none" w:sz="0" w:space="0" w:color="auto"/>
                        <w:bottom w:val="none" w:sz="0" w:space="0" w:color="auto"/>
                        <w:right w:val="none" w:sz="0" w:space="0" w:color="auto"/>
                      </w:divBdr>
                      <w:divsChild>
                        <w:div w:id="20748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110129">
      <w:bodyDiv w:val="1"/>
      <w:marLeft w:val="0"/>
      <w:marRight w:val="0"/>
      <w:marTop w:val="0"/>
      <w:marBottom w:val="0"/>
      <w:divBdr>
        <w:top w:val="none" w:sz="0" w:space="0" w:color="auto"/>
        <w:left w:val="none" w:sz="0" w:space="0" w:color="auto"/>
        <w:bottom w:val="none" w:sz="0" w:space="0" w:color="auto"/>
        <w:right w:val="none" w:sz="0" w:space="0" w:color="auto"/>
      </w:divBdr>
      <w:divsChild>
        <w:div w:id="101271060">
          <w:marLeft w:val="150"/>
          <w:marRight w:val="0"/>
          <w:marTop w:val="0"/>
          <w:marBottom w:val="0"/>
          <w:divBdr>
            <w:top w:val="none" w:sz="0" w:space="0" w:color="auto"/>
            <w:left w:val="none" w:sz="0" w:space="0" w:color="auto"/>
            <w:bottom w:val="none" w:sz="0" w:space="0" w:color="auto"/>
            <w:right w:val="none" w:sz="0" w:space="0" w:color="auto"/>
          </w:divBdr>
        </w:div>
      </w:divsChild>
    </w:div>
    <w:div w:id="2130661321">
      <w:bodyDiv w:val="1"/>
      <w:marLeft w:val="75"/>
      <w:marRight w:val="75"/>
      <w:marTop w:val="300"/>
      <w:marBottom w:val="75"/>
      <w:divBdr>
        <w:top w:val="none" w:sz="0" w:space="0" w:color="auto"/>
        <w:left w:val="none" w:sz="0" w:space="0" w:color="auto"/>
        <w:bottom w:val="none" w:sz="0" w:space="0" w:color="auto"/>
        <w:right w:val="none" w:sz="0" w:space="0" w:color="auto"/>
      </w:divBdr>
      <w:divsChild>
        <w:div w:id="1959991314">
          <w:marLeft w:val="2400"/>
          <w:marRight w:val="0"/>
          <w:marTop w:val="0"/>
          <w:marBottom w:val="0"/>
          <w:divBdr>
            <w:top w:val="none" w:sz="0" w:space="0" w:color="auto"/>
            <w:left w:val="none" w:sz="0" w:space="0" w:color="auto"/>
            <w:bottom w:val="none" w:sz="0" w:space="0" w:color="auto"/>
            <w:right w:val="none" w:sz="0" w:space="0" w:color="auto"/>
          </w:divBdr>
          <w:divsChild>
            <w:div w:id="149295672">
              <w:marLeft w:val="0"/>
              <w:marRight w:val="0"/>
              <w:marTop w:val="0"/>
              <w:marBottom w:val="0"/>
              <w:divBdr>
                <w:top w:val="none" w:sz="0" w:space="0" w:color="auto"/>
                <w:left w:val="none" w:sz="0" w:space="0" w:color="auto"/>
                <w:bottom w:val="none" w:sz="0" w:space="0" w:color="auto"/>
                <w:right w:val="none" w:sz="0" w:space="0" w:color="auto"/>
              </w:divBdr>
              <w:divsChild>
                <w:div w:id="1945528578">
                  <w:marLeft w:val="0"/>
                  <w:marRight w:val="0"/>
                  <w:marTop w:val="0"/>
                  <w:marBottom w:val="0"/>
                  <w:divBdr>
                    <w:top w:val="none" w:sz="0" w:space="0" w:color="auto"/>
                    <w:left w:val="none" w:sz="0" w:space="0" w:color="auto"/>
                    <w:bottom w:val="none" w:sz="0" w:space="0" w:color="auto"/>
                    <w:right w:val="none" w:sz="0" w:space="0" w:color="auto"/>
                  </w:divBdr>
                  <w:divsChild>
                    <w:div w:id="1693991360">
                      <w:marLeft w:val="0"/>
                      <w:marRight w:val="0"/>
                      <w:marTop w:val="0"/>
                      <w:marBottom w:val="0"/>
                      <w:divBdr>
                        <w:top w:val="none" w:sz="0" w:space="0" w:color="auto"/>
                        <w:left w:val="none" w:sz="0" w:space="0" w:color="auto"/>
                        <w:bottom w:val="none" w:sz="0" w:space="0" w:color="auto"/>
                        <w:right w:val="none" w:sz="0" w:space="0" w:color="auto"/>
                      </w:divBdr>
                      <w:divsChild>
                        <w:div w:id="1289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36257">
      <w:bodyDiv w:val="1"/>
      <w:marLeft w:val="0"/>
      <w:marRight w:val="0"/>
      <w:marTop w:val="0"/>
      <w:marBottom w:val="15"/>
      <w:divBdr>
        <w:top w:val="none" w:sz="0" w:space="0" w:color="auto"/>
        <w:left w:val="none" w:sz="0" w:space="0" w:color="auto"/>
        <w:bottom w:val="none" w:sz="0" w:space="0" w:color="auto"/>
        <w:right w:val="none" w:sz="0" w:space="0" w:color="auto"/>
      </w:divBdr>
      <w:divsChild>
        <w:div w:id="1736967882">
          <w:marLeft w:val="0"/>
          <w:marRight w:val="0"/>
          <w:marTop w:val="0"/>
          <w:marBottom w:val="0"/>
          <w:divBdr>
            <w:top w:val="none" w:sz="0" w:space="0" w:color="auto"/>
            <w:left w:val="none" w:sz="0" w:space="0" w:color="auto"/>
            <w:bottom w:val="none" w:sz="0" w:space="0" w:color="auto"/>
            <w:right w:val="none" w:sz="0" w:space="0" w:color="auto"/>
          </w:divBdr>
          <w:divsChild>
            <w:div w:id="1051879234">
              <w:marLeft w:val="0"/>
              <w:marRight w:val="0"/>
              <w:marTop w:val="0"/>
              <w:marBottom w:val="0"/>
              <w:divBdr>
                <w:top w:val="none" w:sz="0" w:space="0" w:color="auto"/>
                <w:left w:val="none" w:sz="0" w:space="0" w:color="auto"/>
                <w:bottom w:val="none" w:sz="0" w:space="0" w:color="auto"/>
                <w:right w:val="none" w:sz="0" w:space="0" w:color="auto"/>
              </w:divBdr>
              <w:divsChild>
                <w:div w:id="297415598">
                  <w:marLeft w:val="0"/>
                  <w:marRight w:val="0"/>
                  <w:marTop w:val="0"/>
                  <w:marBottom w:val="0"/>
                  <w:divBdr>
                    <w:top w:val="none" w:sz="0" w:space="0" w:color="auto"/>
                    <w:left w:val="none" w:sz="0" w:space="0" w:color="auto"/>
                    <w:bottom w:val="none" w:sz="0" w:space="0" w:color="auto"/>
                    <w:right w:val="none" w:sz="0" w:space="0" w:color="auto"/>
                  </w:divBdr>
                  <w:divsChild>
                    <w:div w:id="1112893327">
                      <w:marLeft w:val="0"/>
                      <w:marRight w:val="0"/>
                      <w:marTop w:val="0"/>
                      <w:marBottom w:val="0"/>
                      <w:divBdr>
                        <w:top w:val="none" w:sz="0" w:space="0" w:color="auto"/>
                        <w:left w:val="none" w:sz="0" w:space="0" w:color="auto"/>
                        <w:bottom w:val="none" w:sz="0" w:space="0" w:color="auto"/>
                        <w:right w:val="none" w:sz="0" w:space="0" w:color="auto"/>
                      </w:divBdr>
                      <w:divsChild>
                        <w:div w:id="1969166790">
                          <w:marLeft w:val="0"/>
                          <w:marRight w:val="0"/>
                          <w:marTop w:val="0"/>
                          <w:marBottom w:val="0"/>
                          <w:divBdr>
                            <w:top w:val="none" w:sz="0" w:space="0" w:color="auto"/>
                            <w:left w:val="none" w:sz="0" w:space="0" w:color="auto"/>
                            <w:bottom w:val="none" w:sz="0" w:space="0" w:color="auto"/>
                            <w:right w:val="none" w:sz="0" w:space="0" w:color="auto"/>
                          </w:divBdr>
                          <w:divsChild>
                            <w:div w:id="26612457">
                              <w:marLeft w:val="0"/>
                              <w:marRight w:val="0"/>
                              <w:marTop w:val="0"/>
                              <w:marBottom w:val="0"/>
                              <w:divBdr>
                                <w:top w:val="none" w:sz="0" w:space="0" w:color="auto"/>
                                <w:left w:val="none" w:sz="0" w:space="0" w:color="auto"/>
                                <w:bottom w:val="none" w:sz="0" w:space="0" w:color="auto"/>
                                <w:right w:val="none" w:sz="0" w:space="0" w:color="auto"/>
                              </w:divBdr>
                              <w:divsChild>
                                <w:div w:id="963539312">
                                  <w:marLeft w:val="0"/>
                                  <w:marRight w:val="0"/>
                                  <w:marTop w:val="225"/>
                                  <w:marBottom w:val="0"/>
                                  <w:divBdr>
                                    <w:top w:val="none" w:sz="0" w:space="0" w:color="auto"/>
                                    <w:left w:val="none" w:sz="0" w:space="0" w:color="auto"/>
                                    <w:bottom w:val="none" w:sz="0" w:space="0" w:color="auto"/>
                                    <w:right w:val="none" w:sz="0" w:space="0" w:color="auto"/>
                                  </w:divBdr>
                                  <w:divsChild>
                                    <w:div w:id="807747573">
                                      <w:marLeft w:val="0"/>
                                      <w:marRight w:val="0"/>
                                      <w:marTop w:val="0"/>
                                      <w:marBottom w:val="0"/>
                                      <w:divBdr>
                                        <w:top w:val="none" w:sz="0" w:space="0" w:color="auto"/>
                                        <w:left w:val="none" w:sz="0" w:space="0" w:color="auto"/>
                                        <w:bottom w:val="none" w:sz="0" w:space="0" w:color="auto"/>
                                        <w:right w:val="none" w:sz="0" w:space="0" w:color="auto"/>
                                      </w:divBdr>
                                      <w:divsChild>
                                        <w:div w:id="1420448298">
                                          <w:marLeft w:val="4125"/>
                                          <w:marRight w:val="0"/>
                                          <w:marTop w:val="15"/>
                                          <w:marBottom w:val="150"/>
                                          <w:divBdr>
                                            <w:top w:val="none" w:sz="0" w:space="0" w:color="auto"/>
                                            <w:left w:val="none" w:sz="0" w:space="0" w:color="auto"/>
                                            <w:bottom w:val="none" w:sz="0" w:space="0" w:color="auto"/>
                                            <w:right w:val="none" w:sz="0" w:space="0" w:color="auto"/>
                                          </w:divBdr>
                                          <w:divsChild>
                                            <w:div w:id="181821282">
                                              <w:marLeft w:val="0"/>
                                              <w:marRight w:val="0"/>
                                              <w:marTop w:val="0"/>
                                              <w:marBottom w:val="150"/>
                                              <w:divBdr>
                                                <w:top w:val="single" w:sz="6" w:space="8" w:color="D7D7D7"/>
                                                <w:left w:val="single" w:sz="6" w:space="8" w:color="D7D7D7"/>
                                                <w:bottom w:val="single" w:sz="6" w:space="8" w:color="D7D7D7"/>
                                                <w:right w:val="single" w:sz="6" w:space="8" w:color="D7D7D7"/>
                                              </w:divBdr>
                                              <w:divsChild>
                                                <w:div w:id="1215001435">
                                                  <w:marLeft w:val="0"/>
                                                  <w:marRight w:val="0"/>
                                                  <w:marTop w:val="0"/>
                                                  <w:marBottom w:val="0"/>
                                                  <w:divBdr>
                                                    <w:top w:val="none" w:sz="0" w:space="0" w:color="auto"/>
                                                    <w:left w:val="none" w:sz="0" w:space="0" w:color="auto"/>
                                                    <w:bottom w:val="none" w:sz="0" w:space="0" w:color="auto"/>
                                                    <w:right w:val="none" w:sz="0" w:space="0" w:color="auto"/>
                                                  </w:divBdr>
                                                  <w:divsChild>
                                                    <w:div w:id="949358738">
                                                      <w:marLeft w:val="0"/>
                                                      <w:marRight w:val="0"/>
                                                      <w:marTop w:val="0"/>
                                                      <w:marBottom w:val="0"/>
                                                      <w:divBdr>
                                                        <w:top w:val="none" w:sz="0" w:space="0" w:color="auto"/>
                                                        <w:left w:val="none" w:sz="0" w:space="0" w:color="auto"/>
                                                        <w:bottom w:val="none" w:sz="0" w:space="0" w:color="auto"/>
                                                        <w:right w:val="none" w:sz="0" w:space="0" w:color="auto"/>
                                                      </w:divBdr>
                                                      <w:divsChild>
                                                        <w:div w:id="1535531783">
                                                          <w:marLeft w:val="0"/>
                                                          <w:marRight w:val="0"/>
                                                          <w:marTop w:val="0"/>
                                                          <w:marBottom w:val="0"/>
                                                          <w:divBdr>
                                                            <w:top w:val="none" w:sz="0" w:space="0" w:color="auto"/>
                                                            <w:left w:val="none" w:sz="0" w:space="0" w:color="auto"/>
                                                            <w:bottom w:val="none" w:sz="0" w:space="0" w:color="auto"/>
                                                            <w:right w:val="none" w:sz="0" w:space="0" w:color="auto"/>
                                                          </w:divBdr>
                                                          <w:divsChild>
                                                            <w:div w:id="2130278918">
                                                              <w:marLeft w:val="0"/>
                                                              <w:marRight w:val="0"/>
                                                              <w:marTop w:val="0"/>
                                                              <w:marBottom w:val="0"/>
                                                              <w:divBdr>
                                                                <w:top w:val="none" w:sz="0" w:space="0" w:color="auto"/>
                                                                <w:left w:val="none" w:sz="0" w:space="0" w:color="auto"/>
                                                                <w:bottom w:val="none" w:sz="0" w:space="0" w:color="auto"/>
                                                                <w:right w:val="none" w:sz="0" w:space="0" w:color="auto"/>
                                                              </w:divBdr>
                                                              <w:divsChild>
                                                                <w:div w:id="67372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college/ekonomika-firmy/imushchestvo-predpriyatiya.html" TargetMode="External"/><Relationship Id="rId13" Type="http://schemas.openxmlformats.org/officeDocument/2006/relationships/hyperlink" Target="http://www.grandars.ru/college/ekonomika-firmy/ustavnyy-kapital.html" TargetMode="External"/><Relationship Id="rId18" Type="http://schemas.openxmlformats.org/officeDocument/2006/relationships/hyperlink" Target="http://www.grandars.ru/student/finansy/denezhnoe-obrashchenie.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randars.ru/student/finansy/cb.html" TargetMode="External"/><Relationship Id="rId7" Type="http://schemas.openxmlformats.org/officeDocument/2006/relationships/hyperlink" Target="http://www.grandars.ru/student/ekonomicheskaya-teoriya/process-vosproizvodstva.html" TargetMode="External"/><Relationship Id="rId12" Type="http://schemas.openxmlformats.org/officeDocument/2006/relationships/hyperlink" Target="http://www.grandars.ru/college/ekonomika-firmy/pribyl-predpriyatiya.html" TargetMode="External"/><Relationship Id="rId17" Type="http://schemas.openxmlformats.org/officeDocument/2006/relationships/hyperlink" Target="http://www.grandars.ru/student/buhgalterskiy-uchet/raschety-s-debitorami-i-kreditorami.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randars.ru/college/ekonomika-firmy/istochniki-finansirovaniya-predpriyatiya.html" TargetMode="External"/><Relationship Id="rId20" Type="http://schemas.openxmlformats.org/officeDocument/2006/relationships/hyperlink" Target="http://www.grandars.ru/college/logistika/materialno-tehnicheskie-resursy.html" TargetMode="External"/><Relationship Id="rId1" Type="http://schemas.openxmlformats.org/officeDocument/2006/relationships/customXml" Target="../customXml/item1.xml"/><Relationship Id="rId6" Type="http://schemas.openxmlformats.org/officeDocument/2006/relationships/hyperlink" Target="http://www.grandars.ru/college/ekonomika-firmy/predpriyatie.html" TargetMode="External"/><Relationship Id="rId11" Type="http://schemas.openxmlformats.org/officeDocument/2006/relationships/hyperlink" Target="http://www.grandars.ru/college/ekonomika-firmy/oplata-truda.html" TargetMode="External"/><Relationship Id="rId24" Type="http://schemas.openxmlformats.org/officeDocument/2006/relationships/hyperlink" Target="http://www.grandars.ru/college/pravovedenie/bankovskaya-garantiya.html" TargetMode="External"/><Relationship Id="rId5" Type="http://schemas.openxmlformats.org/officeDocument/2006/relationships/webSettings" Target="webSettings.xml"/><Relationship Id="rId15" Type="http://schemas.openxmlformats.org/officeDocument/2006/relationships/hyperlink" Target="http://www.grandars.ru/student/buhgalterskiy-uchet/buhgalterskiy-uchet-kapitala.html" TargetMode="External"/><Relationship Id="rId23" Type="http://schemas.openxmlformats.org/officeDocument/2006/relationships/hyperlink" Target="http://www.grandars.ru/student/finansy/valyutnyy-kurs.html" TargetMode="External"/><Relationship Id="rId10" Type="http://schemas.openxmlformats.org/officeDocument/2006/relationships/hyperlink" Target="http://www.grandars.ru/college/ekonomika-firmy/oborotnye-aktivy.html" TargetMode="External"/><Relationship Id="rId19" Type="http://schemas.openxmlformats.org/officeDocument/2006/relationships/hyperlink" Target="http://www.grandars.ru/student/ekonomicheskaya-teoriya/kreditno-bankovskaya-sistema.html" TargetMode="External"/><Relationship Id="rId4" Type="http://schemas.openxmlformats.org/officeDocument/2006/relationships/settings" Target="settings.xml"/><Relationship Id="rId9" Type="http://schemas.openxmlformats.org/officeDocument/2006/relationships/hyperlink" Target="http://www.grandars.ru/student/statistika/osnovnye-fondy.html" TargetMode="External"/><Relationship Id="rId14" Type="http://schemas.openxmlformats.org/officeDocument/2006/relationships/hyperlink" Target="http://www.grandars.ru/student/buhgalterskiy-uchet/buhgalterskiy-uchet-kapitala.html" TargetMode="External"/><Relationship Id="rId22" Type="http://schemas.openxmlformats.org/officeDocument/2006/relationships/hyperlink" Target="http://www.grandars.ru/student/mirovaya-ekonomika/valyutnye-otnoshen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408EF-476B-4685-8113-62F2B00A7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82</Pages>
  <Words>41138</Words>
  <Characters>234491</Characters>
  <Application>Microsoft Office Word</Application>
  <DocSecurity>0</DocSecurity>
  <Lines>1954</Lines>
  <Paragraphs>550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Egorova, Julia</dc:creator>
  <cp:keywords/>
  <dc:description/>
  <cp:lastModifiedBy>Egorova, Julia</cp:lastModifiedBy>
  <cp:revision>93</cp:revision>
  <dcterms:created xsi:type="dcterms:W3CDTF">2016-06-06T06:36:00Z</dcterms:created>
  <dcterms:modified xsi:type="dcterms:W3CDTF">2016-06-06T11:41:00Z</dcterms:modified>
</cp:coreProperties>
</file>