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5D" w:rsidRPr="00342E41" w:rsidRDefault="00E37F02" w:rsidP="00342E41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42E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CASE-технологии, их содержание и классификации</w:t>
      </w:r>
    </w:p>
    <w:p w:rsidR="00135F47" w:rsidRPr="00342E41" w:rsidRDefault="00135F47" w:rsidP="00342E41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42E41">
        <w:rPr>
          <w:rFonts w:ascii="Times New Roman" w:hAnsi="Times New Roman" w:cs="Times New Roman"/>
          <w:sz w:val="24"/>
          <w:szCs w:val="24"/>
        </w:rPr>
        <w:t>CASE-технология представляет собой методологию проектирования ИС, а также набор инструментальных средств, позволяющих в наглядной форме моделировать предметную область, анализировать эту модель на всех этапах разработки и сопровождения ИС и разрабатывать приложения в соответствии с информационными потребностями пользователей.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Средства CASE-технологий делятся на две группы: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встроенные в систему реализации - все решения по проектированию и реализации привязаны к выбранной системе управления базами данных (СУБД);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независимые от системы реализации - все решения по проектированию ориентированы на унификацию начальных этапов жизненного цикла и средств их документирования, обеспечивают большую гибкость в выборе средств реализации.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Основное достоинство CASE-технологии - поддержка коллективной работы над проектом за счет возможности работы в локальной сети разработчиков, экспорта/импорта любых фрагментов проекта, организационного управления проектом.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Некоторые CASE-технологии ориентированы только на системных проектировщиков и предоставляют специальные графические средства для изображения различного вида моделей: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потоков данных (DFD - data flow diagrams) совместно со словарями данных и спецификациями процессов;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"сущность-связь" (ERD - entity relationship diagrams), являющуюся инфологической моделью</w:t>
      </w:r>
      <w:r>
        <w:rPr>
          <w:color w:val="000000"/>
        </w:rPr>
        <w:t xml:space="preserve"> предметной области;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диаграмму переходов состояний (STD - state transition diagrams), учитывающую события и реакцию на них системы обработки данных.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Диаграмма DFD устанавливает связь источников информации с потребителями, выделяет логические функции (процессы), преобразования информации, определяет группы элементов данных и их хранилища (базы данных).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Описание структуры потоков данных, определение их компонентов хранятся в актуальном состоянии в словаре данных, который выступает как база данных проекта. Каждая логическая функция может детализироваться с помощью DFD нижнего уровня согласно методам нисходящего проектирования.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Выполняются автоматизированное проектирование спецификаций программ (задание основных характеристик для разработки программ) и ведение словаря данных.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Другой класс CASE-технологий поддерживает только разработку программ, включая: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автоматическую генерацию кодов программ на основании их спецификаций;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проверку корректности описания моделей данных и схем потоков данных;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документирование программ согласно принятым стандартам и актуальному состоянию проекта;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left="225" w:right="225"/>
        <w:jc w:val="both"/>
        <w:rPr>
          <w:color w:val="000000"/>
        </w:rPr>
      </w:pPr>
      <w:r w:rsidRPr="00342E41">
        <w:rPr>
          <w:color w:val="000000"/>
        </w:rPr>
        <w:t>- тестирование и отладку программ.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/>
        <w:jc w:val="both"/>
        <w:rPr>
          <w:color w:val="000000"/>
        </w:rPr>
      </w:pPr>
      <w:r w:rsidRPr="00342E41">
        <w:rPr>
          <w:color w:val="000000"/>
        </w:rPr>
        <w:t>Кодогенерация программ выполняется двумя способами; создание каркаса программ и создание полного продукта. Каркас программы служит для последующего ручного варианта редактирования исходных текстов, обеспечивая возможность вмешательства программиста; полный продукт не редактируется вручную.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В рамках CASE-технологий проект сопровождается целиком, а не только его программные коды. Проектные материалы, подготовленные в CASE-технологии, служат заданием программистам, а само программирование скорее сводится к кодированию - переводу на определенный язык структур данных и методов их обработки, если не предусмотрена автоматическая кодогенерация.</w:t>
      </w:r>
    </w:p>
    <w:p w:rsidR="00342E41" w:rsidRPr="00342E41" w:rsidRDefault="00342E41" w:rsidP="00342E41">
      <w:pPr>
        <w:pStyle w:val="a4"/>
        <w:spacing w:before="0" w:beforeAutospacing="0" w:after="0" w:afterAutospacing="0"/>
        <w:ind w:right="225" w:firstLine="225"/>
        <w:jc w:val="both"/>
        <w:rPr>
          <w:color w:val="000000"/>
        </w:rPr>
      </w:pPr>
      <w:r w:rsidRPr="00342E41">
        <w:rPr>
          <w:color w:val="000000"/>
        </w:rPr>
        <w:t>Большинство CASE-технологий использует также метод "прототипов" для быстрого создания программ на ранних этапах разработки. Кодогенерация программ осуществляется автоматически - до 85 - 90% объектных кодов и текстов на языках высокого уровня, а в качестве языков наиболее часто используются Ада, Си, Кобол.</w:t>
      </w:r>
    </w:p>
    <w:p w:rsidR="00E37F02" w:rsidRPr="00342E41" w:rsidRDefault="00E37F02" w:rsidP="00342E41">
      <w:pPr>
        <w:pStyle w:val="a3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i/>
          <w:sz w:val="24"/>
          <w:szCs w:val="24"/>
        </w:rPr>
      </w:pPr>
      <w:r w:rsidRPr="00342E4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CASE-средства. Общая характеристика и классификация.</w:t>
      </w:r>
    </w:p>
    <w:p w:rsidR="00135F47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CASE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342E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набор инструментов и методов программной инженерии для проектирования программного обеспечения, который помогает обеспечить высокое качество программ, отсутствие ошибок и простоту в обслуживании программных продуктов. </w:t>
      </w:r>
      <w:r w:rsidR="00135F47"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CASE-средства охватывают обширную область поддержки многочисленных технологий проектирования ИС: от простых средств анализа и документирования до полномасштабных средств автоматизации, покрывающих весь жизненный цикл ПО.</w:t>
      </w:r>
    </w:p>
    <w:p w:rsidR="00135F47" w:rsidRPr="00342E41" w:rsidRDefault="00135F47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Наиболее трудоемкими этапами разработки ИС являются этапы анализа и проектирования, в процессе которых CASE-средства обеспечивают качество принимаемых технических решений и подготовку проектной документации. При этом большую роль играют методы визуального представления информации. Это предполагает построение структурных или иных диаграмм в реальном масштабе времени, использование многообразной цветовой палитры, сквозную проверку синтаксических правил. </w:t>
      </w:r>
    </w:p>
    <w:p w:rsidR="00135F47" w:rsidRPr="00E37F02" w:rsidRDefault="00135F47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Графические средства моделирования предметной области позволяют разработчикам в наглядном виде изучать существующую ИС, перестраивать ее в соответствии с поставленными целями и имеющимися ограничениями.</w:t>
      </w:r>
    </w:p>
    <w:p w:rsidR="00E37F02" w:rsidRPr="00E37F02" w:rsidRDefault="00E37F02" w:rsidP="00342E41">
      <w:pPr>
        <w:spacing w:before="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Классификация CASE</w:t>
      </w:r>
    </w:p>
    <w:p w:rsidR="00E37F02" w:rsidRPr="00E37F02" w:rsidRDefault="00E37F02" w:rsidP="00342E41">
      <w:pPr>
        <w:spacing w:before="0"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функции CASE входят средства анализа, проектирования и программирования. С помощью CASE автоматизируются процессы проектирования интерфейсов, документирования и производства структурированного кода на желаемом языке программирования.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современные кейс-устройства могут классифицироваться, в основном, по типам и категориям. Классификация по типам отражает функциональную ориентацию кейс-средств на те или иные процессы жизненного цикла и, в основном, совпадают с компонентным составом кейс-средства и включает следующие типы: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анализа (Upper CASE), предназначенные для построения и анализа моделей предметной области (Design/IDEF (Meta Software), BPwin (Logic Works));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анализа и проектирования (Middle CASE), поддерживающие наиболее распространенные методологии проектирования и использующиеся для создания проектных спецификаций (Vantage Team Builder (Cayenne), Designer/2000 (ORACLE), Silverrun (CSA), PRO-IV (McDonnell Douglas), CASE.Аналитик (МакроПроджект)). Выходом таких средств являются спецификации компонентов и интерфейсов системы, архитектуры системы, алгоритмов и структур данных;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проектирования баз данных, обеспечивающие моделирование данных и генерацию схем баз данных (как правило, на языке SQL) для наиболее распространенных СУБД. К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относятся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ERwin (Logic Works), S-Designor (SDP)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DataBase Designer (ORACLE).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проектирования баз данных имеются также в составе CASE-средств Vantage Team Builder, Designer/2000, Silverrun и PRO-IV;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разработки приложений. К ним относятся средства 4GL (Uniface (Compuware), JAM (JYACC), PowerBuilder (Sybase), Developer/2000 (ORACLE), New Era (Informix), SQL Windows (Gupta), Delphi (Borland) и др.) и генераторы кодов, входящие в состав Vantage Team Builder, PRO-IV и частично - в Silverrun;</w:t>
      </w:r>
    </w:p>
    <w:p w:rsidR="00135F47" w:rsidRPr="00E37F02" w:rsidRDefault="00135F47" w:rsidP="00342E41">
      <w:pPr>
        <w:numPr>
          <w:ilvl w:val="0"/>
          <w:numId w:val="9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реинжиниринга, обеспечивающие анализ программных кодов и схем баз данных и формирование на их основе различных моделей и проектных спецификаций. Средства анализа схем БД и формирования ERD входят в состав Vantage Team Builder, PRO-IV, Silverrun, Designer/2000, ERwin и S-Designor. В области анализа программных кодов наибольшее распространение получают объектно-ориентированные CASE-средства, обеспечивающие реинжиниринг программ на языке С++ (Rational Rose (Rational Software), Object Team (Cayenne)).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Классификация по категориям определяет степень интегрированности по выполняемым функциям и включают - отдельные локальные средства, решающие небольшие автономные задачи, набор частично интегрированных средств, охватывающих большинство этапов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жизненного цикла и полностью интегрированных средств, охватывающий весь жизненный цикл информационной системы и связанных общим репозиторием.</w:t>
      </w:r>
    </w:p>
    <w:p w:rsidR="00E37F02" w:rsidRPr="00E37F02" w:rsidRDefault="00E37F02" w:rsidP="00342E41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по типам в основном совпадает с компонентным составом CASE-средств и включает следующие основные типы: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планирования и управления проектом (SE Companion, Microsoft Project и др.);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конфигурационного управления (PVCS (Intersolv));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тестирования</w:t>
      </w: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(Quality Works (Segue Software));</w:t>
      </w:r>
    </w:p>
    <w:p w:rsidR="00E37F02" w:rsidRPr="00E37F02" w:rsidRDefault="00E37F02" w:rsidP="00342E41">
      <w:pPr>
        <w:numPr>
          <w:ilvl w:val="0"/>
          <w:numId w:val="10"/>
        </w:num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7F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 документирования (SoDA (Rational Software)).</w:t>
      </w:r>
    </w:p>
    <w:p w:rsidR="00E37F02" w:rsidRPr="00342E41" w:rsidRDefault="00E37F02" w:rsidP="00342E41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7F02" w:rsidRPr="00342E41" w:rsidSect="00E37F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701"/>
    <w:multiLevelType w:val="multilevel"/>
    <w:tmpl w:val="57B42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5164"/>
    <w:multiLevelType w:val="multilevel"/>
    <w:tmpl w:val="5866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13FA5"/>
    <w:multiLevelType w:val="multilevel"/>
    <w:tmpl w:val="A90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F2010"/>
    <w:multiLevelType w:val="multilevel"/>
    <w:tmpl w:val="884E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F72BB"/>
    <w:multiLevelType w:val="multilevel"/>
    <w:tmpl w:val="5EDE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C3B3D"/>
    <w:multiLevelType w:val="multilevel"/>
    <w:tmpl w:val="996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153342"/>
    <w:multiLevelType w:val="multilevel"/>
    <w:tmpl w:val="4752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B7B96"/>
    <w:multiLevelType w:val="multilevel"/>
    <w:tmpl w:val="F030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F207F"/>
    <w:multiLevelType w:val="hybridMultilevel"/>
    <w:tmpl w:val="0F0EDA74"/>
    <w:lvl w:ilvl="0" w:tplc="B4B64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81C47"/>
    <w:multiLevelType w:val="multilevel"/>
    <w:tmpl w:val="EB7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02"/>
    <w:rsid w:val="00015D91"/>
    <w:rsid w:val="00135F47"/>
    <w:rsid w:val="00342E41"/>
    <w:rsid w:val="004168DB"/>
    <w:rsid w:val="00493662"/>
    <w:rsid w:val="005909CF"/>
    <w:rsid w:val="005F602A"/>
    <w:rsid w:val="006E12E7"/>
    <w:rsid w:val="008B4DA3"/>
    <w:rsid w:val="009C352F"/>
    <w:rsid w:val="00B002DF"/>
    <w:rsid w:val="00C310D2"/>
    <w:rsid w:val="00C90C4F"/>
    <w:rsid w:val="00D04D2F"/>
    <w:rsid w:val="00D94F5F"/>
    <w:rsid w:val="00E37F02"/>
    <w:rsid w:val="00E4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DB"/>
  </w:style>
  <w:style w:type="paragraph" w:styleId="2">
    <w:name w:val="heading 2"/>
    <w:basedOn w:val="a"/>
    <w:link w:val="20"/>
    <w:uiPriority w:val="9"/>
    <w:qFormat/>
    <w:rsid w:val="00E37F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37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7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37F02"/>
  </w:style>
  <w:style w:type="character" w:styleId="a5">
    <w:name w:val="Hyperlink"/>
    <w:basedOn w:val="a0"/>
    <w:uiPriority w:val="99"/>
    <w:unhideWhenUsed/>
    <w:rsid w:val="00E37F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2015-04-26T14:13:00Z</dcterms:created>
  <dcterms:modified xsi:type="dcterms:W3CDTF">2015-04-26T14:42:00Z</dcterms:modified>
</cp:coreProperties>
</file>