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Учет финансовых вложений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К</w:t>
      </w:r>
      <w:r w:rsidRPr="00DC3968">
        <w:rPr>
          <w:rStyle w:val="apple-converted-space"/>
          <w:color w:val="000000"/>
        </w:rPr>
        <w:t> </w:t>
      </w:r>
      <w:r w:rsidRPr="00DC3968">
        <w:rPr>
          <w:b/>
          <w:bCs/>
          <w:color w:val="000000"/>
        </w:rPr>
        <w:t>финансовым инвестициям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относятся расходы организации на приобретение ценных бумаг с целью извлечения дополнительного дохода, вклады в уставные капиталы других организаций, дебиторская задолженность в виде предоставленных займов другим предприятиям.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Учет финансовых инвестиций осуществляется на активном</w:t>
      </w:r>
      <w:r w:rsidRPr="00DC3968">
        <w:rPr>
          <w:rStyle w:val="apple-converted-space"/>
          <w:color w:val="000000"/>
        </w:rPr>
        <w:t> </w:t>
      </w:r>
      <w:r w:rsidRPr="00DC3968">
        <w:rPr>
          <w:b/>
          <w:bCs/>
          <w:color w:val="000000"/>
        </w:rPr>
        <w:t>счете 58 «Финансовые вложения» по субсчетам</w:t>
      </w:r>
      <w:r w:rsidRPr="00DC3968">
        <w:rPr>
          <w:color w:val="000000"/>
        </w:rPr>
        <w:t>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На субсчете 58-1 «Паи и акции»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учитываются наличие и движение инвестиций в акции акционерных обществ, уставные (складочные) капиталы других организаций в виде денежных средств, материальных ценностей, готовой продукции и др.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Дебет счета 58 «Финансовые вложения»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Кредит счета 51 «Расчетные счета» (52 «Валютные счета», 10 «Материалы», 43 «Готовая продукция», 20 «Основное производство» и др.) – отражены вклады в уставный капитал в виде денежных средств (валютных средств, материальных ценностей, готовой продукции и др.).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На субсчете 58-2 «Долговые ценные бумаги»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учитываются наличие и движение инвестиций в государственные и частные долговые ценные бумаги (облигации и др.). Дебет счета 76 «Расчеты с разными дебиторами и кредиторами» (на сумму причитающегося к получению по ценным бумагам дохода)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Кредит счета 58 «Финансовые вложения» (на часть разницы между рыночной и номинальной стоимостью), 91 «Прочие доходы и расходы» (на разницу между суммами, отнесенными на счета 76 «Расчеты с разными дебиторами и кредиторами» и счета 58 «Финансовые вложения»).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Доначисление суммы превышения номинальной стоимости приобретенных организацией облигаций и иных долговых ценных бумаг над их покупной стоимостью отражается следующей записью: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Дебет счета 76 «Расчеты с разными дебиторами и кредиторами» (на сумму причитающегося к получению по ценным бумагам дохода)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Кредит счета 58 «Финансовые вложения» (на часть разницы между рыночной и номинальной стоимостью), 91 «Прочие доходы и расходы» (на общую сумму, отнесенную на счета 76 «Расчеты с разными дебиторами и кредиторами» и 58 «Финансовые вложения»).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Продажа или погашение ценных бумаг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отражается: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Дебет счета 91 «Прочие доходы и расходы»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Кредит счета 58 «Финансовые вложения».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В бухгалтерском балансе финансовые вложения отражаются по наименьшей стоимости – учетной или рыночной. Поскольку ситуация на фондовом рынке нестабильная, многие создают</w:t>
      </w:r>
      <w:r w:rsidRPr="00DC3968">
        <w:rPr>
          <w:rStyle w:val="apple-converted-space"/>
          <w:color w:val="000000"/>
        </w:rPr>
        <w:t> </w:t>
      </w:r>
      <w:r w:rsidRPr="00DC3968">
        <w:rPr>
          <w:b/>
          <w:bCs/>
          <w:color w:val="000000"/>
        </w:rPr>
        <w:t>резерв под обесценение вложений в ценные бумаги</w:t>
      </w:r>
      <w:r w:rsidRPr="00DC3968">
        <w:rPr>
          <w:color w:val="000000"/>
        </w:rPr>
        <w:t>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Счет 59 «Резервы под обесценение вложений в ценные бумаги» предназначен для обобщения информации о резервах под обесценение вложений организации в ценные бумаги. По кредиту этого счета осуществляется формирование резерва, по дебету – использование резерва.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1. Образование резерва</w:t>
      </w:r>
      <w:r w:rsidRPr="00DC3968">
        <w:rPr>
          <w:color w:val="000000"/>
        </w:rPr>
        <w:t>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Дебет счета 91 «Прочие доходы и расходы» Кредит счета 59 «Резервы под обесценение вложений в ценные бумаги».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2. Уменьшение резерва вследствие выбытия акций, по которым ранее был создан резерв</w:t>
      </w:r>
      <w:r w:rsidRPr="00DC3968">
        <w:rPr>
          <w:color w:val="000000"/>
        </w:rPr>
        <w:t>: Дебет счета 59 «Резервы под обесценение вложений в ценные бумаги»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Кредит счета 91 «Прочие доходы и расходы».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Аналитический учет по данному счету ведется по каждому резерву.</w:t>
      </w:r>
    </w:p>
    <w:p w:rsidR="00212A40" w:rsidRPr="00DC3968" w:rsidRDefault="00212A40" w:rsidP="00DC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lastRenderedPageBreak/>
        <w:t>Учет кредитов и займов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При</w:t>
      </w:r>
      <w:r w:rsidRPr="00DC3968">
        <w:rPr>
          <w:rStyle w:val="apple-converted-space"/>
          <w:color w:val="000000"/>
        </w:rPr>
        <w:t> </w:t>
      </w:r>
      <w:r w:rsidRPr="00DC3968">
        <w:rPr>
          <w:rStyle w:val="a5"/>
          <w:color w:val="000000"/>
        </w:rPr>
        <w:t>получении займов и кредитов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производятся следующие бухгалтерские записи: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C3968">
        <w:rPr>
          <w:color w:val="000000"/>
        </w:rPr>
        <w:t>Д-т</w:t>
      </w:r>
      <w:proofErr w:type="gramEnd"/>
      <w:r w:rsidRPr="00DC3968">
        <w:rPr>
          <w:color w:val="000000"/>
        </w:rPr>
        <w:t xml:space="preserve"> 50 «Касса», 51 «Расчетные счета»;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C3968">
        <w:rPr>
          <w:color w:val="000000"/>
        </w:rPr>
        <w:t>К-т</w:t>
      </w:r>
      <w:proofErr w:type="gramEnd"/>
      <w:r w:rsidRPr="00DC3968">
        <w:rPr>
          <w:color w:val="000000"/>
        </w:rPr>
        <w:t xml:space="preserve"> 66 «Расчеты по краткосрочным кредитам и займам», 67 «Расчеты по долгосрочным кредитам и займам» – привлечены займы посредством выпуска облигаций, размещаемых по цене выше номинальной стоимости на номинальную стоимость облигаций;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C3968">
        <w:rPr>
          <w:color w:val="000000"/>
        </w:rPr>
        <w:t>К-т</w:t>
      </w:r>
      <w:proofErr w:type="gramEnd"/>
      <w:r w:rsidRPr="00DC3968">
        <w:rPr>
          <w:color w:val="000000"/>
        </w:rPr>
        <w:t xml:space="preserve"> 98 «Доходы будущих периодов» – на сумму превышения цены размещения над номинальной стоимостью;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C3968">
        <w:rPr>
          <w:color w:val="000000"/>
        </w:rPr>
        <w:t>Д-т</w:t>
      </w:r>
      <w:proofErr w:type="gramEnd"/>
      <w:r w:rsidRPr="00DC3968">
        <w:rPr>
          <w:color w:val="000000"/>
        </w:rPr>
        <w:t xml:space="preserve"> 50 «Касса», 51 «Расчетные счета»;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C3968">
        <w:rPr>
          <w:color w:val="000000"/>
        </w:rPr>
        <w:t>К-т</w:t>
      </w:r>
      <w:proofErr w:type="gramEnd"/>
      <w:r w:rsidRPr="00DC3968">
        <w:rPr>
          <w:color w:val="000000"/>
        </w:rPr>
        <w:t xml:space="preserve"> 66 «Расчеты по краткосрочным кредитам и займам», 67 «Расчеты по долгосрочным кредитам и займам» – привлечены займы посредством выпуска облигаций, размещаемых по цене ниже номинальной стоимости на фактически полученную сумму займа;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C3968">
        <w:rPr>
          <w:color w:val="000000"/>
        </w:rPr>
        <w:t>Д-т</w:t>
      </w:r>
      <w:proofErr w:type="gramEnd"/>
      <w:r w:rsidRPr="00DC3968">
        <w:rPr>
          <w:color w:val="000000"/>
        </w:rPr>
        <w:t xml:space="preserve"> 91 «Прочие доходы и расходы»;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C3968">
        <w:rPr>
          <w:color w:val="000000"/>
        </w:rPr>
        <w:t>К-т</w:t>
      </w:r>
      <w:proofErr w:type="gramEnd"/>
      <w:r w:rsidRPr="00DC3968">
        <w:rPr>
          <w:color w:val="000000"/>
        </w:rPr>
        <w:t xml:space="preserve"> 66 «Расчеты по краткосрочным кредитам и займам», 67 «Расчеты по долгосрочным кредитам и займам» – на сумму разницы между номинальной стоимостью и ценой размещения облигаций (в течение срока обращения).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При</w:t>
      </w:r>
      <w:r w:rsidRPr="00DC3968">
        <w:rPr>
          <w:rStyle w:val="apple-converted-space"/>
          <w:color w:val="000000"/>
        </w:rPr>
        <w:t> </w:t>
      </w:r>
      <w:r w:rsidRPr="00DC3968">
        <w:rPr>
          <w:rStyle w:val="a5"/>
          <w:color w:val="000000"/>
        </w:rPr>
        <w:t>получении займов и кредитов в иностранной валюте</w:t>
      </w:r>
      <w:r w:rsidRPr="00DC3968">
        <w:rPr>
          <w:rStyle w:val="apple-converted-space"/>
          <w:b/>
          <w:bCs/>
          <w:color w:val="000000"/>
        </w:rPr>
        <w:t> </w:t>
      </w:r>
      <w:proofErr w:type="gramStart"/>
      <w:r w:rsidRPr="00DC3968">
        <w:rPr>
          <w:color w:val="000000"/>
        </w:rPr>
        <w:t>курсовые</w:t>
      </w:r>
      <w:proofErr w:type="gramEnd"/>
      <w:r w:rsidRPr="00DC3968">
        <w:rPr>
          <w:color w:val="000000"/>
        </w:rPr>
        <w:t xml:space="preserve"> разницы отражаются: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C3968">
        <w:rPr>
          <w:color w:val="000000"/>
        </w:rPr>
        <w:t>Д-т</w:t>
      </w:r>
      <w:proofErr w:type="gramEnd"/>
      <w:r w:rsidRPr="00DC3968">
        <w:rPr>
          <w:color w:val="000000"/>
        </w:rPr>
        <w:t xml:space="preserve"> 91 «Прочие доходы и расходы», субсчет 91-2 «Прочие расходы»;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C3968">
        <w:rPr>
          <w:color w:val="000000"/>
        </w:rPr>
        <w:t>К-т</w:t>
      </w:r>
      <w:proofErr w:type="gramEnd"/>
      <w:r w:rsidRPr="00DC3968">
        <w:rPr>
          <w:color w:val="000000"/>
        </w:rPr>
        <w:t xml:space="preserve"> 66 «Расчеты по краткосрочным кредитам и займам», 67 «Расчеты по долгосрочным кредитам и займам» – при получении расхода;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C3968">
        <w:rPr>
          <w:color w:val="000000"/>
        </w:rPr>
        <w:t>Д-т</w:t>
      </w:r>
      <w:proofErr w:type="gramEnd"/>
      <w:r w:rsidRPr="00DC3968">
        <w:rPr>
          <w:color w:val="000000"/>
        </w:rPr>
        <w:t xml:space="preserve"> 66 «Расчеты по краткосрочным кредитам и займам», 67 «Расчеты по долгосрочным кредитам и займам»;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C3968">
        <w:rPr>
          <w:color w:val="000000"/>
        </w:rPr>
        <w:t>К-т</w:t>
      </w:r>
      <w:proofErr w:type="gramEnd"/>
      <w:r w:rsidRPr="00DC3968">
        <w:rPr>
          <w:color w:val="000000"/>
        </w:rPr>
        <w:t xml:space="preserve"> 91 «Прочие доходы и расходы», субсчет 91-1 «Прочие доходы» – при получении дохода.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Сумма залога (поручительства, банковской гарантии и др.), предоставленного в обеспечение исполнения обязательств по договору денежного займа и кредитному договору, отражается следующей записью: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C3968">
        <w:rPr>
          <w:color w:val="000000"/>
        </w:rPr>
        <w:t>Д-т</w:t>
      </w:r>
      <w:proofErr w:type="gramEnd"/>
      <w:r w:rsidRPr="00DC3968">
        <w:rPr>
          <w:color w:val="000000"/>
        </w:rPr>
        <w:t xml:space="preserve"> 009 «Обеспечения обязательств и платежей выданные» – в сумме займа или кредита (если в гарантии не указана иная сумма).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На сумму погашенных кредитов и займов делаются записи: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C3968">
        <w:rPr>
          <w:color w:val="000000"/>
        </w:rPr>
        <w:t>Д-т</w:t>
      </w:r>
      <w:proofErr w:type="gramEnd"/>
      <w:r w:rsidRPr="00DC3968">
        <w:rPr>
          <w:color w:val="000000"/>
        </w:rPr>
        <w:t xml:space="preserve"> 66 «Расчеты по краткосрочным кредитам и займам», 67 «Расчеты по долгосрочным кредитам и займам»;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C3968">
        <w:rPr>
          <w:color w:val="000000"/>
        </w:rPr>
        <w:t>К-т</w:t>
      </w:r>
      <w:proofErr w:type="gramEnd"/>
      <w:r w:rsidRPr="00DC3968">
        <w:rPr>
          <w:color w:val="000000"/>
        </w:rPr>
        <w:t xml:space="preserve"> 51 «Расчетные счета», 52 «Валютные счета» – при погашении с расчетного или валютного счета;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C3968">
        <w:rPr>
          <w:color w:val="000000"/>
        </w:rPr>
        <w:t>Д-т</w:t>
      </w:r>
      <w:proofErr w:type="gramEnd"/>
      <w:r w:rsidRPr="00DC3968">
        <w:rPr>
          <w:color w:val="000000"/>
        </w:rPr>
        <w:t xml:space="preserve"> 66 «Расчеты по краткосрочным кредитам и займам», 67 «Расчеты по долгосрочным кредитам и займам»;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C3968">
        <w:rPr>
          <w:color w:val="000000"/>
        </w:rPr>
        <w:t>К-т</w:t>
      </w:r>
      <w:proofErr w:type="gramEnd"/>
      <w:r w:rsidRPr="00DC3968">
        <w:rPr>
          <w:color w:val="000000"/>
        </w:rPr>
        <w:t xml:space="preserve"> 55 «Специальные счета в банках» – при погашении займов и кредитов за счет неиспользованного остатка аккредитива.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lastRenderedPageBreak/>
        <w:t>Учет материально-производственных запасов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Материально-производственные запасы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– активы, используемые в качестве сырья, материалов и т. п. при производстве продукции, предназначенной для продажи, а также для управленческих нужд организации.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Материально-производственные запасы принимаются к бухгалтерскому учету по фактической себестоимости</w:t>
      </w:r>
      <w:r w:rsidRPr="00DC3968">
        <w:rPr>
          <w:color w:val="000000"/>
        </w:rPr>
        <w:t>, которая формируется из затрат на приобретение.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Для учета запасов предназначены</w:t>
      </w:r>
      <w:r w:rsidRPr="00DC3968">
        <w:rPr>
          <w:rStyle w:val="apple-converted-space"/>
          <w:color w:val="000000"/>
        </w:rPr>
        <w:t> </w:t>
      </w:r>
      <w:r w:rsidRPr="00DC3968">
        <w:rPr>
          <w:b/>
          <w:bCs/>
          <w:color w:val="000000"/>
        </w:rPr>
        <w:t>счета 10 «Материалы», 15 «Заготовление и приобретение материальных ценностей», 16 «Отклонение в стоимости материальных ценностей»</w:t>
      </w:r>
      <w:r w:rsidRPr="00DC3968">
        <w:rPr>
          <w:color w:val="000000"/>
        </w:rPr>
        <w:t>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На счете 10 «Материалы» запасы учитываются по плановой себестоимости</w:t>
      </w:r>
      <w:r w:rsidRPr="00DC3968">
        <w:rPr>
          <w:color w:val="000000"/>
        </w:rPr>
        <w:t xml:space="preserve">. После составления годовой отчетной калькуляции плановая себестоимость материалов корректируется </w:t>
      </w:r>
      <w:proofErr w:type="gramStart"/>
      <w:r w:rsidRPr="00DC3968">
        <w:rPr>
          <w:color w:val="000000"/>
        </w:rPr>
        <w:t>до</w:t>
      </w:r>
      <w:proofErr w:type="gramEnd"/>
      <w:r w:rsidRPr="00DC3968">
        <w:rPr>
          <w:color w:val="000000"/>
        </w:rPr>
        <w:t xml:space="preserve"> фактической.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Превышение фактической себестоимости над плановой отражается следующей проводкой: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Дебет счета 20 «Основное производство»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Кредит счета 16 «Отклонение в стоимости материалов».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 xml:space="preserve">Отрицательные отклонения (фактическая себестоимость ниже </w:t>
      </w:r>
      <w:proofErr w:type="gramStart"/>
      <w:r w:rsidRPr="00DC3968">
        <w:rPr>
          <w:color w:val="000000"/>
        </w:rPr>
        <w:t>плановой</w:t>
      </w:r>
      <w:proofErr w:type="gramEnd"/>
      <w:r w:rsidRPr="00DC3968">
        <w:rPr>
          <w:color w:val="000000"/>
        </w:rPr>
        <w:t>) сторнируются.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Организации, осуществляющие заготовление запасов</w:t>
      </w:r>
      <w:r w:rsidRPr="00DC3968">
        <w:rPr>
          <w:color w:val="000000"/>
        </w:rPr>
        <w:t>, относящихся к средствам в обороте, применяют счет 15 «Заготовление и приобретение материальных ценностей».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1. Отражена покупная стоимость запасов: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Дебет счета 15 «Заготовление и приобретение материальных ценностей»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Кредит счета 60 «Расчеты с поставщиками и подрядчиками».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2. Отражена стоимость фактически поступивших и оприходованных запасов: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Дебет счета 10 «Материалы» Кредит счета 15 «Заготовление и приобретение материальных ценностей».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3. Отражена положительная сумма разницы между фактической себестоимостью и учетной ценой: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Дебет счета 16 «Отклонения в стоимости материальных ценностей»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Кредит счета 15 «Заготовление и приобретение материальных ценностей».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4. Отражена отрицательная сумма разницы между фактической себестоимостью и учетной ценой: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Дебет счета 15 «Заготовление и приобретение материальных ценностей»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Кредит счета 16 «Отклонения в стоимости материальных ценностей».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Списание запасов в производство осуществляется одним из следующих методов</w:t>
      </w:r>
      <w:r w:rsidRPr="00DC3968">
        <w:rPr>
          <w:color w:val="000000"/>
        </w:rPr>
        <w:t>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– по себестоимости каждой единицы;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– по средней себестоимости.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Оценка материально-производственных запасов производится по каждой группе (виду) запасов путем деления общей себестоимости группы (вида) запасов на их количество, складывающееся из себестоимости и количества остатка на начало месяца и поступивших запасов в течение данного месяца;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– по себестоимости первых по времени приобретения материально-производственных запасов (способ ФИФО).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Запасы, первыми поступающие в производство (продажу), должны быть оценены по себестоимости первых по времени приобретений с учетом себестоимости запасов, числящихся на начало месяца.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 xml:space="preserve">– </w:t>
      </w:r>
      <w:proofErr w:type="gramStart"/>
      <w:r w:rsidRPr="00DC3968">
        <w:rPr>
          <w:b/>
          <w:bCs/>
          <w:color w:val="000000"/>
        </w:rPr>
        <w:t>п</w:t>
      </w:r>
      <w:proofErr w:type="gramEnd"/>
      <w:r w:rsidRPr="00DC3968">
        <w:rPr>
          <w:b/>
          <w:bCs/>
          <w:color w:val="000000"/>
        </w:rPr>
        <w:t>о себестоимости последних по времени приобретения материально-производственных запасов (способ ЛИФО).</w:t>
      </w:r>
    </w:p>
    <w:p w:rsidR="00DC3968" w:rsidRP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P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lastRenderedPageBreak/>
        <w:t>Учет товарных операций в торговых организациях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Товары, поступающие на предприятия оптовой и розничной торговли, должны иметь сопроводительные документы, предусмотренные условиями поставки товаров и правилами перевозки грузов. </w:t>
      </w:r>
      <w:proofErr w:type="gramStart"/>
      <w:r w:rsidRPr="00DC3968">
        <w:rPr>
          <w:rFonts w:ascii="Times New Roman" w:hAnsi="Times New Roman" w:cs="Times New Roman"/>
          <w:sz w:val="24"/>
          <w:szCs w:val="24"/>
        </w:rPr>
        <w:t>К основным документам, подтверждающим поступление товаров, относятся: накладная, товарно-транспортная накладная, железнодорожная накладная, авианакладная, коносамент, счет-фактура, счет.</w:t>
      </w:r>
      <w:proofErr w:type="gramEnd"/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Накладная  выписывается материально ответственным лицом при оформлении отпуска товаров со склада и при принятии товаров в торговой организации. Количество экземпляров выписываемых накладных зависит от разных факторов: условий получения товара покупателем, вида организации поставщика, места передачи товара и др.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Накладная подписывается материально ответственными лицами, сдавшими и принявшими товар, и заверяется круглыми печатями организаций поставщика и получателя.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968">
        <w:rPr>
          <w:rFonts w:ascii="Times New Roman" w:hAnsi="Times New Roman" w:cs="Times New Roman"/>
          <w:sz w:val="24"/>
          <w:szCs w:val="24"/>
        </w:rPr>
        <w:t>В случае выявления при приемке товаров расхождения по количеству и качеству с данными сопроводительных документов приемной комиссией с обязательным участием материально ответственного лица и представителя поставщика (возможно составление акта в одностороннем порядке при согласии поставщика или его отсутствии) составляется "Акт об установлении расхождений в количестве и качестве при приемке товарно-материальных ценностей".</w:t>
      </w:r>
      <w:proofErr w:type="gramEnd"/>
      <w:r w:rsidRPr="00DC3968">
        <w:rPr>
          <w:rFonts w:ascii="Times New Roman" w:hAnsi="Times New Roman" w:cs="Times New Roman"/>
          <w:sz w:val="24"/>
          <w:szCs w:val="24"/>
        </w:rPr>
        <w:t xml:space="preserve"> Акт составляется в двух экземплярах: один - для учета движения материальных ценностей, другой - для направления претензионного письма.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Внутреннее перемещение товаров между структурными подразделениями проводится на основании распоряжения руководителя предприятия и оформляется накладной.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Первичные приходные и расходные документы служат основанием для составления товарного отчета.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В приходной части товарного отчета отражается в стоимостном выражении остаток товаров на дату составления предыдущего отчета и поступление товаров и тары по каждому сопроводительному документу с указанием источника поступления товара, номера и даты документа, суммы поступивших товаров.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В расходной части товарного отчета подсчитывается общая сумма расхода товаров за отчетный период.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В оптовых организациях товарные отчеты могут содержать сведения об остатках, приходе и расходе по каждому наименованию </w:t>
      </w:r>
      <w:proofErr w:type="gramStart"/>
      <w:r w:rsidRPr="00DC3968">
        <w:rPr>
          <w:rFonts w:ascii="Times New Roman" w:hAnsi="Times New Roman" w:cs="Times New Roman"/>
          <w:sz w:val="24"/>
          <w:szCs w:val="24"/>
        </w:rPr>
        <w:t>товаров</w:t>
      </w:r>
      <w:proofErr w:type="gramEnd"/>
      <w:r w:rsidRPr="00DC3968">
        <w:rPr>
          <w:rFonts w:ascii="Times New Roman" w:hAnsi="Times New Roman" w:cs="Times New Roman"/>
          <w:sz w:val="24"/>
          <w:szCs w:val="24"/>
        </w:rPr>
        <w:t xml:space="preserve"> как в стоимостном, так и в количественном выражении.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В соответствии с Планом счетов наличие и движение товаров, являющихся собственностью оптовых и розничных торговых предприятий, учитывают на счете 41 "Товары".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На счете 41 учитывают также покупную тару и тару собственного производства, кроме инвентарной, служащей для производственных и хозяйственных нужд и учитываемой на счете 01 "Основные средства"</w:t>
      </w:r>
      <w:proofErr w:type="gramStart"/>
      <w:r w:rsidRPr="00DC39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К счету 41 могут быть </w:t>
      </w:r>
      <w:proofErr w:type="gramStart"/>
      <w:r w:rsidRPr="00DC3968">
        <w:rPr>
          <w:rFonts w:ascii="Times New Roman" w:hAnsi="Times New Roman" w:cs="Times New Roman"/>
          <w:sz w:val="24"/>
          <w:szCs w:val="24"/>
        </w:rPr>
        <w:t>открыты</w:t>
      </w:r>
      <w:proofErr w:type="gramEnd"/>
      <w:r w:rsidRPr="00DC3968">
        <w:rPr>
          <w:rFonts w:ascii="Times New Roman" w:hAnsi="Times New Roman" w:cs="Times New Roman"/>
          <w:sz w:val="24"/>
          <w:szCs w:val="24"/>
        </w:rPr>
        <w:t xml:space="preserve"> субсчета: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41/1 "Товары на складах";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41/2 "Товары в розничной торговле";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41</w:t>
      </w:r>
      <w:r w:rsidR="00DC3968">
        <w:rPr>
          <w:rFonts w:ascii="Times New Roman" w:hAnsi="Times New Roman" w:cs="Times New Roman"/>
          <w:sz w:val="24"/>
          <w:szCs w:val="24"/>
        </w:rPr>
        <w:t>/3 "Тара под товаром и порожняя</w:t>
      </w:r>
      <w:r w:rsidR="00DC3968" w:rsidRPr="00DC3968">
        <w:rPr>
          <w:rFonts w:ascii="Times New Roman" w:hAnsi="Times New Roman" w:cs="Times New Roman"/>
          <w:sz w:val="24"/>
          <w:szCs w:val="24"/>
        </w:rPr>
        <w:t>.</w:t>
      </w:r>
    </w:p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lastRenderedPageBreak/>
        <w:t>Учет труда и заработной платы</w:t>
      </w:r>
    </w:p>
    <w:p w:rsidR="00212A40" w:rsidRPr="00DC3968" w:rsidRDefault="00212A40" w:rsidP="00DC3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 xml:space="preserve">Персонал организации делится </w:t>
      </w:r>
      <w:proofErr w:type="gramStart"/>
      <w:r w:rsidRPr="00DC3968">
        <w:rPr>
          <w:color w:val="000000"/>
        </w:rPr>
        <w:t>на</w:t>
      </w:r>
      <w:proofErr w:type="gramEnd"/>
      <w:r w:rsidRPr="00DC3968">
        <w:rPr>
          <w:rStyle w:val="apple-converted-space"/>
          <w:color w:val="000000"/>
        </w:rPr>
        <w:t> </w:t>
      </w:r>
      <w:proofErr w:type="gramStart"/>
      <w:r w:rsidRPr="00DC3968">
        <w:rPr>
          <w:b/>
          <w:bCs/>
          <w:color w:val="000000"/>
        </w:rPr>
        <w:t>производственный</w:t>
      </w:r>
      <w:proofErr w:type="gramEnd"/>
      <w:r w:rsidRPr="00DC3968">
        <w:rPr>
          <w:b/>
          <w:bCs/>
          <w:color w:val="000000"/>
        </w:rPr>
        <w:t xml:space="preserve"> (непосредственно участвующий в производственном процессе) и непроизводственный (участвующий в сопровождении производства, его обслуживании и управлении).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Рабочие, или производственный персонал, осуществляют трудовую деятельность в материальном производстве с преобладающей долей физического труда. Они обеспечивают выпуск продукции, ее обмен, сбыт и сервисное обслуживание.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Производственный персонал можно разделить на две составные части: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 основной персонал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– рабочие, преимущественно занятые в сборочных цехах предприятия;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 вспомогательный персонал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– рабочие, преимущественно занятые в заготовительных и обслуживающих цехах предприятия.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Результатом труда производственного персонала является продукция в вещественной форме.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Служащие, или управленческий персонал, осуществляют трудовую деятельность в процессе управления производством с преобладающей долей умственного труда. Они заняты переработкой информации с использованием технических средств управления. Основными результатами их трудовой деятельности являются изучение проблем управления, создание новой информации, изменение ее содержания или формы, подготовка управленческих решений, а после выбора руководителем наиболее эффективного варианта – реализация и контроль исполнения решений. Управленческий персонал разделяется на две основные группы: руководители и специалисты.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Принципиальное отличие руководителей от специалистов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заключается в юридическом праве принятия решений и наличии в подчинении других работников. В зависимости от масштаба управления различают линейных руководителей, отвечающих за принятие решений по всем функциям управления, и функциональных руководителей, реализующих отдельные функции управления.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Кроме того, различают</w:t>
      </w:r>
      <w:r w:rsidRPr="00DC3968">
        <w:rPr>
          <w:rStyle w:val="apple-converted-space"/>
          <w:color w:val="000000"/>
        </w:rPr>
        <w:t> </w:t>
      </w:r>
      <w:r w:rsidRPr="00DC3968">
        <w:rPr>
          <w:b/>
          <w:bCs/>
          <w:color w:val="000000"/>
        </w:rPr>
        <w:t>руководителей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высшего уровня (директор и его заместители), среднего уровня (начальники цехов и подразделений) и нижнего уровня (начальники участков, мастера).</w:t>
      </w:r>
      <w:r w:rsidRPr="00DC3968">
        <w:rPr>
          <w:rStyle w:val="apple-converted-space"/>
          <w:color w:val="000000"/>
        </w:rPr>
        <w:t> </w:t>
      </w:r>
      <w:r w:rsidRPr="00DC3968">
        <w:rPr>
          <w:b/>
          <w:bCs/>
          <w:color w:val="000000"/>
        </w:rPr>
        <w:t>Специалистов предприятия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можно разделить на три основные группы в зависимости от результатов их труда: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C3968">
        <w:rPr>
          <w:color w:val="000000"/>
        </w:rPr>
        <w:t>• функциональные специалисты управления, результатом деятельности которых является управленческая информация (референты, экономисты, бухгалтеры, финансисты, маркетологи и др.);</w:t>
      </w:r>
      <w:proofErr w:type="gramEnd"/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• специалисты-инженеры, результатом деятельности которых является конструкторско-технологическая или проектная информация в области техники и технологии производства (технологи, инженеры, конструкторы, строители, проектировщики и др.);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C3968">
        <w:rPr>
          <w:color w:val="000000"/>
        </w:rPr>
        <w:t>• служащие – технические специалисты (машинистки, операторы, курьеры, лифтеры, кладовщики, официанты и др.), выполняющие вспомогательные работы в управленческом процессе.</w:t>
      </w:r>
      <w:proofErr w:type="gramEnd"/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P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lastRenderedPageBreak/>
        <w:t>Учет расчетов с Фондами социального страхования и обеспечения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Для создания специальных фондов производятся</w:t>
      </w:r>
      <w:r w:rsidRPr="00DC3968">
        <w:rPr>
          <w:rFonts w:ascii="Times New Roman" w:hAnsi="Times New Roman" w:cs="Times New Roman"/>
          <w:sz w:val="24"/>
          <w:szCs w:val="24"/>
        </w:rPr>
        <w:t xml:space="preserve"> соответствующие отчисления на социальные нужды, включающиеся в издержки производства или обращения. Пособия по временной нетрудоспособности, санаторно-курортное лечение обеспечиваются отчислениями в фонд социального страхования. Отчисления производятся в Пенсионный фонд. Для обеспечения гражданам равных возможностей в получении медицинской помощи – в фонд ОМС. Для обеспечения временно </w:t>
      </w:r>
      <w:proofErr w:type="gramStart"/>
      <w:r w:rsidRPr="00DC3968">
        <w:rPr>
          <w:rFonts w:ascii="Times New Roman" w:hAnsi="Times New Roman" w:cs="Times New Roman"/>
          <w:sz w:val="24"/>
          <w:szCs w:val="24"/>
        </w:rPr>
        <w:t>неработающих</w:t>
      </w:r>
      <w:proofErr w:type="gramEnd"/>
      <w:r w:rsidRPr="00DC3968">
        <w:rPr>
          <w:rFonts w:ascii="Times New Roman" w:hAnsi="Times New Roman" w:cs="Times New Roman"/>
          <w:sz w:val="24"/>
          <w:szCs w:val="24"/>
        </w:rPr>
        <w:t xml:space="preserve"> – в фонд занятости.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Для этих целей используется счет 69 «Расчеты по социальному страхованию и обеспечению».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При начислении делается запись: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Дебет счета 20 «Основное производство», 23 «Вспомогательное производство», 25 «Общепроизводственные расходы», 26 «Общехозяйственные расходы»,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Кредит счета 69 «Расчеты по социальному страхованию».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Использование средств фонда отражается так: Дебет счета 69 «Расчеты по социальному страхованию»,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Кредит счета 70 «Расчеты с персоналом по оплате труда». Расчеты по пенсионному обеспечению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Отчисления производятся в ПФ РФ. Тариф: для работодателей – 28 % от фонда начисленной зарплаты, для работодателей в сельском хозяйстве, – 20,6 % от фонда, для граждан, занимающихся частной практикой – 28 %, для крестьянских, фермерских хозяйств – 20,6 %, но если они используют наемный труд, то страховые взносы – 28 % от выплат, начисленных в пользу наемных работников.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На счете 69 «Расчеты по социальному страхованию», субсчете 3 учитывается медицинское страхование.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При начислении делается следующая запись: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Дебет счета 20 «Основное производство», 23 «Вспомогательное производство», 25 «Общепроизводственные расходы», 26 «Общехозяйственные расходы», 44 «Расходы на продажу»,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Кредит счета 69 «Расчеты по социальному страхованию».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При начислении средств: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Дебет счета 69«Расчеты по социальному страхованию», Кредит счета 51 «Расчетный счет».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При начислении взносов: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Дебет счета 20 «Основное производство», 23 «Вспомогательное производство», 25 «Общепроизводственные расходы», 26 «Общехозяйственные расходы», 44 «Расходы на продажу»,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Кредит счета 69 «Расчеты по социальному страхованию», субсчет 4 «Расчеты по фонду занятости».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При перечислении средств: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Дебет счета 69 «Расчеты по социальному страхованию», субсчет 4 «Расчеты по фонду занятости»,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C3968">
        <w:rPr>
          <w:rFonts w:ascii="Times New Roman" w:hAnsi="Times New Roman" w:cs="Times New Roman"/>
          <w:sz w:val="24"/>
          <w:szCs w:val="24"/>
          <w:lang w:val="en-US"/>
        </w:rPr>
        <w:t>Кредит</w:t>
      </w:r>
      <w:proofErr w:type="spellEnd"/>
      <w:r w:rsidRPr="00DC39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968">
        <w:rPr>
          <w:rFonts w:ascii="Times New Roman" w:hAnsi="Times New Roman" w:cs="Times New Roman"/>
          <w:sz w:val="24"/>
          <w:szCs w:val="24"/>
          <w:lang w:val="en-US"/>
        </w:rPr>
        <w:t>счета</w:t>
      </w:r>
      <w:proofErr w:type="spellEnd"/>
      <w:r w:rsidRPr="00DC3968">
        <w:rPr>
          <w:rFonts w:ascii="Times New Roman" w:hAnsi="Times New Roman" w:cs="Times New Roman"/>
          <w:sz w:val="24"/>
          <w:szCs w:val="24"/>
          <w:lang w:val="en-US"/>
        </w:rPr>
        <w:t xml:space="preserve"> 51 «</w:t>
      </w:r>
      <w:proofErr w:type="spellStart"/>
      <w:r w:rsidRPr="00DC3968">
        <w:rPr>
          <w:rFonts w:ascii="Times New Roman" w:hAnsi="Times New Roman" w:cs="Times New Roman"/>
          <w:sz w:val="24"/>
          <w:szCs w:val="24"/>
          <w:lang w:val="en-US"/>
        </w:rPr>
        <w:t>Расчетный</w:t>
      </w:r>
      <w:proofErr w:type="spellEnd"/>
      <w:r w:rsidRPr="00DC39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968">
        <w:rPr>
          <w:rFonts w:ascii="Times New Roman" w:hAnsi="Times New Roman" w:cs="Times New Roman"/>
          <w:sz w:val="24"/>
          <w:szCs w:val="24"/>
          <w:lang w:val="en-US"/>
        </w:rPr>
        <w:t>счет</w:t>
      </w:r>
      <w:proofErr w:type="spellEnd"/>
      <w:r w:rsidRPr="00DC3968">
        <w:rPr>
          <w:rFonts w:ascii="Times New Roman" w:hAnsi="Times New Roman" w:cs="Times New Roman"/>
          <w:sz w:val="24"/>
          <w:szCs w:val="24"/>
          <w:lang w:val="en-US"/>
        </w:rPr>
        <w:t>».</w:t>
      </w:r>
      <w:proofErr w:type="gramEnd"/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lastRenderedPageBreak/>
        <w:t>Учет затрат на производство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C3968">
        <w:rPr>
          <w:b/>
          <w:bCs/>
          <w:color w:val="000000"/>
        </w:rPr>
        <w:t>Затраты на производство согласно ПБУ 10/99 формируют: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C3968">
        <w:rPr>
          <w:color w:val="000000"/>
        </w:rPr>
        <w:t>• расходы, связанные с приобретением сырья, материалов, товаров и иных материально-производственных запасов;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rPr>
          <w:color w:val="000000"/>
        </w:rPr>
      </w:pPr>
      <w:proofErr w:type="gramStart"/>
      <w:r w:rsidRPr="00DC3968">
        <w:rPr>
          <w:color w:val="000000"/>
        </w:rPr>
        <w:t>• расходы, возникающие непосредственно в процессе переработки (доработки) материально-производственных запасов для целей производства продукции, выполнения работ и оказания услуг и их продажи, а также продажи (перепродажи) товаров (расходы по содержанию и эксплуатации основных средств и иных внеоборотных активов, а также по поддержанию их в исправном состоянии, коммерческие расходы, управленческие расходы и др.).</w:t>
      </w:r>
      <w:proofErr w:type="gramEnd"/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C3968">
        <w:rPr>
          <w:color w:val="000000"/>
        </w:rPr>
        <w:t>При формировании себестоимости должна быть обеспечена их</w:t>
      </w:r>
      <w:r w:rsidRPr="00DC3968">
        <w:rPr>
          <w:rStyle w:val="apple-converted-space"/>
          <w:color w:val="000000"/>
        </w:rPr>
        <w:t> </w:t>
      </w:r>
      <w:r w:rsidRPr="00DC3968">
        <w:rPr>
          <w:b/>
          <w:bCs/>
          <w:color w:val="000000"/>
        </w:rPr>
        <w:t>группировка по следующим элементам: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C3968">
        <w:rPr>
          <w:color w:val="000000"/>
        </w:rPr>
        <w:t>• материальные затраты;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C3968">
        <w:rPr>
          <w:color w:val="000000"/>
        </w:rPr>
        <w:t>• затраты на оплату труда;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C3968">
        <w:rPr>
          <w:color w:val="000000"/>
        </w:rPr>
        <w:t>• отчисления на социальные нужды;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C3968">
        <w:rPr>
          <w:color w:val="000000"/>
        </w:rPr>
        <w:t>• амортизация;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C3968">
        <w:rPr>
          <w:color w:val="000000"/>
        </w:rPr>
        <w:t>• прочие затраты.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C3968">
        <w:rPr>
          <w:color w:val="000000"/>
        </w:rPr>
        <w:t>Для целей управления в бухгалтерском учете организуется учет расходов по статьям затрат. Перечень статей затрат устанавливается организацией самостоятельно.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C3968">
        <w:rPr>
          <w:color w:val="000000"/>
        </w:rPr>
        <w:t xml:space="preserve">Затраты на производство делятся </w:t>
      </w:r>
      <w:proofErr w:type="gramStart"/>
      <w:r w:rsidRPr="00DC3968">
        <w:rPr>
          <w:color w:val="000000"/>
        </w:rPr>
        <w:t>на</w:t>
      </w:r>
      <w:proofErr w:type="gramEnd"/>
      <w:r w:rsidRPr="00DC3968">
        <w:rPr>
          <w:color w:val="000000"/>
        </w:rPr>
        <w:t xml:space="preserve"> прямые и косвенные. Прямые относятся непосредственно на изделие (заказ) и отражаются по счету 20 «Основное производство»; косвенные распределяются по видам продукции в конце отчетного месяца, так как не могут быть сразу отнесены на изделие. Для учета таких затрат первоначально используются счета 23, 25, 26, 29, 44 и др.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C3968">
        <w:rPr>
          <w:color w:val="000000"/>
        </w:rPr>
        <w:t>При выборе способа</w:t>
      </w:r>
      <w:r w:rsidRPr="00DC3968">
        <w:rPr>
          <w:rStyle w:val="apple-converted-space"/>
          <w:color w:val="000000"/>
        </w:rPr>
        <w:t> </w:t>
      </w:r>
      <w:r w:rsidRPr="00DC3968">
        <w:rPr>
          <w:b/>
          <w:bCs/>
          <w:color w:val="000000"/>
        </w:rPr>
        <w:t>распределения косвенных расходов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необходимо руководствоваться следующим принципом: результаты распределения должны быть максимально приближены к фактическому потреблению ресурсов на данный вид продукции (работ, услуг), что оказывает влияние на достоверность определения их себестоимости и в конечном итоге – на прибыль организации и влияет на принятие управленческих решений. Кроме того, выбранный способ должен соответствовать существующим в организации производственным (технологическим) процессам, а также должен быть простым и нетрудоемким. Зачастую более сложная база распределения требует более сложных расчетов и часто экономически просто невыгодна. Следует помнить, что невозможно в принципе предложить идеальную базу для распределения накладных расходов, любое распределение обусловливает неточность калькуляции, т. е. должно соблюдаться требование рациональности учета.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себестоимости готовой продукции по калькуляционным статьям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Калькуляционные статьи затрат, их состав и методы распределения затрат по видам продукции формируются с учетом характера и особенностей производства.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Выделяют следующие калькуляционные статьи</w:t>
      </w:r>
      <w:r w:rsidRPr="00DC3968">
        <w:rPr>
          <w:rFonts w:ascii="Times New Roman" w:hAnsi="Times New Roman" w:cs="Times New Roman"/>
          <w:sz w:val="24"/>
          <w:szCs w:val="24"/>
        </w:rPr>
        <w:t>, отражающие динамику себестоимости продукции: сырье и материалы; возвратные отходы (вычитаются); топливо и энергия на технологические цели; основная зарплата производственных рабочих; дополнительная зарплата производственных рабочих; отчисления на социальные нужды производственных рабочих; расходы на освоение и подготовку производства; общепроизводственные расходы; общехозяйственные расходы; потери от брака; прочие производственные расходы.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Статьи затрат показывают, на какие цели произведены затраты, а таблица демонстрирует, по каким статьям имела место экономия по сравнению с предыдущим годом, а по каким – допущен перерасход. Устанавливаются статьи затрат, по которым произошли наибольшие изменения, и выясняются их причины.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Причины изменения затрат по переменным статьям: увеличение (или снижение) объема продукции и изменение ее структуры; изменение норм расхода и цен на материалы, топливо, энергию; изменение трудоемкости продукции и среднечасовой оплаты труда по статье «Основная заработная плата производственных рабочих» и др.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Причина изменения расходов на подготовку и освоение производства устанавливается путем сравнения смет этих расходов за отчетный и предыдущий годы.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При анализе изменения косвенных расходов (общепроизводственных и общехозяйственных) изучаются их сметы в отчетном году по сравнению с предыдущим годом и данные аналитического учета по счету 25 «Общепроизводственные расходы» и счету 26 «Общехозяйственные расходы».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При выявлении потерь от брака анализируются их причины по актам ОТК и по счету 28 «Брак в производстве» и принимаются меры к их устранению.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Анализ прочих производственных расходов проводится по видам их состава, выясняются причины их изменения в отчетном году по сравнению с предыдущим годом. Влияние изменения факторов на изменение себестоимости продукции анализируется способами разниц или цепных подстановок.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Методы учета затрат на производство и </w:t>
      </w:r>
      <w:proofErr w:type="spellStart"/>
      <w:r w:rsidRPr="00DC3968">
        <w:rPr>
          <w:rFonts w:ascii="Times New Roman" w:hAnsi="Times New Roman" w:cs="Times New Roman"/>
          <w:b/>
          <w:sz w:val="24"/>
          <w:szCs w:val="24"/>
        </w:rPr>
        <w:t>калькулирование</w:t>
      </w:r>
      <w:proofErr w:type="spellEnd"/>
      <w:r w:rsidRPr="00DC3968">
        <w:rPr>
          <w:rFonts w:ascii="Times New Roman" w:hAnsi="Times New Roman" w:cs="Times New Roman"/>
          <w:b/>
          <w:sz w:val="24"/>
          <w:szCs w:val="24"/>
        </w:rPr>
        <w:t xml:space="preserve"> себестоимости продукции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Методы учета производственных затрат классифицируются: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- по отношению к технологическому процессу - </w:t>
      </w:r>
      <w:proofErr w:type="gramStart"/>
      <w:r w:rsidRPr="00DC3968">
        <w:rPr>
          <w:rFonts w:ascii="Times New Roman" w:hAnsi="Times New Roman" w:cs="Times New Roman"/>
          <w:sz w:val="24"/>
          <w:szCs w:val="24"/>
        </w:rPr>
        <w:t>позаказной</w:t>
      </w:r>
      <w:proofErr w:type="gramEnd"/>
      <w:r w:rsidRPr="00DC3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968">
        <w:rPr>
          <w:rFonts w:ascii="Times New Roman" w:hAnsi="Times New Roman" w:cs="Times New Roman"/>
          <w:sz w:val="24"/>
          <w:szCs w:val="24"/>
        </w:rPr>
        <w:t>попередельный</w:t>
      </w:r>
      <w:proofErr w:type="spellEnd"/>
      <w:r w:rsidRPr="00DC3968">
        <w:rPr>
          <w:rFonts w:ascii="Times New Roman" w:hAnsi="Times New Roman" w:cs="Times New Roman"/>
          <w:sz w:val="24"/>
          <w:szCs w:val="24"/>
        </w:rPr>
        <w:t>;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968">
        <w:rPr>
          <w:rFonts w:ascii="Times New Roman" w:hAnsi="Times New Roman" w:cs="Times New Roman"/>
          <w:sz w:val="24"/>
          <w:szCs w:val="24"/>
        </w:rPr>
        <w:t>- по объекту калькуляции - деталь, узел, изделия, группа однородных изделий, процесс, передел, производство.</w:t>
      </w:r>
      <w:proofErr w:type="gramEnd"/>
      <w:r w:rsidRPr="00DC3968">
        <w:rPr>
          <w:rFonts w:ascii="Times New Roman" w:hAnsi="Times New Roman" w:cs="Times New Roman"/>
          <w:sz w:val="24"/>
          <w:szCs w:val="24"/>
        </w:rPr>
        <w:t xml:space="preserve"> Заказ;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- по способу информации, обеспечивающему </w:t>
      </w:r>
      <w:proofErr w:type="gramStart"/>
      <w:r w:rsidRPr="00DC39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3968">
        <w:rPr>
          <w:rFonts w:ascii="Times New Roman" w:hAnsi="Times New Roman" w:cs="Times New Roman"/>
          <w:sz w:val="24"/>
          <w:szCs w:val="24"/>
        </w:rPr>
        <w:t xml:space="preserve"> затратами - нормативный метод (с предварительным контролем) и текущий учет затрат (с последующим контролем).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Позаказный метод учета</w:t>
      </w:r>
      <w:r w:rsidRPr="00DC3968">
        <w:rPr>
          <w:rFonts w:ascii="Times New Roman" w:hAnsi="Times New Roman" w:cs="Times New Roman"/>
          <w:sz w:val="24"/>
          <w:szCs w:val="24"/>
        </w:rPr>
        <w:t>. Этот метод используется в производствах с механической сборкой деталей, узлов и изделий в целом; технологический процесс между цехами тесно связан; готовую продукцию выпускает только один, последний в технологической цепочке цех.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При этом методе учета затрат и </w:t>
      </w:r>
      <w:proofErr w:type="spellStart"/>
      <w:r w:rsidRPr="00DC3968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DC3968">
        <w:rPr>
          <w:rFonts w:ascii="Times New Roman" w:hAnsi="Times New Roman" w:cs="Times New Roman"/>
          <w:sz w:val="24"/>
          <w:szCs w:val="24"/>
        </w:rPr>
        <w:t xml:space="preserve"> себестоимости продукции все затраты считаются незавершенными в плоть до окончательного заказа.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968">
        <w:rPr>
          <w:rFonts w:ascii="Times New Roman" w:hAnsi="Times New Roman" w:cs="Times New Roman"/>
          <w:b/>
          <w:sz w:val="24"/>
          <w:szCs w:val="24"/>
        </w:rPr>
        <w:t>Попередельный</w:t>
      </w:r>
      <w:proofErr w:type="spellEnd"/>
      <w:r w:rsidRPr="00DC3968">
        <w:rPr>
          <w:rFonts w:ascii="Times New Roman" w:hAnsi="Times New Roman" w:cs="Times New Roman"/>
          <w:b/>
          <w:sz w:val="24"/>
          <w:szCs w:val="24"/>
        </w:rPr>
        <w:t xml:space="preserve"> метод учета затрат</w:t>
      </w:r>
      <w:r w:rsidRPr="00DC39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3968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DC3968">
        <w:rPr>
          <w:rFonts w:ascii="Times New Roman" w:hAnsi="Times New Roman" w:cs="Times New Roman"/>
          <w:sz w:val="24"/>
          <w:szCs w:val="24"/>
        </w:rPr>
        <w:t xml:space="preserve"> себестоимости продукции применяют в производствах с комплексным использованием сырья, а также в отраслях промышленности с массовым и крупносерийным производством, где обрабатывается сырье и материалы проходят последние несколько фаз обработки - переделов.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968">
        <w:rPr>
          <w:rFonts w:ascii="Times New Roman" w:hAnsi="Times New Roman" w:cs="Times New Roman"/>
          <w:b/>
          <w:sz w:val="24"/>
          <w:szCs w:val="24"/>
        </w:rPr>
        <w:t>Попроцесный</w:t>
      </w:r>
      <w:proofErr w:type="spellEnd"/>
      <w:r w:rsidRPr="00DC3968">
        <w:rPr>
          <w:rFonts w:ascii="Times New Roman" w:hAnsi="Times New Roman" w:cs="Times New Roman"/>
          <w:b/>
          <w:sz w:val="24"/>
          <w:szCs w:val="24"/>
        </w:rPr>
        <w:t xml:space="preserve"> метод учета</w:t>
      </w:r>
      <w:r w:rsidRPr="00DC3968">
        <w:rPr>
          <w:rFonts w:ascii="Times New Roman" w:hAnsi="Times New Roman" w:cs="Times New Roman"/>
          <w:sz w:val="24"/>
          <w:szCs w:val="24"/>
        </w:rPr>
        <w:t xml:space="preserve"> затрат и </w:t>
      </w:r>
      <w:proofErr w:type="spellStart"/>
      <w:r w:rsidRPr="00DC3968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DC3968">
        <w:rPr>
          <w:rFonts w:ascii="Times New Roman" w:hAnsi="Times New Roman" w:cs="Times New Roman"/>
          <w:sz w:val="24"/>
          <w:szCs w:val="24"/>
        </w:rPr>
        <w:t xml:space="preserve"> себестоимости продукции применяется в отраслях с ограниченной номенклатурой продукции.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Нормативный метод - задачей нормативного метода учета затрат на производстве является своевременное предупреждение нерационального расходования материальных, трудовых и финансовых ресурсов в хозяйстве, содействует выявлению имеющихся в производстве резервов и результатов внутрихозяйственного хозрасчета. 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968">
        <w:rPr>
          <w:rFonts w:ascii="Times New Roman" w:hAnsi="Times New Roman" w:cs="Times New Roman"/>
          <w:b/>
          <w:sz w:val="24"/>
          <w:szCs w:val="24"/>
        </w:rPr>
        <w:t>Попроцесный</w:t>
      </w:r>
      <w:proofErr w:type="spellEnd"/>
      <w:r w:rsidRPr="00DC3968">
        <w:rPr>
          <w:rFonts w:ascii="Times New Roman" w:hAnsi="Times New Roman" w:cs="Times New Roman"/>
          <w:b/>
          <w:sz w:val="24"/>
          <w:szCs w:val="24"/>
        </w:rPr>
        <w:t xml:space="preserve"> (простой) затрат и </w:t>
      </w:r>
      <w:proofErr w:type="spellStart"/>
      <w:r w:rsidRPr="00DC3968">
        <w:rPr>
          <w:rFonts w:ascii="Times New Roman" w:hAnsi="Times New Roman" w:cs="Times New Roman"/>
          <w:b/>
          <w:sz w:val="24"/>
          <w:szCs w:val="24"/>
        </w:rPr>
        <w:t>калькулирование</w:t>
      </w:r>
      <w:proofErr w:type="spellEnd"/>
      <w:r w:rsidRPr="00DC3968">
        <w:rPr>
          <w:rFonts w:ascii="Times New Roman" w:hAnsi="Times New Roman" w:cs="Times New Roman"/>
          <w:sz w:val="24"/>
          <w:szCs w:val="24"/>
        </w:rPr>
        <w:t xml:space="preserve"> себестоимости продукции применяется в отраслях с ограниченной номенклатурой продукции и там где незавершенное производство отсутствует или незначительно </w:t>
      </w:r>
      <w:proofErr w:type="gramStart"/>
      <w:r w:rsidRPr="00DC396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C3968">
        <w:rPr>
          <w:rFonts w:ascii="Times New Roman" w:hAnsi="Times New Roman" w:cs="Times New Roman"/>
          <w:sz w:val="24"/>
          <w:szCs w:val="24"/>
        </w:rPr>
        <w:t>в добывающей промышленности, на электростанциях и т.п.)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На предприятиях промышленности </w:t>
      </w:r>
      <w:proofErr w:type="spellStart"/>
      <w:r w:rsidRPr="00DC3968">
        <w:rPr>
          <w:rFonts w:ascii="Times New Roman" w:hAnsi="Times New Roman" w:cs="Times New Roman"/>
          <w:sz w:val="24"/>
          <w:szCs w:val="24"/>
        </w:rPr>
        <w:t>попроцесный</w:t>
      </w:r>
      <w:proofErr w:type="spellEnd"/>
      <w:r w:rsidRPr="00DC3968">
        <w:rPr>
          <w:rFonts w:ascii="Times New Roman" w:hAnsi="Times New Roman" w:cs="Times New Roman"/>
          <w:sz w:val="24"/>
          <w:szCs w:val="24"/>
        </w:rPr>
        <w:t xml:space="preserve"> метод учета затрат и </w:t>
      </w:r>
      <w:proofErr w:type="spellStart"/>
      <w:r w:rsidRPr="00DC3968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DC3968">
        <w:rPr>
          <w:rFonts w:ascii="Times New Roman" w:hAnsi="Times New Roman" w:cs="Times New Roman"/>
          <w:sz w:val="24"/>
          <w:szCs w:val="24"/>
        </w:rPr>
        <w:t xml:space="preserve"> применяется в простых вспомогательных производствах, вырабатывающих один или несколько видов продукции (работ, услуг).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Различают такие виды бесполуфабрикатный и полуфабрикатный варианты </w:t>
      </w:r>
      <w:proofErr w:type="spellStart"/>
      <w:r w:rsidRPr="00DC3968">
        <w:rPr>
          <w:rFonts w:ascii="Times New Roman" w:hAnsi="Times New Roman" w:cs="Times New Roman"/>
          <w:sz w:val="24"/>
          <w:szCs w:val="24"/>
        </w:rPr>
        <w:t>попередельного</w:t>
      </w:r>
      <w:proofErr w:type="spellEnd"/>
      <w:r w:rsidRPr="00DC3968">
        <w:rPr>
          <w:rFonts w:ascii="Times New Roman" w:hAnsi="Times New Roman" w:cs="Times New Roman"/>
          <w:sz w:val="24"/>
          <w:szCs w:val="24"/>
        </w:rPr>
        <w:t xml:space="preserve"> метода учета затрат на производство и </w:t>
      </w:r>
      <w:proofErr w:type="spellStart"/>
      <w:r w:rsidRPr="00DC3968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DC3968">
        <w:rPr>
          <w:rFonts w:ascii="Times New Roman" w:hAnsi="Times New Roman" w:cs="Times New Roman"/>
          <w:sz w:val="24"/>
          <w:szCs w:val="24"/>
        </w:rPr>
        <w:t xml:space="preserve"> себестоимости продукции.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968">
        <w:rPr>
          <w:rFonts w:ascii="Times New Roman" w:hAnsi="Times New Roman" w:cs="Times New Roman"/>
          <w:b/>
          <w:sz w:val="24"/>
          <w:szCs w:val="24"/>
        </w:rPr>
        <w:t>Бесполуфабрикатный</w:t>
      </w:r>
      <w:proofErr w:type="gramEnd"/>
      <w:r w:rsidRPr="00DC3968">
        <w:rPr>
          <w:rFonts w:ascii="Times New Roman" w:hAnsi="Times New Roman" w:cs="Times New Roman"/>
          <w:sz w:val="24"/>
          <w:szCs w:val="24"/>
        </w:rPr>
        <w:t xml:space="preserve"> ограничивается учетом затрат каждому переделу. Их движение от одного передела к другому бухгалтерия контролирует по данным оперативного учета движения полуфабрикатов в натуральном выражении, </w:t>
      </w:r>
      <w:proofErr w:type="gramStart"/>
      <w:r w:rsidRPr="00DC396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C3968">
        <w:rPr>
          <w:rFonts w:ascii="Times New Roman" w:hAnsi="Times New Roman" w:cs="Times New Roman"/>
          <w:sz w:val="24"/>
          <w:szCs w:val="24"/>
        </w:rPr>
        <w:t xml:space="preserve"> ведут в цехах.</w:t>
      </w:r>
    </w:p>
    <w:p w:rsidR="00212A40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968">
        <w:rPr>
          <w:rFonts w:ascii="Times New Roman" w:hAnsi="Times New Roman" w:cs="Times New Roman"/>
          <w:b/>
          <w:sz w:val="24"/>
          <w:szCs w:val="24"/>
        </w:rPr>
        <w:t>Полуфабрикатном</w:t>
      </w:r>
      <w:proofErr w:type="gramEnd"/>
      <w:r w:rsidRPr="00DC3968">
        <w:rPr>
          <w:rFonts w:ascii="Times New Roman" w:hAnsi="Times New Roman" w:cs="Times New Roman"/>
          <w:sz w:val="24"/>
          <w:szCs w:val="24"/>
        </w:rPr>
        <w:t xml:space="preserve"> движения из цеха в цех оформляют бухгалтерскими записями и калькулируют себестоимость полуфабрикатов после каждого передела, что позволяет выявлять себестоимость.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lastRenderedPageBreak/>
        <w:t>Расчет и оценка показателей платежеспособности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5E25" w:rsidRPr="00DC3968" w:rsidRDefault="008B5E25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Анализ платежеспособности важен не только для предприятия с целью оценки его финансового состояния, но и для внешних инвесторов (банков), которые хотят удостовериться в кредитоспособности заемщика.</w:t>
      </w:r>
    </w:p>
    <w:p w:rsidR="008B5E25" w:rsidRPr="00DC3968" w:rsidRDefault="008B5E25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Оценка платежеспособности производится на основе характеристики ликвидности текущих активов, т. е. времени, необходимого для превращения их в денежную наличность. Понятия платежеспособности и ликвидности очень близки. От степени ликвидности баланса зависят платежеспособность и ее перспектива.</w:t>
      </w:r>
    </w:p>
    <w:p w:rsidR="008B5E25" w:rsidRPr="00DC3968" w:rsidRDefault="008B5E25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Анализ ликвидности баланса заключается в сравнении средств по активу, сгруппированных по степени убывающей ликвидности, с краткосрочными обязательствами по пассиву, которые группируются по степени срочности их погашения.</w:t>
      </w:r>
    </w:p>
    <w:p w:rsidR="008B5E25" w:rsidRPr="00DC3968" w:rsidRDefault="008B5E25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Наиболее мобильной частью ликвидных средств являются деньги и краткосрочные финансовые вложения (1-я группа текущих активов). Ликвидность готовой продукции, товаров отгруженных и дебиторской задолженности (2-я группа) зависит от своевременности отпуска продукции, оформления банковских документов, скорости документооборота в банках, от спроса на продукцию, ее конкурентоспособности, платежеспособности покупателей и т. д.</w:t>
      </w:r>
    </w:p>
    <w:p w:rsidR="008B5E25" w:rsidRPr="00DC3968" w:rsidRDefault="008B5E25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Гораздо больший срок понадобится для превращения производственных запасов и незавершенного производства (3-я группа) в готовую продукцию, а затем в денежную наличность.</w:t>
      </w:r>
    </w:p>
    <w:p w:rsidR="008B5E25" w:rsidRPr="00DC3968" w:rsidRDefault="008B5E25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Соответственно на 3 группы разбиваются и платежные обязательства предприятия: 1) задолженность, сроки оплаты которой уже наступили; 2) задолженность, которую следует погасить в ближайшее время; 3) долгосрочная задолженность.</w:t>
      </w:r>
    </w:p>
    <w:p w:rsidR="008B5E25" w:rsidRPr="00DC3968" w:rsidRDefault="008B5E25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Чтобы определить текущую платежеспособность, необходимо ликвидные средства 1-й группы сравнить с платежными обязательствами 1-й группы. Идеальный вариант, если коэффициент будет равен единице или немного превышать ее.</w:t>
      </w:r>
    </w:p>
    <w:p w:rsidR="008B5E25" w:rsidRPr="00DC3968" w:rsidRDefault="008B5E25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Для оценки перспективной платежеспособности рассчитывают следующие показатели.</w:t>
      </w:r>
    </w:p>
    <w:p w:rsidR="008B5E25" w:rsidRPr="00DC3968" w:rsidRDefault="008B5E25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Абсолютная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ликвидность определяется отношением суммы ликвидных средств 1-й группы ко всей сумме краткосрочных долгов предприятия (VI раздел пассива баланса). Платежеспособность предприятия будет считаться нормальной при значении коэффициента, равном или выше 0,25-0,30.</w:t>
      </w:r>
    </w:p>
    <w:p w:rsidR="008B5E25" w:rsidRPr="00DC3968" w:rsidRDefault="008B5E25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Промежуточный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коэффициент ликвидности определяется отношением суммы ликвидных средств 1-й и 2-й групп к общей сумме краткосрочных долгов предприятия (VI раздел пассива баланса). Нормальным считается соотношение 1: 1.</w:t>
      </w:r>
    </w:p>
    <w:p w:rsidR="008B5E25" w:rsidRPr="00DC3968" w:rsidRDefault="008B5E25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Общий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коэффициент ликвидности рассчитывается отношением всей суммы текущих активов (раздел II актива баланса) к общей сумме краткосрочных обязательств (VI раздел пассива баланса) и должен составлять 1,5–2,0.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и факторы неплатежеспособности предприятия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26.10.2002 </w:t>
      </w:r>
      <w:r w:rsidRPr="00DC3968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DC3968">
        <w:rPr>
          <w:rFonts w:ascii="Times New Roman" w:hAnsi="Times New Roman" w:cs="Times New Roman"/>
          <w:b/>
          <w:sz w:val="24"/>
          <w:szCs w:val="24"/>
        </w:rPr>
        <w:t xml:space="preserve"> 127-ФЗ</w:t>
      </w:r>
      <w:r w:rsidRPr="00DC3968">
        <w:rPr>
          <w:rFonts w:ascii="Times New Roman" w:hAnsi="Times New Roman" w:cs="Times New Roman"/>
          <w:sz w:val="24"/>
          <w:szCs w:val="24"/>
        </w:rPr>
        <w:t xml:space="preserve"> (с изм. и доп. от 22.08.2004) "О несостоятельности (банкротстве)" признаком банкротства для юридических лиц считается неспособность удовлетворить требования кредиторов по денежным обязательствам и (или) исполнить обязанность по уплате обязательных платежей, если соответствующие обязательства и (</w:t>
      </w:r>
      <w:proofErr w:type="gramStart"/>
      <w:r w:rsidRPr="00DC3968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DC3968">
        <w:rPr>
          <w:rFonts w:ascii="Times New Roman" w:hAnsi="Times New Roman" w:cs="Times New Roman"/>
          <w:sz w:val="24"/>
          <w:szCs w:val="24"/>
        </w:rPr>
        <w:t>обязанность не исполнены ими в течение трех месяцев с даты, когда они должны были быть исполнены. Несостоятельность (банкротство) - это признанная арбитражным судом неспособность должника в полном объеме удовлетворить требования кредиторов по денежным обязательствам и (или) исполнить обязанность по уплате обязательных платежей.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Для доказательства несостоятельности неплатежеспособной организации и возможности восстановления платежеспособности, ликвидации причин неплатежеспособности следует провести комплексный анализ ее финансового состояния.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Очевидно, что анализ финансового состояния должника проводится на всех </w:t>
      </w:r>
      <w:proofErr w:type="gramStart"/>
      <w:r w:rsidRPr="00DC3968"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 w:rsidRPr="00DC3968">
        <w:rPr>
          <w:rFonts w:ascii="Times New Roman" w:hAnsi="Times New Roman" w:cs="Times New Roman"/>
          <w:sz w:val="24"/>
          <w:szCs w:val="24"/>
        </w:rPr>
        <w:t xml:space="preserve"> как предупреждения, так и процедур банкротства.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На этапе предупреждения банкротства финансовый анализ важен для принятия мер (в частности, финансовой помощи) со стороны учредителей и собственников для погашения денежных обязательств и обязательных платежей и восстановления платежеспособности должника (досудебная санация). Процедура банкротства осуществляется в соответствии со ст.70 "Анализ финансового состояния должника" Закона "О несостоятельности (банкротстве)".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Основными этапами методики финансового анализа неплатежеспособных организаций являются</w:t>
      </w:r>
      <w:r w:rsidRPr="00DC3968">
        <w:rPr>
          <w:rFonts w:ascii="Times New Roman" w:hAnsi="Times New Roman" w:cs="Times New Roman"/>
          <w:sz w:val="24"/>
          <w:szCs w:val="24"/>
        </w:rPr>
        <w:t>:</w:t>
      </w:r>
    </w:p>
    <w:p w:rsidR="008B5E25" w:rsidRPr="00DC3968" w:rsidRDefault="008B5E25" w:rsidP="00DC396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анализ соответствия финансового состояния организации признакам (критериям) банкротства;</w:t>
      </w:r>
    </w:p>
    <w:p w:rsidR="008B5E25" w:rsidRPr="00DC3968" w:rsidRDefault="008B5E25" w:rsidP="00DC396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анализ и оценка реальных возможностей восстановления платежеспособности;</w:t>
      </w:r>
    </w:p>
    <w:p w:rsidR="008B5E25" w:rsidRPr="00DC3968" w:rsidRDefault="008B5E25" w:rsidP="00DC396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анализ и оценка реальных возможностей утраты платежеспособности;</w:t>
      </w:r>
    </w:p>
    <w:p w:rsidR="008B5E25" w:rsidRPr="00DC3968" w:rsidRDefault="008B5E25" w:rsidP="00DC396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установление связи неплатежеспособности организации с задолженностью государства перед ним;</w:t>
      </w:r>
    </w:p>
    <w:p w:rsidR="008B5E25" w:rsidRPr="00DC3968" w:rsidRDefault="008B5E25" w:rsidP="00DC396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анализ других причин неплатежеспособности организации;</w:t>
      </w:r>
    </w:p>
    <w:p w:rsidR="008B5E25" w:rsidRPr="00DC3968" w:rsidRDefault="008B5E25" w:rsidP="00DC396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анализ и оценка действий должника, совершенных им до признания его несостоятельности и после признания;</w:t>
      </w:r>
    </w:p>
    <w:p w:rsidR="008B5E25" w:rsidRPr="00DC3968" w:rsidRDefault="008B5E25" w:rsidP="00DC396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анализ и оценка реальных активов должника и размера его долга;</w:t>
      </w:r>
    </w:p>
    <w:p w:rsidR="008B5E25" w:rsidRPr="00DC3968" w:rsidRDefault="008B5E25" w:rsidP="00DC396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анализ результатов ликвидации организации, ликвидационного баланса и отчетности ликвидационных комиссий.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lastRenderedPageBreak/>
        <w:t>Основные средства предприятия: износ и амортизация, порядок переоценки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Как правило, объекты основных средств учитываются по первоначальной стоимости, однако она не является единственной учётной стоимостью. </w:t>
      </w:r>
      <w:r w:rsidRPr="00DC3968">
        <w:rPr>
          <w:rFonts w:ascii="Times New Roman" w:hAnsi="Times New Roman" w:cs="Times New Roman"/>
          <w:b/>
          <w:sz w:val="24"/>
          <w:szCs w:val="24"/>
        </w:rPr>
        <w:t>Основные средства могут учитываться и по восстановленной стоимости</w:t>
      </w:r>
      <w:r w:rsidRPr="00DC3968">
        <w:rPr>
          <w:rFonts w:ascii="Times New Roman" w:hAnsi="Times New Roman" w:cs="Times New Roman"/>
          <w:sz w:val="24"/>
          <w:szCs w:val="24"/>
        </w:rPr>
        <w:t>, которая возникает в результате переоценки основных средств, проводимой по решению правительства. Восстановительная стоимость – это стоимость воспроизводства основных сре</w:t>
      </w:r>
      <w:proofErr w:type="gramStart"/>
      <w:r w:rsidRPr="00DC3968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Pr="00DC3968">
        <w:rPr>
          <w:rFonts w:ascii="Times New Roman" w:hAnsi="Times New Roman" w:cs="Times New Roman"/>
          <w:sz w:val="24"/>
          <w:szCs w:val="24"/>
        </w:rPr>
        <w:t xml:space="preserve">анный момент времени, т.е. приобретение или строительство объектов исходя из действующих цен или затрат на изготовление их в новых условиях. Поскольку (например, в условиях инфляции) стоимость сырья, материалов, запасных частей, расценки по оплате труда возрастают, любой кредитной организации необходимо создавать источник финансирования для замены износившихся объектов в большей сумме, чем их первоначальная стоимость, соответственно при реализации их (объектов) продажная стоимость должна увеличиться. </w:t>
      </w:r>
      <w:proofErr w:type="gramStart"/>
      <w:r w:rsidRPr="00DC3968">
        <w:rPr>
          <w:rFonts w:ascii="Times New Roman" w:hAnsi="Times New Roman" w:cs="Times New Roman"/>
          <w:sz w:val="24"/>
          <w:szCs w:val="24"/>
        </w:rPr>
        <w:t>Переоценку производят или через установленные (централизованно) коэффициенты, или путём прямого пересчёта первоначальной стоимости в восстановленную согласно документально подтверждённой рыночной цене.</w:t>
      </w:r>
      <w:proofErr w:type="gramEnd"/>
      <w:r w:rsidRPr="00DC3968">
        <w:rPr>
          <w:rFonts w:ascii="Times New Roman" w:hAnsi="Times New Roman" w:cs="Times New Roman"/>
          <w:sz w:val="24"/>
          <w:szCs w:val="24"/>
        </w:rPr>
        <w:t xml:space="preserve"> Одновременно пересчитывается и сумма ранее начисленного износа. Результат переоценки изменяет не только первоначальную стоимость и сумму износа объекта, но и создаёт новый источник – добавочный капитал (счёт № 10601 «Прирост стоимости имущества </w:t>
      </w:r>
      <w:proofErr w:type="gramStart"/>
      <w:r w:rsidRPr="00DC396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C3968">
        <w:rPr>
          <w:rFonts w:ascii="Times New Roman" w:hAnsi="Times New Roman" w:cs="Times New Roman"/>
          <w:sz w:val="24"/>
          <w:szCs w:val="24"/>
        </w:rPr>
        <w:t xml:space="preserve"> переоценки»).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Амортизация начисляется «на полное восстановление»</w:t>
      </w:r>
      <w:r w:rsidRPr="00DC3968">
        <w:rPr>
          <w:rFonts w:ascii="Times New Roman" w:hAnsi="Times New Roman" w:cs="Times New Roman"/>
          <w:sz w:val="24"/>
          <w:szCs w:val="24"/>
        </w:rPr>
        <w:t>, т.е. имеется в виду не только физический, но и моральный износ объектов, это означает, что амортизация начисляется по объектам, находящимся в эксплуатации и в запасе (резерве).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Предельная сумма начисленного износа (амортизации) по каждому объекту должна быть равна балансовой (первоначальной) стоимости объекта за минусом </w:t>
      </w:r>
      <w:proofErr w:type="gramStart"/>
      <w:r w:rsidRPr="00DC3968">
        <w:rPr>
          <w:rFonts w:ascii="Times New Roman" w:hAnsi="Times New Roman" w:cs="Times New Roman"/>
          <w:sz w:val="24"/>
          <w:szCs w:val="24"/>
        </w:rPr>
        <w:t>остатка фонда переоценки этого объекта основных средств</w:t>
      </w:r>
      <w:proofErr w:type="gramEnd"/>
      <w:r w:rsidRPr="00DC3968">
        <w:rPr>
          <w:rFonts w:ascii="Times New Roman" w:hAnsi="Times New Roman" w:cs="Times New Roman"/>
          <w:sz w:val="24"/>
          <w:szCs w:val="24"/>
        </w:rPr>
        <w:t>. Для учёта и движения сумм износа (амортизации) основных средств используется счёт №606 «Износ (амортизации) основных средств» - пассивный. Сальдо кредитовое означает не только сумму начисленного износа, включённую в расходы банка, но и его увеличение или уменьшение в результате переоценки: оборот по дебиту – списание (уменьшение) износа в связи с выбытием основных средств и переоценкой, по кредиту – начисление износа и его увеличение в момент переоценки. Расчёт амортизации производится ежемесячно. Аналитический учёт организуется по лицевым счетам.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В инвентарных карточках и книгах должен регистрироваться и факт переоценки, т.е. запись восстановительной стоимости и износа. Для кредитных организаций суммы износа и амортизации не совпадают, так как амортизация – это суммы, составляющие расходы банка, а износ включает дополнительную сумму, полученную в результате переоценки.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Для учёта затрат по всем видам капитальных вложений открывается счёт №60701 «Собственные капитальные вложения». Счёт активный, сальдо дебетовое отражает сумму затрат на незаконченные капитальные вложения. 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lastRenderedPageBreak/>
        <w:t>Основы инвестиционного анализа: анализ капитальных и долгосрочных финансовых вложений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В ПБУ 6/01 даны следующие основные признаки основных средств: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1) основные средства призваны приносить прибыль;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2) не планируется последующая перепродажа основных средств;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3) срок полезного использования основных сре</w:t>
      </w:r>
      <w:proofErr w:type="gramStart"/>
      <w:r w:rsidRPr="00DC396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C3968">
        <w:rPr>
          <w:rFonts w:ascii="Times New Roman" w:hAnsi="Times New Roman" w:cs="Times New Roman"/>
          <w:sz w:val="24"/>
          <w:szCs w:val="24"/>
        </w:rPr>
        <w:t>евышает 12 месяцев.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968">
        <w:rPr>
          <w:rFonts w:ascii="Times New Roman" w:hAnsi="Times New Roman" w:cs="Times New Roman"/>
          <w:sz w:val="24"/>
          <w:szCs w:val="24"/>
        </w:rPr>
        <w:t>ПБУ 6/01 также распространяется на доходные вложения в материальные ценности, к которым относятся оборудование, передаваемое в лизинг и аренду (напрокат). Поэтому эти данные отражаются в разделе 2 формы №5.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В разделе 2.3 приводятся данные об изменении стоимости основных сре</w:t>
      </w:r>
      <w:proofErr w:type="gramStart"/>
      <w:r w:rsidRPr="00DC396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C3968">
        <w:rPr>
          <w:rFonts w:ascii="Times New Roman" w:hAnsi="Times New Roman" w:cs="Times New Roman"/>
          <w:sz w:val="24"/>
          <w:szCs w:val="24"/>
        </w:rPr>
        <w:t>езультате достройки, дооборудования, реконструкции или частичной ликвидации. Затраты на реконструкцию и модернизацию увеличивают стоимость имущества. В случае наличия у объекта нескольких узлов, деталей, имеющих различные сроки полезного использования, замена или выбытие их приводит к уменьшению стоимости объекта основных средств.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Полнота анализа основных средств зависит от совершенствования системы бухгалтерского учёта, достоверности инвентаризации и т.д.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При переоценке объектов основных средств сумма </w:t>
      </w:r>
      <w:proofErr w:type="spellStart"/>
      <w:r w:rsidRPr="00DC3968">
        <w:rPr>
          <w:rFonts w:ascii="Times New Roman" w:hAnsi="Times New Roman" w:cs="Times New Roman"/>
          <w:sz w:val="24"/>
          <w:szCs w:val="24"/>
        </w:rPr>
        <w:t>дооценки</w:t>
      </w:r>
      <w:proofErr w:type="spellEnd"/>
      <w:r w:rsidRPr="00DC3968">
        <w:rPr>
          <w:rFonts w:ascii="Times New Roman" w:hAnsi="Times New Roman" w:cs="Times New Roman"/>
          <w:sz w:val="24"/>
          <w:szCs w:val="24"/>
        </w:rPr>
        <w:t xml:space="preserve"> относится в добавочный капитал, а сумма уценки – на финансовый результат.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Движение основных средств оценивается с помощью коэффициентов, рассмотренных при движении нематериальных активов. Основные средства могут быть сданы в аренду или арендованы. Такие данные отражаются в разделе 2.4 формы №5.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Долгосрочные инвестиции и финансовые вложения осуществляются, в основном, за счёт собственных средств. Иногда для этих целей могут привлекаться банковские кредиты и займы других организаций. Основным источником собственных средств является прибыль, а также амортизация основных средств и нематериальных активов.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инвестиционной деятельности в РФ, осуществляемой в форме капитальных вложений», инвестициями являются: денежные средства, ценные бумаги, имущество или имущественные права, имеющие денежную оценку, используемые в коммерческой деятельности организации для извлечения прибыли.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Выделяют два направления инвестиций.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1. Капитальные вложения – вложения в основной капитал.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2. Финансовые вложения </w:t>
      </w:r>
      <w:proofErr w:type="gramStart"/>
      <w:r w:rsidRPr="00DC3968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DC3968">
        <w:rPr>
          <w:rFonts w:ascii="Times New Roman" w:hAnsi="Times New Roman" w:cs="Times New Roman"/>
          <w:sz w:val="24"/>
          <w:szCs w:val="24"/>
        </w:rPr>
        <w:t>ложения в ценные бумаги других организаций.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Финансовые вложения делятся </w:t>
      </w:r>
      <w:proofErr w:type="gramStart"/>
      <w:r w:rsidRPr="00DC396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C3968">
        <w:rPr>
          <w:rFonts w:ascii="Times New Roman" w:hAnsi="Times New Roman" w:cs="Times New Roman"/>
          <w:sz w:val="24"/>
          <w:szCs w:val="24"/>
        </w:rPr>
        <w:t xml:space="preserve"> долгосрочные и краткосрочные.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К долгосрочным финансовым вложениям относятся</w:t>
      </w:r>
      <w:r w:rsidRPr="00DC3968">
        <w:rPr>
          <w:rFonts w:ascii="Times New Roman" w:hAnsi="Times New Roman" w:cs="Times New Roman"/>
          <w:sz w:val="24"/>
          <w:szCs w:val="24"/>
        </w:rPr>
        <w:t>: финансовые вложения в ценные бумаги сроком более 12 месяцев, долгосрочные депозитные вклады и предоставление займов сроком свыше 12 месяцев.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Аналогичным образом делятся краткосрочные финансовые вложения.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Объекты финансовых вложений, за исключением займов, отражаются в форме №1.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Анализ финансовых вложений проводится аналогично анализу основных средств и нематериальных активов. При анализе финансовых вложений раздел 3.1 формы №5 дополняется расчётными показателями удельных весов каждого вида источников в общем источнике и темпов их изменения. </w:t>
      </w:r>
    </w:p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lastRenderedPageBreak/>
        <w:t>Система формирования экономических показателей как база комплексного анализа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Экономический анализ хозяйственной деятельности в условиях рыночной экономики все более приобретает характер системного анализа. При проведении системного анализа выделяют, как правило, шесть этапов. Рассмотрим содержание этих этапов применительно к экономическому анализу хозяйственной деятельности предприятия.</w:t>
      </w:r>
    </w:p>
    <w:p w:rsidR="008B5E25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На первом этапе объект исследования представляется как система, для которой определяют цели и условия функционирования. Хозяйственную деятельность предприятия можно рассматривать как систему, состоящую из трех взаимосвязанных элементов: ресурсов, производственного процесса и готовой продукции. Входом этой системы являются материально-вещественные потоки ресурсов (средств и предметов труда) и потоки трудовых ресурсов; выходом — материально-вещественные потоки готовой продукции. Производственный процесс переводит вход системы в ее выход, т.е. в результате производственного процесса производственные ресурсы, соединяясь, становятся готовой продукцией. Целью работы предприятия является рентабельность, т. е. по возможности высокий результат в денежном выражении за рассматриваемый период времени. Задача системного анализа — рассмотреть все частные факторы, обеспечивающие более высокий уровень рентабельности. Экономический принцип деятельности предприятия — обеспечение либо максимального выпуска продукции при данных затратах ресурсов, либо альтернативно заданного выпуска продукции при минимальном расходе ресурсов. Условия функционирования предприятия определяются системой долговременных экономических нормативов налогообложения и внешнеэкономическими связями предприятия, т. е. рынком финансирования, рынком купли и рывком продажи.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7A2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lastRenderedPageBreak/>
        <w:t>Методы рейтинговой оценки финансового состояния предприятия-эмитента</w:t>
      </w: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Итоговая рейтинговая оценка учитывает все важнейшие параметры (показатели) финансово-хозяйственной и производственной деятельности предприятия, т.е. хозяйственной активности в целом. При ее построении используются данные о производственном потенциале предприятия, рентабельности его продукции, эффективности использования производственных и финансовых ресурсов, состоянии и размещении средств, их источниках и другие показатели. Точная и объективная оценка финансового состояния не может базироваться на произвольном наборе показателей. Поэтому выбор и обоснование исходных показателей финансово-хозяйственной деятельности должны осуществляться, согласно достижениям теории финансов предприятия, исходить из целей оценки, потребностей субъектов управления в аналитической оценке. </w:t>
      </w: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В табл. приводится примерный выбор исходных показателей для общей сравнительной оценки.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93"/>
        <w:gridCol w:w="2053"/>
        <w:gridCol w:w="2432"/>
        <w:gridCol w:w="2293"/>
      </w:tblGrid>
      <w:tr w:rsidR="003957A2" w:rsidRPr="00DC3968" w:rsidTr="003957A2"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группа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группа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группа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группа</w:t>
            </w:r>
          </w:p>
        </w:tc>
      </w:tr>
      <w:tr w:rsidR="003957A2" w:rsidRPr="00DC3968" w:rsidTr="003957A2"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оценки прибыльности хозяйственной деятельности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оценки эффективности управления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оценки деловой активности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оценки ликвидности и рыночной устойчивости</w:t>
            </w:r>
          </w:p>
        </w:tc>
      </w:tr>
      <w:tr w:rsidR="003957A2" w:rsidRPr="00DC3968" w:rsidTr="003957A2"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рентабельность предприятия - балансовая прибыль на 1 руб. активов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Чистая прибыль на 1 руб. объема реализации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Отдача всех активов - выручка от реализации на 1 руб. активов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Коэффициент покрытия - оборотные средства на 1 руб. срочных обязательств</w:t>
            </w:r>
          </w:p>
        </w:tc>
      </w:tr>
      <w:tr w:rsidR="003957A2" w:rsidRPr="00DC3968" w:rsidTr="003957A2"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Чистая рентабельность предприятия - чистая прибыль на 1 руб. активов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Прибыль от реализации продукции на 1 руб. объема </w:t>
            </w:r>
            <w:proofErr w:type="spellStart"/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реапизации</w:t>
            </w:r>
            <w:proofErr w:type="spellEnd"/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Отдача основных фондов - выручка от реализации продукции на 1 руб. основных фондов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Коэффициент критической ликвидности - денежные средства, расчеты и прочие активы на 1 руб. срочных обязательств</w:t>
            </w:r>
          </w:p>
        </w:tc>
      </w:tr>
      <w:tr w:rsidR="003957A2" w:rsidRPr="00DC3968" w:rsidTr="003957A2"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Рентабельность собственного капитала — чистая прибыль на 1 руб. собственного капитала (средств)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Прибыль от финансово-хозяйственной деятельности на 1 руб. объема реализации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Оборачиваемость оборотных фондов - выручка от реализации продукции на 1 руб. оборотных средств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Индекс постоянного актива — основные фонды и прочие </w:t>
            </w:r>
            <w:proofErr w:type="spellStart"/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 к собственным средствам</w:t>
            </w:r>
          </w:p>
        </w:tc>
      </w:tr>
      <w:tr w:rsidR="003957A2" w:rsidRPr="00DC3968" w:rsidTr="003957A2"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Общая рентабельность производственных фондов - балансовая </w:t>
            </w: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прибыль к средней величине основных производственных фондов и оборотных сре</w:t>
            </w:r>
            <w:proofErr w:type="gramStart"/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т</w:t>
            </w:r>
            <w:proofErr w:type="gramEnd"/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оварно-материальных ценностях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Балансовая прибыль на 1 руб. объема </w:t>
            </w: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Оборачиваемость запасов — выручка от реализации </w:t>
            </w: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продукции на 1 руб. запасов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Коэффициент автономии - собственные </w:t>
            </w: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на 1 руб. итога баланса</w:t>
            </w:r>
          </w:p>
        </w:tc>
      </w:tr>
      <w:tr w:rsidR="003957A2" w:rsidRPr="00DC3968" w:rsidTr="003957A2"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Оборачиваемость дебиторской задолженности </w:t>
            </w:r>
            <w:proofErr w:type="gramStart"/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ыручка от реализации продукции на 1 руб. дебиторской задолженности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Обеспеченность запасов собственными оборотными средствами - собственные оборотные средства на 1 руб. запасов</w:t>
            </w:r>
          </w:p>
        </w:tc>
      </w:tr>
      <w:tr w:rsidR="003957A2" w:rsidRPr="00DC3968" w:rsidTr="003957A2"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Оборачиваемость наиболее ликвидных активов — выручка от реализации на 1 руб. наиболее ликвидных активов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57A2" w:rsidRPr="00DC3968" w:rsidTr="003957A2"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Отдача собственного капитала — выручка от реализации на 1 руб. собственного капитала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7A2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P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lastRenderedPageBreak/>
        <w:t>Понятие и функции налогового учета. Его место в налоговой системе Российской Федерации</w:t>
      </w: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Впервые понятие "налоговый учет"</w:t>
      </w:r>
      <w:r w:rsidRPr="00DC3968">
        <w:rPr>
          <w:rFonts w:ascii="Times New Roman" w:hAnsi="Times New Roman" w:cs="Times New Roman"/>
          <w:sz w:val="24"/>
          <w:szCs w:val="24"/>
        </w:rPr>
        <w:t xml:space="preserve"> в законодательстве появилось с момента введения в действие Главы 25 Налогового кодекса (налог на прибыль), то есть с 1 января 2002 года. Налоговый учет - система обобщения информации для определения налоговой базы по налогу на основе данных первичных документов, сгруппированных в соответствии с порядком, предусмотренным НК РФ.</w:t>
      </w: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Значение и задачи налогового учета определяются ролью системы налогообложения в стране. Влияние налогов на экономику на этапе переходного периода к рынку изучается сравнительно недавно и до сих пор проблематично. Общепризнанным является то, что налоги выступают активным инструментом государственного регулирования экономики. В силу этого государство берет на себя регулирующие и аккумулирующие функции. Но сама система налогообложения функционирует на микроуровне, т.е. основные функции налогов осуществляются на уровне субъектов - конкретных налогоплательщиков, как юридических, так и физических лиц.</w:t>
      </w: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 xml:space="preserve">К функциям налогового учета мы относим следующие: </w:t>
      </w:r>
      <w:proofErr w:type="gramStart"/>
      <w:r w:rsidRPr="00DC3968">
        <w:rPr>
          <w:rFonts w:ascii="Times New Roman" w:hAnsi="Times New Roman" w:cs="Times New Roman"/>
          <w:b/>
          <w:sz w:val="24"/>
          <w:szCs w:val="24"/>
        </w:rPr>
        <w:t>фискальная</w:t>
      </w:r>
      <w:proofErr w:type="gramEnd"/>
      <w:r w:rsidRPr="00DC3968">
        <w:rPr>
          <w:rFonts w:ascii="Times New Roman" w:hAnsi="Times New Roman" w:cs="Times New Roman"/>
          <w:b/>
          <w:sz w:val="24"/>
          <w:szCs w:val="24"/>
        </w:rPr>
        <w:t>; информационная; контрольная.</w:t>
      </w: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Посредством первой, фискальной функции налогового учета, реализуются государственные задачи наполняемости бюджета. Многие положения Закона "О налогах…" (Налогового Кодекса) и инструктивных актов устанавливают режим, что получение необходимой информации для расчета требует определенных расчетов, вычислений, напрямую не вытекающих из данных финансового учета. Так, при расчете сумм подоходного налога подлежащих уплате в бюджет необходимо рассчитать совокупный годовой доход, размер которого отличается от бухгалтерского дохода. Также расходы и затраты, включаемые в себестоимость продукции (работ, услуг) приходится пересчитывать в целях налогообложения. Правила и принципы пересчета действуют в интересах государства.</w:t>
      </w: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Информационная функция налогового учета несколько перекликается с фискальной функцией, и состоит в количественном измерении и качественной характеристике за конкретный период финансового положения налогоплательщиков. В связи с выполнением этой функции главное требование к налоговому учету - правильный и реальный учет налогооблагаемых показателей; обеспечение необходимой информацией в разрезе каждого вида налога и сборов о своевременности платежей и сроках ликвидации задолженностей по налогам и другим платежам в бюджет.</w:t>
      </w: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Контрольная функция. Современное налогообложение представляет собой достаточно сложный процесс расчета соответствующих налоговых платежей, таких как объект налогообложения, налогооблагаемая база, льготы и др. В то же время большинство учетных документов и форм сложились тогда, когда проблемы налогообложения не стояли так остро. В настоящее время через разработку специальных форм и расчетов (декларации и их положения, счета-фактуры и др.) налоговые органы осуществляют контроль и надзор за исполнением налогоплательщиками своих налоговых обязательств.</w:t>
      </w: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lastRenderedPageBreak/>
        <w:t>Цель и задачи налогового учета. Правовое регулирование по организации и ведением налогового учета</w:t>
      </w: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Как учетная система налоговый учет имеет свои об</w:t>
      </w:r>
      <w:r w:rsidRPr="00DC3968">
        <w:rPr>
          <w:rFonts w:ascii="Times New Roman" w:hAnsi="Times New Roman" w:cs="Times New Roman"/>
          <w:sz w:val="24"/>
          <w:szCs w:val="24"/>
        </w:rPr>
        <w:t>ъекты, цель, задачи и принципы.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Объектами налогового учета являются хозяйственные операции, осуществленные налогоплательщиком в течение отчетного (налогового) периода, формирующие или оказывающие влияние на формирование доходов и расходов для</w:t>
      </w:r>
      <w:r w:rsidRPr="00DC3968">
        <w:rPr>
          <w:rFonts w:ascii="Times New Roman" w:hAnsi="Times New Roman" w:cs="Times New Roman"/>
          <w:sz w:val="24"/>
          <w:szCs w:val="24"/>
        </w:rPr>
        <w:t xml:space="preserve"> целей налогообложения прибыли.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Цель налогового учета состоит</w:t>
      </w:r>
      <w:r w:rsidRPr="00DC3968">
        <w:rPr>
          <w:rFonts w:ascii="Times New Roman" w:hAnsi="Times New Roman" w:cs="Times New Roman"/>
          <w:sz w:val="24"/>
          <w:szCs w:val="24"/>
        </w:rPr>
        <w:t xml:space="preserve"> в формировании полной и достоверной информации о порядке учета для целей налогообложения хозяйственных операций, осуществленных налогоплательщиком в течение отчетного (налогового) периода, а также обеспечение информацией внутренних и внешних пользователей для </w:t>
      </w:r>
      <w:proofErr w:type="gramStart"/>
      <w:r w:rsidRPr="00DC396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C3968">
        <w:rPr>
          <w:rFonts w:ascii="Times New Roman" w:hAnsi="Times New Roman" w:cs="Times New Roman"/>
          <w:sz w:val="24"/>
          <w:szCs w:val="24"/>
        </w:rPr>
        <w:t xml:space="preserve"> правильностью, полнотой и своевременностью исчис</w:t>
      </w:r>
      <w:r w:rsidRPr="00DC3968">
        <w:rPr>
          <w:rFonts w:ascii="Times New Roman" w:hAnsi="Times New Roman" w:cs="Times New Roman"/>
          <w:sz w:val="24"/>
          <w:szCs w:val="24"/>
        </w:rPr>
        <w:t>ления и уплаты в бюджет налога.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Таким образом, цель налогового учета определяется интересами пользователей информации.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Основными зада</w:t>
      </w:r>
      <w:r w:rsidRPr="00DC3968">
        <w:rPr>
          <w:rFonts w:ascii="Times New Roman" w:hAnsi="Times New Roman" w:cs="Times New Roman"/>
          <w:b/>
          <w:sz w:val="24"/>
          <w:szCs w:val="24"/>
        </w:rPr>
        <w:t>чами налогового учёта являются:</w:t>
      </w:r>
    </w:p>
    <w:p w:rsidR="00787F4C" w:rsidRPr="00DC3968" w:rsidRDefault="00787F4C" w:rsidP="00DC396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формирование полной и достоверной информации о порядке предоставления данных о величине объектов налогообложения;</w:t>
      </w:r>
    </w:p>
    <w:p w:rsidR="00787F4C" w:rsidRPr="00DC3968" w:rsidRDefault="00787F4C" w:rsidP="00DC396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обоснование применяемых льгот и вычетов;</w:t>
      </w:r>
    </w:p>
    <w:p w:rsidR="00787F4C" w:rsidRPr="00DC3968" w:rsidRDefault="00787F4C" w:rsidP="00DC396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формирование полной и достоверной информации об определении размера налогооблагаемой базы отчётного (налогового) периода;</w:t>
      </w:r>
    </w:p>
    <w:p w:rsidR="00787F4C" w:rsidRPr="00DC3968" w:rsidRDefault="00787F4C" w:rsidP="00DC396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обеспечение раздельного учёта при применении различных ставок налога или различного порядка налогообложения;</w:t>
      </w:r>
    </w:p>
    <w:p w:rsidR="003957A2" w:rsidRPr="00DC3968" w:rsidRDefault="00787F4C" w:rsidP="00DC396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обеспечение своевременной, достоверной и полной информацией внутренних и внешних пользователей, </w:t>
      </w:r>
      <w:proofErr w:type="gramStart"/>
      <w:r w:rsidRPr="00DC39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3968">
        <w:rPr>
          <w:rFonts w:ascii="Times New Roman" w:hAnsi="Times New Roman" w:cs="Times New Roman"/>
          <w:sz w:val="24"/>
          <w:szCs w:val="24"/>
        </w:rPr>
        <w:t xml:space="preserve"> правильностью исчисления и перечисления налога в бюджет.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 xml:space="preserve">Нормативно правовое </w:t>
      </w:r>
      <w:r w:rsidRPr="00DC3968">
        <w:rPr>
          <w:rFonts w:ascii="Times New Roman" w:hAnsi="Times New Roman" w:cs="Times New Roman"/>
          <w:b/>
          <w:sz w:val="24"/>
          <w:szCs w:val="24"/>
        </w:rPr>
        <w:t>регулирование НУ в организации:</w:t>
      </w:r>
    </w:p>
    <w:p w:rsidR="00787F4C" w:rsidRPr="00DC3968" w:rsidRDefault="00787F4C" w:rsidP="00DC396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По </w:t>
      </w:r>
      <w:r w:rsidRPr="00DC3968">
        <w:rPr>
          <w:rFonts w:ascii="Times New Roman" w:hAnsi="Times New Roman" w:cs="Times New Roman"/>
          <w:sz w:val="24"/>
          <w:szCs w:val="24"/>
        </w:rPr>
        <w:t>конституци</w:t>
      </w:r>
      <w:r w:rsidRPr="00DC3968">
        <w:rPr>
          <w:rFonts w:ascii="Times New Roman" w:hAnsi="Times New Roman" w:cs="Times New Roman"/>
          <w:sz w:val="24"/>
          <w:szCs w:val="24"/>
        </w:rPr>
        <w:t>и</w:t>
      </w:r>
      <w:r w:rsidRPr="00DC3968">
        <w:rPr>
          <w:rFonts w:ascii="Times New Roman" w:hAnsi="Times New Roman" w:cs="Times New Roman"/>
          <w:sz w:val="24"/>
          <w:szCs w:val="24"/>
        </w:rPr>
        <w:t xml:space="preserve"> РФ – обязанность платить законно установленные налоги </w:t>
      </w:r>
      <w:r w:rsidRPr="00DC3968">
        <w:rPr>
          <w:rFonts w:ascii="Times New Roman" w:hAnsi="Times New Roman" w:cs="Times New Roman"/>
          <w:sz w:val="24"/>
          <w:szCs w:val="24"/>
        </w:rPr>
        <w:t>на каждый хозяйствующий субъект.</w:t>
      </w:r>
    </w:p>
    <w:p w:rsidR="00787F4C" w:rsidRPr="00DC3968" w:rsidRDefault="00787F4C" w:rsidP="00DC396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В соответствии с Законом РФ 1991 № 21161 было установлено, что объектом налогообложения является валовая прибыль </w:t>
      </w:r>
      <w:proofErr w:type="spellStart"/>
      <w:r w:rsidRPr="00DC3968">
        <w:rPr>
          <w:rFonts w:ascii="Times New Roman" w:hAnsi="Times New Roman" w:cs="Times New Roman"/>
          <w:sz w:val="24"/>
          <w:szCs w:val="24"/>
        </w:rPr>
        <w:t>ХозСуб</w:t>
      </w:r>
      <w:proofErr w:type="spellEnd"/>
      <w:r w:rsidRPr="00DC3968">
        <w:rPr>
          <w:rFonts w:ascii="Times New Roman" w:hAnsi="Times New Roman" w:cs="Times New Roman"/>
          <w:sz w:val="24"/>
          <w:szCs w:val="24"/>
        </w:rPr>
        <w:t xml:space="preserve">, уменьшенная или увеличенная в соответствии с порядком, установленным этим Законом. Валовая прибыль – общая суммарная прибыль предприятия, полученная за определенный период от всех видов деятельности, зафиксированная в его </w:t>
      </w:r>
      <w:proofErr w:type="gramStart"/>
      <w:r w:rsidRPr="00DC3968">
        <w:rPr>
          <w:rFonts w:ascii="Times New Roman" w:hAnsi="Times New Roman" w:cs="Times New Roman"/>
          <w:sz w:val="24"/>
          <w:szCs w:val="24"/>
        </w:rPr>
        <w:t>бух</w:t>
      </w:r>
      <w:proofErr w:type="gramEnd"/>
      <w:r w:rsidRPr="00DC3968">
        <w:rPr>
          <w:rFonts w:ascii="Times New Roman" w:hAnsi="Times New Roman" w:cs="Times New Roman"/>
          <w:sz w:val="24"/>
          <w:szCs w:val="24"/>
        </w:rPr>
        <w:t xml:space="preserve"> балансе, после вычетов расх</w:t>
      </w:r>
      <w:r w:rsidRPr="00DC3968">
        <w:rPr>
          <w:rFonts w:ascii="Times New Roman" w:hAnsi="Times New Roman" w:cs="Times New Roman"/>
          <w:sz w:val="24"/>
          <w:szCs w:val="24"/>
        </w:rPr>
        <w:t>одов по оплате труда и налогов.</w:t>
      </w:r>
    </w:p>
    <w:p w:rsidR="003957A2" w:rsidRPr="00DC3968" w:rsidRDefault="00787F4C" w:rsidP="00DC396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НК глава 27.</w:t>
      </w:r>
    </w:p>
    <w:p w:rsidR="003957A2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P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lastRenderedPageBreak/>
        <w:t>Бухгалтерский учет и налоговый учет: особенности, отличия и проблемы взаимодействия. Формы налогового учета. Бухгалтерский налоговый учет. Смешанный налоговый учет. Абсолютный налоговый учет</w:t>
      </w:r>
    </w:p>
    <w:p w:rsidR="00787F4C" w:rsidRPr="00DC3968" w:rsidRDefault="00787F4C" w:rsidP="00DC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Отличия бухгалте</w:t>
      </w:r>
      <w:r w:rsidRPr="00DC3968">
        <w:rPr>
          <w:rFonts w:ascii="Times New Roman" w:hAnsi="Times New Roman" w:cs="Times New Roman"/>
          <w:b/>
          <w:sz w:val="24"/>
          <w:szCs w:val="24"/>
        </w:rPr>
        <w:t>рского учета и налогового учета: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    У бухгалтерского и налогового учета три основных отличия: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задачи,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законы, нормативные документы, которым они подчиняются</w:t>
      </w:r>
      <w:r w:rsidRPr="00DC3968">
        <w:rPr>
          <w:rFonts w:ascii="Times New Roman" w:hAnsi="Times New Roman" w:cs="Times New Roman"/>
          <w:sz w:val="24"/>
          <w:szCs w:val="24"/>
        </w:rPr>
        <w:t>,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поряд</w:t>
      </w:r>
      <w:r w:rsidRPr="00DC3968">
        <w:rPr>
          <w:rFonts w:ascii="Times New Roman" w:hAnsi="Times New Roman" w:cs="Times New Roman"/>
          <w:sz w:val="24"/>
          <w:szCs w:val="24"/>
        </w:rPr>
        <w:t>ок признания доходов и расходов.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    </w:t>
      </w:r>
      <w:r w:rsidRPr="00DC3968">
        <w:rPr>
          <w:rFonts w:ascii="Times New Roman" w:hAnsi="Times New Roman" w:cs="Times New Roman"/>
          <w:b/>
          <w:sz w:val="24"/>
          <w:szCs w:val="24"/>
        </w:rPr>
        <w:t>Задачи бу</w:t>
      </w:r>
      <w:r w:rsidRPr="00DC3968">
        <w:rPr>
          <w:rFonts w:ascii="Times New Roman" w:hAnsi="Times New Roman" w:cs="Times New Roman"/>
          <w:b/>
          <w:sz w:val="24"/>
          <w:szCs w:val="24"/>
        </w:rPr>
        <w:t>хгалтерского и налогового учета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    Задачей бухгалтерского учета является составление достоверных сведений в первую очередь для Хозяина предприятия. Эти сведения также необходимы для предоставления их инвесторам, банкам, органам власти и т.п.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    Задача же налогового учета это определение налога на прибыль для </w:t>
      </w:r>
      <w:r w:rsidRPr="00DC3968">
        <w:rPr>
          <w:rFonts w:ascii="Times New Roman" w:hAnsi="Times New Roman" w:cs="Times New Roman"/>
          <w:sz w:val="24"/>
          <w:szCs w:val="24"/>
        </w:rPr>
        <w:t>дальнейшей уплаты его в бюджет.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 xml:space="preserve">    Законы и нормативные документы бу</w:t>
      </w:r>
      <w:r w:rsidRPr="00DC3968">
        <w:rPr>
          <w:rFonts w:ascii="Times New Roman" w:hAnsi="Times New Roman" w:cs="Times New Roman"/>
          <w:b/>
          <w:sz w:val="24"/>
          <w:szCs w:val="24"/>
        </w:rPr>
        <w:t>хгалтерского и налогового учета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    Бухгалтерский учет ведется на основании Федерального закона N 402-ФЗ "О бухгалтерском учете" от 6 декабря 2011 года. 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    В законе сказано, что бухгалтерский учет </w:t>
      </w:r>
      <w:proofErr w:type="gramStart"/>
      <w:r w:rsidRPr="00DC3968">
        <w:rPr>
          <w:rFonts w:ascii="Times New Roman" w:hAnsi="Times New Roman" w:cs="Times New Roman"/>
          <w:sz w:val="24"/>
          <w:szCs w:val="24"/>
        </w:rPr>
        <w:t>следует вести основываясь</w:t>
      </w:r>
      <w:proofErr w:type="gramEnd"/>
      <w:r w:rsidRPr="00DC3968">
        <w:rPr>
          <w:rFonts w:ascii="Times New Roman" w:hAnsi="Times New Roman" w:cs="Times New Roman"/>
          <w:sz w:val="24"/>
          <w:szCs w:val="24"/>
        </w:rPr>
        <w:t xml:space="preserve"> на Положения по </w:t>
      </w:r>
      <w:proofErr w:type="spellStart"/>
      <w:r w:rsidRPr="00DC3968">
        <w:rPr>
          <w:rFonts w:ascii="Times New Roman" w:hAnsi="Times New Roman" w:cs="Times New Roman"/>
          <w:sz w:val="24"/>
          <w:szCs w:val="24"/>
        </w:rPr>
        <w:t>бухгалтескому</w:t>
      </w:r>
      <w:proofErr w:type="spellEnd"/>
      <w:r w:rsidRPr="00DC3968">
        <w:rPr>
          <w:rFonts w:ascii="Times New Roman" w:hAnsi="Times New Roman" w:cs="Times New Roman"/>
          <w:sz w:val="24"/>
          <w:szCs w:val="24"/>
        </w:rPr>
        <w:t xml:space="preserve"> учету (ПБУ).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    Положения по </w:t>
      </w:r>
      <w:proofErr w:type="gramStart"/>
      <w:r w:rsidRPr="00DC3968">
        <w:rPr>
          <w:rFonts w:ascii="Times New Roman" w:hAnsi="Times New Roman" w:cs="Times New Roman"/>
          <w:sz w:val="24"/>
          <w:szCs w:val="24"/>
        </w:rPr>
        <w:t>бухгалтерском</w:t>
      </w:r>
      <w:proofErr w:type="gramEnd"/>
      <w:r w:rsidRPr="00DC3968">
        <w:rPr>
          <w:rFonts w:ascii="Times New Roman" w:hAnsi="Times New Roman" w:cs="Times New Roman"/>
          <w:sz w:val="24"/>
          <w:szCs w:val="24"/>
        </w:rPr>
        <w:t xml:space="preserve"> учету (ПБУ) - это правила ведения бухгалтерского учета. В них описаны правила ведения учета на каждом участке учета и пр</w:t>
      </w:r>
      <w:r w:rsidRPr="00DC3968">
        <w:rPr>
          <w:rFonts w:ascii="Times New Roman" w:hAnsi="Times New Roman" w:cs="Times New Roman"/>
          <w:sz w:val="24"/>
          <w:szCs w:val="24"/>
        </w:rPr>
        <w:t>и различных событиях при учете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    Налоговый учет на </w:t>
      </w:r>
      <w:proofErr w:type="spellStart"/>
      <w:r w:rsidRPr="00DC3968">
        <w:rPr>
          <w:rFonts w:ascii="Times New Roman" w:hAnsi="Times New Roman" w:cs="Times New Roman"/>
          <w:sz w:val="24"/>
          <w:szCs w:val="24"/>
        </w:rPr>
        <w:t>предпритии</w:t>
      </w:r>
      <w:proofErr w:type="spellEnd"/>
      <w:r w:rsidRPr="00DC3968">
        <w:rPr>
          <w:rFonts w:ascii="Times New Roman" w:hAnsi="Times New Roman" w:cs="Times New Roman"/>
          <w:sz w:val="24"/>
          <w:szCs w:val="24"/>
        </w:rPr>
        <w:t xml:space="preserve"> ведется на основании Налогового Кодекса РФ, Федеральны</w:t>
      </w:r>
      <w:r w:rsidRPr="00DC3968">
        <w:rPr>
          <w:rFonts w:ascii="Times New Roman" w:hAnsi="Times New Roman" w:cs="Times New Roman"/>
          <w:sz w:val="24"/>
          <w:szCs w:val="24"/>
        </w:rPr>
        <w:t>х законов, Писем ФНС и Минфина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    </w:t>
      </w:r>
      <w:r w:rsidRPr="00DC3968">
        <w:rPr>
          <w:rFonts w:ascii="Times New Roman" w:hAnsi="Times New Roman" w:cs="Times New Roman"/>
          <w:b/>
          <w:sz w:val="24"/>
          <w:szCs w:val="24"/>
        </w:rPr>
        <w:t>Поряд</w:t>
      </w:r>
      <w:r w:rsidRPr="00DC3968">
        <w:rPr>
          <w:rFonts w:ascii="Times New Roman" w:hAnsi="Times New Roman" w:cs="Times New Roman"/>
          <w:b/>
          <w:sz w:val="24"/>
          <w:szCs w:val="24"/>
        </w:rPr>
        <w:t>ок признания доходов и расходов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    Третье, последнее отличие между бухгалтерским и налоговым учетом - это поряд</w:t>
      </w:r>
      <w:r w:rsidRPr="00DC3968">
        <w:rPr>
          <w:rFonts w:ascii="Times New Roman" w:hAnsi="Times New Roman" w:cs="Times New Roman"/>
          <w:sz w:val="24"/>
          <w:szCs w:val="24"/>
        </w:rPr>
        <w:t xml:space="preserve">ок </w:t>
      </w:r>
      <w:proofErr w:type="spellStart"/>
      <w:r w:rsidRPr="00DC3968">
        <w:rPr>
          <w:rFonts w:ascii="Times New Roman" w:hAnsi="Times New Roman" w:cs="Times New Roman"/>
          <w:sz w:val="24"/>
          <w:szCs w:val="24"/>
        </w:rPr>
        <w:t>призания</w:t>
      </w:r>
      <w:proofErr w:type="spellEnd"/>
      <w:r w:rsidRPr="00DC3968">
        <w:rPr>
          <w:rFonts w:ascii="Times New Roman" w:hAnsi="Times New Roman" w:cs="Times New Roman"/>
          <w:sz w:val="24"/>
          <w:szCs w:val="24"/>
        </w:rPr>
        <w:t xml:space="preserve"> доходов и расходов.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    По правилам бухгалтерского учета при определении прибыли учитываются</w:t>
      </w:r>
      <w:r w:rsidRPr="00DC3968">
        <w:rPr>
          <w:rFonts w:ascii="Times New Roman" w:hAnsi="Times New Roman" w:cs="Times New Roman"/>
          <w:sz w:val="24"/>
          <w:szCs w:val="24"/>
        </w:rPr>
        <w:t xml:space="preserve"> все движения денежных средств.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    В налоговом учете учитываются не все приходы и расходы при определении прибыли, с которой нужно заплатить налог. Для предприятий и индивидуальных предпринимателей, применяющих УСН, в главах 25 и 26.2 Налогового кодекса РФ перечислены поступления, которые можно считать доходами (ст. 246, 250, 346.15) и расходы, которые можно считать расходами (ст. 254, 346.16).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Формы налогово учета: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Акцизы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Единый социальный налог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Земельный налог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Налог на добавленную стоимость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Налог на добычу полезных ископаемых (НДПИ)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Налог на доходы физических лиц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Налог на игорный бизнес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Налог на имущество организаций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Налог на прибыль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lastRenderedPageBreak/>
        <w:t>Система налогообложения в виде единого налога на вмененный доход для отдельных видов деятельности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Система налогообложения для сельскохозяйственных товаропроизводителей уплачивающих (единый сельскохозяйственный налог)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Транспортный налог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Упрощенная система налогообложения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Фонд социального страхования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Бухгалтерский учет налогов организации должен вестись согласно Налоговому кодексу Российской Федерации по порядкам и правилам, описанным в этом кодексе. </w:t>
      </w:r>
      <w:r w:rsidRPr="00DC3968">
        <w:rPr>
          <w:rFonts w:ascii="Times New Roman" w:hAnsi="Times New Roman" w:cs="Times New Roman"/>
          <w:b/>
          <w:sz w:val="24"/>
          <w:szCs w:val="24"/>
        </w:rPr>
        <w:t>Бухгалтерский учет налогов компании</w:t>
      </w:r>
      <w:r w:rsidRPr="00DC3968">
        <w:rPr>
          <w:rFonts w:ascii="Times New Roman" w:hAnsi="Times New Roman" w:cs="Times New Roman"/>
          <w:sz w:val="24"/>
          <w:szCs w:val="24"/>
        </w:rPr>
        <w:t xml:space="preserve"> – это систематический сбор данных, по которым определяется налоговая база. Учет налогов необходим для предоставления данных о порядке учета и налогообложения действий, производимых компанией-налогоплательщиком в течение периода, подлежащему составлению отчетной документации. 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3968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DC3968">
        <w:rPr>
          <w:rFonts w:ascii="Times New Roman" w:hAnsi="Times New Roman" w:cs="Times New Roman"/>
          <w:b/>
          <w:sz w:val="24"/>
          <w:szCs w:val="24"/>
        </w:rPr>
        <w:t>мешанный</w:t>
      </w:r>
      <w:proofErr w:type="spellEnd"/>
      <w:r w:rsidRPr="00DC3968">
        <w:rPr>
          <w:rFonts w:ascii="Times New Roman" w:hAnsi="Times New Roman" w:cs="Times New Roman"/>
          <w:b/>
          <w:sz w:val="24"/>
          <w:szCs w:val="24"/>
        </w:rPr>
        <w:t xml:space="preserve"> налоговый учет</w:t>
      </w:r>
      <w:r w:rsidRPr="00DC3968">
        <w:rPr>
          <w:rFonts w:ascii="Times New Roman" w:hAnsi="Times New Roman" w:cs="Times New Roman"/>
          <w:sz w:val="24"/>
          <w:szCs w:val="24"/>
        </w:rPr>
        <w:t xml:space="preserve"> - предполагает формирование показателей налогового учета путем корректировки бухгалтерских показателей.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При абсолютном налоговом учете</w:t>
      </w:r>
      <w:r w:rsidRPr="00DC3968">
        <w:rPr>
          <w:rFonts w:ascii="Times New Roman" w:hAnsi="Times New Roman" w:cs="Times New Roman"/>
          <w:sz w:val="24"/>
          <w:szCs w:val="24"/>
        </w:rPr>
        <w:t xml:space="preserve"> показатели налогового учета формируются без участия бухгалтерского учета.</w:t>
      </w:r>
    </w:p>
    <w:sectPr w:rsidR="00787F4C" w:rsidRPr="00DC39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3B" w:rsidRDefault="004D073B" w:rsidP="00787F4C">
      <w:pPr>
        <w:spacing w:after="0" w:line="240" w:lineRule="auto"/>
      </w:pPr>
      <w:r>
        <w:separator/>
      </w:r>
    </w:p>
  </w:endnote>
  <w:endnote w:type="continuationSeparator" w:id="0">
    <w:p w:rsidR="004D073B" w:rsidRDefault="004D073B" w:rsidP="0078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294373"/>
      <w:docPartObj>
        <w:docPartGallery w:val="Page Numbers (Bottom of Page)"/>
        <w:docPartUnique/>
      </w:docPartObj>
    </w:sdtPr>
    <w:sdtContent>
      <w:p w:rsidR="00787F4C" w:rsidRDefault="00787F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968">
          <w:rPr>
            <w:noProof/>
          </w:rPr>
          <w:t>2</w:t>
        </w:r>
        <w:r>
          <w:fldChar w:fldCharType="end"/>
        </w:r>
      </w:p>
    </w:sdtContent>
  </w:sdt>
  <w:p w:rsidR="00787F4C" w:rsidRDefault="00787F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3B" w:rsidRDefault="004D073B" w:rsidP="00787F4C">
      <w:pPr>
        <w:spacing w:after="0" w:line="240" w:lineRule="auto"/>
      </w:pPr>
      <w:r>
        <w:separator/>
      </w:r>
    </w:p>
  </w:footnote>
  <w:footnote w:type="continuationSeparator" w:id="0">
    <w:p w:rsidR="004D073B" w:rsidRDefault="004D073B" w:rsidP="00787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3D2"/>
    <w:multiLevelType w:val="hybridMultilevel"/>
    <w:tmpl w:val="86887840"/>
    <w:lvl w:ilvl="0" w:tplc="6BFAB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23FEF"/>
    <w:multiLevelType w:val="hybridMultilevel"/>
    <w:tmpl w:val="04489536"/>
    <w:lvl w:ilvl="0" w:tplc="6BFAB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D47AB"/>
    <w:multiLevelType w:val="hybridMultilevel"/>
    <w:tmpl w:val="4E1ABAEA"/>
    <w:lvl w:ilvl="0" w:tplc="6BFAB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0D89"/>
    <w:multiLevelType w:val="hybridMultilevel"/>
    <w:tmpl w:val="EB9C5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459AE"/>
    <w:multiLevelType w:val="hybridMultilevel"/>
    <w:tmpl w:val="CC24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71CC2"/>
    <w:multiLevelType w:val="hybridMultilevel"/>
    <w:tmpl w:val="0742D76C"/>
    <w:lvl w:ilvl="0" w:tplc="6BFAB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E0"/>
    <w:rsid w:val="00014733"/>
    <w:rsid w:val="00022DEB"/>
    <w:rsid w:val="00032A76"/>
    <w:rsid w:val="00035159"/>
    <w:rsid w:val="00101BBA"/>
    <w:rsid w:val="00137DE1"/>
    <w:rsid w:val="001621D7"/>
    <w:rsid w:val="00176BBA"/>
    <w:rsid w:val="002000BD"/>
    <w:rsid w:val="00212A40"/>
    <w:rsid w:val="00213315"/>
    <w:rsid w:val="00214562"/>
    <w:rsid w:val="002628A9"/>
    <w:rsid w:val="0030033E"/>
    <w:rsid w:val="0038600D"/>
    <w:rsid w:val="003957A2"/>
    <w:rsid w:val="003E4534"/>
    <w:rsid w:val="00430784"/>
    <w:rsid w:val="004B3A93"/>
    <w:rsid w:val="004D073B"/>
    <w:rsid w:val="004E0797"/>
    <w:rsid w:val="004F2F4D"/>
    <w:rsid w:val="004F4C6D"/>
    <w:rsid w:val="0054690E"/>
    <w:rsid w:val="00587C6A"/>
    <w:rsid w:val="00597839"/>
    <w:rsid w:val="005A22D7"/>
    <w:rsid w:val="00600327"/>
    <w:rsid w:val="0066509D"/>
    <w:rsid w:val="006B7DEB"/>
    <w:rsid w:val="00714A6D"/>
    <w:rsid w:val="007445D6"/>
    <w:rsid w:val="00770CC1"/>
    <w:rsid w:val="00787F4C"/>
    <w:rsid w:val="007A0E81"/>
    <w:rsid w:val="007C1092"/>
    <w:rsid w:val="007E3B49"/>
    <w:rsid w:val="00814C43"/>
    <w:rsid w:val="00823FD6"/>
    <w:rsid w:val="008542D0"/>
    <w:rsid w:val="00893557"/>
    <w:rsid w:val="008B5E25"/>
    <w:rsid w:val="009636CB"/>
    <w:rsid w:val="009843DF"/>
    <w:rsid w:val="009B54DC"/>
    <w:rsid w:val="009F3EAA"/>
    <w:rsid w:val="00A013CA"/>
    <w:rsid w:val="00A15C04"/>
    <w:rsid w:val="00A2547C"/>
    <w:rsid w:val="00A55469"/>
    <w:rsid w:val="00AB2B78"/>
    <w:rsid w:val="00AC151F"/>
    <w:rsid w:val="00AC2726"/>
    <w:rsid w:val="00B244C2"/>
    <w:rsid w:val="00BA5AED"/>
    <w:rsid w:val="00BD3BE6"/>
    <w:rsid w:val="00C2350B"/>
    <w:rsid w:val="00C6654E"/>
    <w:rsid w:val="00CB6CFC"/>
    <w:rsid w:val="00D363BC"/>
    <w:rsid w:val="00D930E0"/>
    <w:rsid w:val="00DC3968"/>
    <w:rsid w:val="00DF70D7"/>
    <w:rsid w:val="00E67D37"/>
    <w:rsid w:val="00F3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A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A40"/>
  </w:style>
  <w:style w:type="character" w:styleId="a5">
    <w:name w:val="Strong"/>
    <w:basedOn w:val="a0"/>
    <w:uiPriority w:val="22"/>
    <w:qFormat/>
    <w:rsid w:val="00212A40"/>
    <w:rPr>
      <w:b/>
      <w:bCs/>
    </w:rPr>
  </w:style>
  <w:style w:type="table" w:styleId="a6">
    <w:name w:val="Table Grid"/>
    <w:basedOn w:val="a1"/>
    <w:uiPriority w:val="59"/>
    <w:rsid w:val="0039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8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7F4C"/>
  </w:style>
  <w:style w:type="paragraph" w:styleId="a9">
    <w:name w:val="footer"/>
    <w:basedOn w:val="a"/>
    <w:link w:val="aa"/>
    <w:uiPriority w:val="99"/>
    <w:unhideWhenUsed/>
    <w:rsid w:val="0078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7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A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A40"/>
  </w:style>
  <w:style w:type="character" w:styleId="a5">
    <w:name w:val="Strong"/>
    <w:basedOn w:val="a0"/>
    <w:uiPriority w:val="22"/>
    <w:qFormat/>
    <w:rsid w:val="00212A40"/>
    <w:rPr>
      <w:b/>
      <w:bCs/>
    </w:rPr>
  </w:style>
  <w:style w:type="table" w:styleId="a6">
    <w:name w:val="Table Grid"/>
    <w:basedOn w:val="a1"/>
    <w:uiPriority w:val="59"/>
    <w:rsid w:val="0039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8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7F4C"/>
  </w:style>
  <w:style w:type="paragraph" w:styleId="a9">
    <w:name w:val="footer"/>
    <w:basedOn w:val="a"/>
    <w:link w:val="aa"/>
    <w:uiPriority w:val="99"/>
    <w:unhideWhenUsed/>
    <w:rsid w:val="0078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6915</Words>
  <Characters>39417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2015-04-27T09:16:00Z</dcterms:created>
  <dcterms:modified xsi:type="dcterms:W3CDTF">2015-04-27T11:25:00Z</dcterms:modified>
</cp:coreProperties>
</file>