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bCs/>
        </w:rPr>
        <w:id w:val="662430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8B52FE" w:rsidRDefault="008B52FE" w:rsidP="008B52F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NewRoman" w:hAnsi="TimesNewRoman" w:cs="TimesNewRoman"/>
              <w:sz w:val="28"/>
              <w:szCs w:val="28"/>
            </w:rPr>
          </w:pPr>
          <w:r>
            <w:rPr>
              <w:rFonts w:ascii="TimesNewRoman" w:hAnsi="TimesNewRoman" w:cs="TimesNewRoman"/>
              <w:sz w:val="28"/>
              <w:szCs w:val="28"/>
            </w:rPr>
            <w:t>Частное учреждение образовательная организация высшего образования</w:t>
          </w:r>
        </w:p>
        <w:p w:rsidR="008B52FE" w:rsidRDefault="008B52FE" w:rsidP="008B52F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sz w:val="28"/>
              <w:szCs w:val="28"/>
            </w:rPr>
          </w:pPr>
          <w:r>
            <w:rPr>
              <w:rFonts w:ascii="Times-Roman" w:hAnsi="Times-Roman" w:cs="Times-Roman"/>
              <w:sz w:val="28"/>
              <w:szCs w:val="28"/>
            </w:rPr>
            <w:t>"</w:t>
          </w:r>
          <w:r>
            <w:rPr>
              <w:rFonts w:ascii="TimesNewRoman" w:hAnsi="TimesNewRoman" w:cs="TimesNewRoman"/>
              <w:sz w:val="28"/>
              <w:szCs w:val="28"/>
            </w:rPr>
            <w:t>Омская гуманитарная академия</w:t>
          </w:r>
          <w:r>
            <w:rPr>
              <w:rFonts w:ascii="Times-Roman" w:hAnsi="Times-Roman" w:cs="Times-Roman"/>
              <w:sz w:val="28"/>
              <w:szCs w:val="28"/>
            </w:rPr>
            <w:t>"</w:t>
          </w:r>
        </w:p>
        <w:p w:rsidR="008B52FE" w:rsidRDefault="008B52FE" w:rsidP="008B52FE">
          <w:pPr>
            <w:autoSpaceDE w:val="0"/>
            <w:autoSpaceDN w:val="0"/>
            <w:adjustRightInd w:val="0"/>
            <w:spacing w:after="0" w:line="240" w:lineRule="auto"/>
            <w:rPr>
              <w:rFonts w:ascii="Times-Roman" w:hAnsi="Times-Roman" w:cs="Times-Roman"/>
              <w:sz w:val="28"/>
              <w:szCs w:val="28"/>
            </w:rPr>
          </w:pPr>
          <w:r>
            <w:rPr>
              <w:rFonts w:ascii="TimesNewRoman" w:hAnsi="TimesNewRoman" w:cs="TimesNewRoman"/>
              <w:sz w:val="28"/>
              <w:szCs w:val="28"/>
            </w:rPr>
            <w:t xml:space="preserve">Кафедра </w:t>
          </w:r>
          <w:r>
            <w:rPr>
              <w:rFonts w:ascii="Times-Roman" w:hAnsi="Times-Roman" w:cs="Times-Roman"/>
              <w:sz w:val="28"/>
              <w:szCs w:val="28"/>
            </w:rPr>
            <w:t>______________________________________________________</w:t>
          </w:r>
        </w:p>
        <w:p w:rsidR="008B52FE" w:rsidRDefault="008B52FE" w:rsidP="008B52F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NewRoman" w:hAnsi="TimesNewRoman" w:cs="TimesNewRoman"/>
              <w:sz w:val="36"/>
              <w:szCs w:val="36"/>
            </w:rPr>
          </w:pPr>
        </w:p>
        <w:p w:rsidR="008B52FE" w:rsidRDefault="008B52FE" w:rsidP="008B52F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NewRoman" w:hAnsi="TimesNewRoman" w:cs="TimesNewRoman"/>
              <w:sz w:val="36"/>
              <w:szCs w:val="36"/>
            </w:rPr>
          </w:pPr>
          <w:r>
            <w:rPr>
              <w:rFonts w:ascii="TimesNewRoman" w:hAnsi="TimesNewRoman" w:cs="TimesNewRoman"/>
              <w:sz w:val="36"/>
              <w:szCs w:val="36"/>
            </w:rPr>
            <w:t>КОНТРОЛЬНАЯ РАБОТА</w:t>
          </w:r>
        </w:p>
        <w:p w:rsidR="008B52FE" w:rsidRDefault="008B52FE" w:rsidP="008B52FE">
          <w:pPr>
            <w:autoSpaceDE w:val="0"/>
            <w:autoSpaceDN w:val="0"/>
            <w:adjustRightInd w:val="0"/>
            <w:spacing w:after="0" w:line="240" w:lineRule="auto"/>
            <w:rPr>
              <w:rFonts w:ascii="TimesNewRoman" w:hAnsi="TimesNewRoman" w:cs="TimesNewRoman"/>
              <w:sz w:val="28"/>
              <w:szCs w:val="28"/>
            </w:rPr>
          </w:pPr>
        </w:p>
        <w:p w:rsidR="008B52FE" w:rsidRDefault="008B52FE" w:rsidP="008B52FE">
          <w:pPr>
            <w:autoSpaceDE w:val="0"/>
            <w:autoSpaceDN w:val="0"/>
            <w:adjustRightInd w:val="0"/>
            <w:spacing w:after="0" w:line="240" w:lineRule="auto"/>
            <w:rPr>
              <w:rFonts w:ascii="TimesNewRoman" w:hAnsi="TimesNewRoman" w:cs="TimesNewRoman"/>
              <w:sz w:val="28"/>
              <w:szCs w:val="28"/>
            </w:rPr>
          </w:pPr>
        </w:p>
        <w:p w:rsidR="008B52FE" w:rsidRDefault="008B52FE" w:rsidP="008B52FE">
          <w:pPr>
            <w:autoSpaceDE w:val="0"/>
            <w:autoSpaceDN w:val="0"/>
            <w:adjustRightInd w:val="0"/>
            <w:spacing w:after="0" w:line="240" w:lineRule="auto"/>
            <w:rPr>
              <w:rFonts w:ascii="TimesNewRoman" w:hAnsi="TimesNewRoman" w:cs="TimesNewRoman"/>
              <w:sz w:val="28"/>
              <w:szCs w:val="28"/>
            </w:rPr>
          </w:pPr>
          <w:r>
            <w:rPr>
              <w:rFonts w:ascii="TimesNewRoman" w:hAnsi="TimesNewRoman" w:cs="TimesNewRoman"/>
              <w:sz w:val="28"/>
              <w:szCs w:val="28"/>
            </w:rPr>
            <w:t>на тему</w:t>
          </w:r>
          <w:r w:rsidRPr="008B52FE">
            <w:rPr>
              <w:rFonts w:ascii="Arial" w:eastAsia="Times New Roman" w:hAnsi="Arial" w:cs="Arial"/>
              <w:color w:val="000000"/>
              <w:sz w:val="21"/>
              <w:szCs w:val="21"/>
              <w:lang w:eastAsia="ru-RU"/>
            </w:rPr>
            <w:t xml:space="preserve"> </w:t>
          </w:r>
          <w:r w:rsidRPr="008B52FE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Зарубежный опыт государственного регулирования цен</w:t>
          </w:r>
        </w:p>
        <w:p w:rsidR="008B52FE" w:rsidRDefault="008B52FE" w:rsidP="008B52FE">
          <w:pPr>
            <w:autoSpaceDE w:val="0"/>
            <w:autoSpaceDN w:val="0"/>
            <w:adjustRightInd w:val="0"/>
            <w:spacing w:after="0" w:line="240" w:lineRule="auto"/>
            <w:rPr>
              <w:rFonts w:ascii="Times-Roman" w:hAnsi="Times-Roman" w:cs="Times-Roman"/>
              <w:sz w:val="28"/>
              <w:szCs w:val="28"/>
            </w:rPr>
          </w:pPr>
          <w:r>
            <w:rPr>
              <w:rFonts w:ascii="Times-Roman" w:hAnsi="Times-Roman" w:cs="Times-Roman"/>
              <w:sz w:val="28"/>
              <w:szCs w:val="28"/>
            </w:rPr>
            <w:t>__________________________________________________________________</w:t>
          </w:r>
        </w:p>
        <w:p w:rsidR="008B52FE" w:rsidRDefault="008B52FE" w:rsidP="008B52FE">
          <w:pPr>
            <w:autoSpaceDE w:val="0"/>
            <w:autoSpaceDN w:val="0"/>
            <w:adjustRightInd w:val="0"/>
            <w:spacing w:after="0" w:line="240" w:lineRule="auto"/>
            <w:rPr>
              <w:rFonts w:ascii="Times-Roman" w:hAnsi="Times-Roman" w:cs="Times-Roman"/>
              <w:sz w:val="28"/>
              <w:szCs w:val="28"/>
            </w:rPr>
          </w:pPr>
          <w:r>
            <w:rPr>
              <w:rFonts w:ascii="Times-Roman" w:hAnsi="Times-Roman" w:cs="Times-Roman"/>
              <w:sz w:val="28"/>
              <w:szCs w:val="28"/>
            </w:rPr>
            <w:t>__________________________________________________________________</w:t>
          </w:r>
        </w:p>
        <w:p w:rsidR="008B52FE" w:rsidRDefault="008B52FE" w:rsidP="008B52F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sz w:val="28"/>
              <w:szCs w:val="28"/>
            </w:rPr>
          </w:pPr>
          <w:r>
            <w:rPr>
              <w:rFonts w:ascii="TimesNewRoman" w:hAnsi="TimesNewRoman" w:cs="TimesNewRoman"/>
              <w:sz w:val="28"/>
              <w:szCs w:val="28"/>
            </w:rPr>
            <w:t>по учебной дисциплине</w:t>
          </w:r>
          <w:r>
            <w:rPr>
              <w:rFonts w:ascii="Times-Roman" w:hAnsi="Times-Roman" w:cs="Times-Roman"/>
              <w:sz w:val="28"/>
              <w:szCs w:val="28"/>
            </w:rPr>
            <w:t>: ____________________________________________</w:t>
          </w:r>
        </w:p>
        <w:p w:rsidR="008B52FE" w:rsidRDefault="008B52FE" w:rsidP="008B52FE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NewRoman" w:hAnsi="TimesNewRoman" w:cs="TimesNewRoman"/>
              <w:sz w:val="28"/>
              <w:szCs w:val="28"/>
            </w:rPr>
          </w:pPr>
        </w:p>
        <w:p w:rsidR="008B52FE" w:rsidRDefault="008B52FE" w:rsidP="008B52FE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-Roman" w:hAnsi="Times-Roman" w:cs="Times-Roman"/>
              <w:sz w:val="28"/>
              <w:szCs w:val="28"/>
            </w:rPr>
          </w:pPr>
          <w:r>
            <w:rPr>
              <w:rFonts w:ascii="TimesNewRoman" w:hAnsi="TimesNewRoman" w:cs="TimesNewRoman"/>
              <w:sz w:val="28"/>
              <w:szCs w:val="28"/>
            </w:rPr>
            <w:t>Выполни</w:t>
          </w:r>
          <w:proofErr w:type="gramStart"/>
          <w:r>
            <w:rPr>
              <w:rFonts w:ascii="TimesNewRoman" w:hAnsi="TimesNewRoman" w:cs="TimesNewRoman"/>
              <w:sz w:val="28"/>
              <w:szCs w:val="28"/>
            </w:rPr>
            <w:t>л</w:t>
          </w:r>
          <w:r>
            <w:rPr>
              <w:rFonts w:ascii="Times-Roman" w:hAnsi="Times-Roman" w:cs="Times-Roman"/>
              <w:sz w:val="28"/>
              <w:szCs w:val="28"/>
            </w:rPr>
            <w:t>(</w:t>
          </w:r>
          <w:proofErr w:type="gramEnd"/>
          <w:r>
            <w:rPr>
              <w:rFonts w:ascii="TimesNewRoman" w:hAnsi="TimesNewRoman" w:cs="TimesNewRoman"/>
              <w:sz w:val="28"/>
              <w:szCs w:val="28"/>
            </w:rPr>
            <w:t>а</w:t>
          </w:r>
          <w:r>
            <w:rPr>
              <w:rFonts w:ascii="Times-Roman" w:hAnsi="Times-Roman" w:cs="Times-Roman"/>
              <w:sz w:val="28"/>
              <w:szCs w:val="28"/>
            </w:rPr>
            <w:t>):</w:t>
          </w:r>
        </w:p>
        <w:p w:rsidR="008B52FE" w:rsidRDefault="008B52FE" w:rsidP="008B52FE">
          <w:pPr>
            <w:autoSpaceDE w:val="0"/>
            <w:autoSpaceDN w:val="0"/>
            <w:adjustRightInd w:val="0"/>
            <w:spacing w:after="0" w:line="240" w:lineRule="auto"/>
            <w:rPr>
              <w:rFonts w:ascii="Times-Roman" w:hAnsi="Times-Roman" w:cs="Times-Roman"/>
              <w:sz w:val="28"/>
              <w:szCs w:val="28"/>
            </w:rPr>
          </w:pPr>
          <w:r>
            <w:rPr>
              <w:rFonts w:ascii="Times-Roman" w:hAnsi="Times-Roman" w:cs="Times-Roman"/>
              <w:sz w:val="28"/>
              <w:szCs w:val="28"/>
            </w:rPr>
            <w:t>_____________________________</w:t>
          </w:r>
        </w:p>
        <w:p w:rsidR="008B52FE" w:rsidRDefault="008B52FE" w:rsidP="008B52FE">
          <w:pPr>
            <w:autoSpaceDE w:val="0"/>
            <w:autoSpaceDN w:val="0"/>
            <w:adjustRightInd w:val="0"/>
            <w:spacing w:after="0" w:line="240" w:lineRule="auto"/>
            <w:rPr>
              <w:rFonts w:ascii="Times-Roman" w:hAnsi="Times-Roman" w:cs="Times-Roman"/>
              <w:sz w:val="20"/>
              <w:szCs w:val="20"/>
            </w:rPr>
          </w:pPr>
          <w:r>
            <w:rPr>
              <w:rFonts w:ascii="TimesNewRoman" w:hAnsi="TimesNewRoman" w:cs="TimesNewRoman"/>
              <w:sz w:val="20"/>
              <w:szCs w:val="20"/>
            </w:rPr>
            <w:t>Фамилия И</w:t>
          </w:r>
          <w:r>
            <w:rPr>
              <w:rFonts w:ascii="Times-Roman" w:hAnsi="Times-Roman" w:cs="Times-Roman"/>
              <w:sz w:val="20"/>
              <w:szCs w:val="20"/>
            </w:rPr>
            <w:t>.</w:t>
          </w:r>
          <w:r>
            <w:rPr>
              <w:rFonts w:ascii="TimesNewRoman" w:hAnsi="TimesNewRoman" w:cs="TimesNewRoman"/>
              <w:sz w:val="20"/>
              <w:szCs w:val="20"/>
            </w:rPr>
            <w:t>О</w:t>
          </w:r>
          <w:r>
            <w:rPr>
              <w:rFonts w:ascii="Times-Roman" w:hAnsi="Times-Roman" w:cs="Times-Roman"/>
              <w:sz w:val="20"/>
              <w:szCs w:val="20"/>
            </w:rPr>
            <w:t>.</w:t>
          </w:r>
        </w:p>
        <w:p w:rsidR="008B52FE" w:rsidRDefault="008B52FE" w:rsidP="008B52FE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-Roman" w:hAnsi="Times-Roman" w:cs="Times-Roman"/>
              <w:sz w:val="28"/>
              <w:szCs w:val="28"/>
            </w:rPr>
          </w:pPr>
          <w:r>
            <w:rPr>
              <w:rFonts w:ascii="TimesNewRoman" w:hAnsi="TimesNewRoman" w:cs="TimesNewRoman"/>
              <w:sz w:val="28"/>
              <w:szCs w:val="28"/>
            </w:rPr>
            <w:t>Направление подготовки</w:t>
          </w:r>
          <w:r>
            <w:rPr>
              <w:rFonts w:ascii="Times-Roman" w:hAnsi="Times-Roman" w:cs="Times-Roman"/>
              <w:sz w:val="28"/>
              <w:szCs w:val="28"/>
            </w:rPr>
            <w:t>:</w:t>
          </w:r>
        </w:p>
        <w:p w:rsidR="008B52FE" w:rsidRDefault="008B52FE" w:rsidP="008B52FE">
          <w:pPr>
            <w:autoSpaceDE w:val="0"/>
            <w:autoSpaceDN w:val="0"/>
            <w:adjustRightInd w:val="0"/>
            <w:spacing w:after="0" w:line="240" w:lineRule="auto"/>
            <w:rPr>
              <w:rFonts w:ascii="Times-Roman" w:hAnsi="Times-Roman" w:cs="Times-Roman"/>
              <w:sz w:val="28"/>
              <w:szCs w:val="28"/>
            </w:rPr>
          </w:pPr>
          <w:r>
            <w:rPr>
              <w:rFonts w:ascii="Times-Roman" w:hAnsi="Times-Roman" w:cs="Times-Roman"/>
              <w:sz w:val="28"/>
              <w:szCs w:val="28"/>
            </w:rPr>
            <w:t>_____________________________</w:t>
          </w:r>
        </w:p>
        <w:p w:rsidR="008B52FE" w:rsidRDefault="008B52FE" w:rsidP="008B52FE">
          <w:pPr>
            <w:autoSpaceDE w:val="0"/>
            <w:autoSpaceDN w:val="0"/>
            <w:adjustRightInd w:val="0"/>
            <w:spacing w:after="0" w:line="240" w:lineRule="auto"/>
            <w:rPr>
              <w:rFonts w:ascii="Times-Roman" w:hAnsi="Times-Roman" w:cs="Times-Roman"/>
              <w:sz w:val="28"/>
              <w:szCs w:val="28"/>
            </w:rPr>
          </w:pPr>
          <w:r>
            <w:rPr>
              <w:rFonts w:ascii="Times-Roman" w:hAnsi="Times-Roman" w:cs="Times-Roman"/>
              <w:sz w:val="28"/>
              <w:szCs w:val="28"/>
            </w:rPr>
            <w:t>_____________________________</w:t>
          </w:r>
        </w:p>
        <w:p w:rsidR="008B52FE" w:rsidRDefault="008B52FE" w:rsidP="008B52FE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-Roman" w:hAnsi="Times-Roman" w:cs="Times-Roman"/>
              <w:sz w:val="28"/>
              <w:szCs w:val="28"/>
            </w:rPr>
          </w:pPr>
          <w:r>
            <w:rPr>
              <w:rFonts w:ascii="TimesNewRoman" w:hAnsi="TimesNewRoman" w:cs="TimesNewRoman"/>
              <w:sz w:val="28"/>
              <w:szCs w:val="28"/>
            </w:rPr>
            <w:t>Форма обучения</w:t>
          </w:r>
          <w:r>
            <w:rPr>
              <w:rFonts w:ascii="Times-Roman" w:hAnsi="Times-Roman" w:cs="Times-Roman"/>
              <w:sz w:val="28"/>
              <w:szCs w:val="28"/>
            </w:rPr>
            <w:t>: ______________</w:t>
          </w:r>
        </w:p>
        <w:p w:rsidR="008B52FE" w:rsidRDefault="008B52FE" w:rsidP="008B52FE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-Roman" w:hAnsi="Times-Roman" w:cs="Times-Roman"/>
              <w:sz w:val="28"/>
              <w:szCs w:val="28"/>
            </w:rPr>
          </w:pPr>
          <w:r>
            <w:rPr>
              <w:rFonts w:ascii="TimesNewRoman" w:hAnsi="TimesNewRoman" w:cs="TimesNewRoman"/>
              <w:sz w:val="28"/>
              <w:szCs w:val="28"/>
            </w:rPr>
            <w:t>Оценка</w:t>
          </w:r>
          <w:r>
            <w:rPr>
              <w:rFonts w:ascii="Times-Roman" w:hAnsi="Times-Roman" w:cs="Times-Roman"/>
              <w:sz w:val="28"/>
              <w:szCs w:val="28"/>
            </w:rPr>
            <w:t>:</w:t>
          </w:r>
        </w:p>
        <w:p w:rsidR="008B52FE" w:rsidRDefault="008B52FE" w:rsidP="008B52FE">
          <w:pPr>
            <w:autoSpaceDE w:val="0"/>
            <w:autoSpaceDN w:val="0"/>
            <w:adjustRightInd w:val="0"/>
            <w:spacing w:after="0" w:line="240" w:lineRule="auto"/>
            <w:rPr>
              <w:rFonts w:ascii="Times-Roman" w:hAnsi="Times-Roman" w:cs="Times-Roman"/>
              <w:sz w:val="28"/>
              <w:szCs w:val="28"/>
            </w:rPr>
          </w:pPr>
          <w:r>
            <w:rPr>
              <w:rFonts w:ascii="Times-Roman" w:hAnsi="Times-Roman" w:cs="Times-Roman"/>
              <w:sz w:val="28"/>
              <w:szCs w:val="28"/>
            </w:rPr>
            <w:t>____________________________</w:t>
          </w:r>
        </w:p>
        <w:p w:rsidR="008B52FE" w:rsidRDefault="008B52FE" w:rsidP="008B52FE">
          <w:pPr>
            <w:autoSpaceDE w:val="0"/>
            <w:autoSpaceDN w:val="0"/>
            <w:adjustRightInd w:val="0"/>
            <w:spacing w:after="0" w:line="240" w:lineRule="auto"/>
            <w:rPr>
              <w:rFonts w:ascii="Times-Roman" w:hAnsi="Times-Roman" w:cs="Times-Roman"/>
              <w:sz w:val="28"/>
              <w:szCs w:val="28"/>
            </w:rPr>
          </w:pPr>
          <w:r>
            <w:rPr>
              <w:rFonts w:ascii="Times-Roman" w:hAnsi="Times-Roman" w:cs="Times-Roman"/>
              <w:sz w:val="28"/>
              <w:szCs w:val="28"/>
            </w:rPr>
            <w:t>____________________________</w:t>
          </w:r>
        </w:p>
        <w:p w:rsidR="008B52FE" w:rsidRDefault="008B52FE" w:rsidP="008B52FE">
          <w:pPr>
            <w:autoSpaceDE w:val="0"/>
            <w:autoSpaceDN w:val="0"/>
            <w:adjustRightInd w:val="0"/>
            <w:spacing w:after="0" w:line="240" w:lineRule="auto"/>
            <w:rPr>
              <w:rFonts w:ascii="Times-Roman" w:hAnsi="Times-Roman" w:cs="Times-Roman"/>
              <w:sz w:val="20"/>
              <w:szCs w:val="20"/>
            </w:rPr>
          </w:pPr>
          <w:r>
            <w:rPr>
              <w:rFonts w:ascii="TimesNewRoman" w:hAnsi="TimesNewRoman" w:cs="TimesNewRoman"/>
              <w:sz w:val="20"/>
              <w:szCs w:val="20"/>
            </w:rPr>
            <w:t>Подпись Фамилия И</w:t>
          </w:r>
          <w:r>
            <w:rPr>
              <w:rFonts w:ascii="Times-Roman" w:hAnsi="Times-Roman" w:cs="Times-Roman"/>
              <w:sz w:val="20"/>
              <w:szCs w:val="20"/>
            </w:rPr>
            <w:t>.</w:t>
          </w:r>
          <w:r>
            <w:rPr>
              <w:rFonts w:ascii="TimesNewRoman" w:hAnsi="TimesNewRoman" w:cs="TimesNewRoman"/>
              <w:sz w:val="20"/>
              <w:szCs w:val="20"/>
            </w:rPr>
            <w:t>О</w:t>
          </w:r>
          <w:r>
            <w:rPr>
              <w:rFonts w:ascii="Times-Roman" w:hAnsi="Times-Roman" w:cs="Times-Roman"/>
              <w:sz w:val="20"/>
              <w:szCs w:val="20"/>
            </w:rPr>
            <w:t>.</w:t>
          </w:r>
        </w:p>
        <w:p w:rsidR="008B52FE" w:rsidRPr="008B52FE" w:rsidRDefault="008B52FE" w:rsidP="008B52F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sz w:val="28"/>
              <w:szCs w:val="28"/>
            </w:rPr>
          </w:pPr>
          <w:r>
            <w:rPr>
              <w:rFonts w:ascii="Times-Roman" w:hAnsi="Times-Roman" w:cs="Times-Roman"/>
              <w:sz w:val="28"/>
              <w:szCs w:val="28"/>
            </w:rPr>
            <w:t>“____”</w:t>
          </w:r>
          <w:proofErr w:type="spellStart"/>
          <w:r>
            <w:rPr>
              <w:rFonts w:ascii="Times-Roman" w:hAnsi="Times-Roman" w:cs="Times-Roman"/>
              <w:sz w:val="28"/>
              <w:szCs w:val="28"/>
            </w:rPr>
            <w:t>________________</w:t>
          </w:r>
          <w:r w:rsidRPr="008B52FE">
            <w:rPr>
              <w:rFonts w:ascii="Times New Roman" w:hAnsi="Times New Roman" w:cs="Times New Roman"/>
              <w:sz w:val="28"/>
              <w:szCs w:val="28"/>
            </w:rPr>
            <w:t>Омск</w:t>
          </w:r>
          <w:proofErr w:type="spellEnd"/>
          <w:r>
            <w:rPr>
              <w:rFonts w:cs="Times-Roman"/>
              <w:sz w:val="28"/>
              <w:szCs w:val="28"/>
            </w:rPr>
            <w:t xml:space="preserve"> </w:t>
          </w:r>
          <w:r>
            <w:rPr>
              <w:rFonts w:ascii="Times-Roman" w:hAnsi="Times-Roman" w:cs="Times-Roman"/>
              <w:sz w:val="28"/>
              <w:szCs w:val="28"/>
            </w:rPr>
            <w:t>20</w:t>
          </w:r>
          <w:r>
            <w:rPr>
              <w:rFonts w:cs="Times-Roman"/>
              <w:sz w:val="28"/>
              <w:szCs w:val="28"/>
            </w:rPr>
            <w:t>19</w:t>
          </w:r>
          <w:r>
            <w:rPr>
              <w:rFonts w:ascii="Times-Roman" w:hAnsi="Times-Roman" w:cs="Times-Roman"/>
              <w:sz w:val="28"/>
              <w:szCs w:val="28"/>
            </w:rPr>
            <w:t xml:space="preserve">___ </w:t>
          </w:r>
          <w:r>
            <w:rPr>
              <w:rFonts w:ascii="TimesNewRoman" w:hAnsi="TimesNewRoman" w:cs="TimesNewRoman"/>
              <w:sz w:val="28"/>
              <w:szCs w:val="28"/>
            </w:rPr>
            <w:t>г</w:t>
          </w:r>
          <w:r>
            <w:rPr>
              <w:rFonts w:ascii="Times-Roman" w:hAnsi="Times-Roman" w:cs="Times-Roman"/>
              <w:sz w:val="28"/>
              <w:szCs w:val="28"/>
            </w:rPr>
            <w:t>._</w:t>
          </w:r>
        </w:p>
        <w:p w:rsidR="008B52FE" w:rsidRDefault="008B52FE" w:rsidP="00D002AB">
          <w:pPr>
            <w:pStyle w:val="ae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:rsidR="008B52FE" w:rsidRDefault="008B52FE" w:rsidP="00D002AB">
          <w:pPr>
            <w:pStyle w:val="ae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:rsidR="008B52FE" w:rsidRDefault="008B52FE" w:rsidP="00D002AB">
          <w:pPr>
            <w:pStyle w:val="ae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:rsidR="008B52FE" w:rsidRDefault="008B52FE" w:rsidP="00D002AB">
          <w:pPr>
            <w:pStyle w:val="ae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:rsidR="008B52FE" w:rsidRDefault="008B52FE" w:rsidP="00D002AB">
          <w:pPr>
            <w:pStyle w:val="ae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:rsidR="008B52FE" w:rsidRDefault="008B52FE" w:rsidP="00D002AB">
          <w:pPr>
            <w:pStyle w:val="ae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:rsidR="008B52FE" w:rsidRDefault="008B52FE" w:rsidP="008B52FE">
          <w:pPr>
            <w:pStyle w:val="ae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:rsidR="008B52FE" w:rsidRPr="008B52FE" w:rsidRDefault="008B52FE" w:rsidP="008B52FE"/>
        <w:p w:rsidR="00466AA6" w:rsidRDefault="00D002AB" w:rsidP="00D002AB">
          <w:pPr>
            <w:pStyle w:val="ae"/>
            <w:jc w:val="center"/>
          </w:pPr>
          <w:r w:rsidRPr="00D002AB">
            <w:rPr>
              <w:color w:val="auto"/>
            </w:rPr>
            <w:lastRenderedPageBreak/>
            <w:t>Содержание</w:t>
          </w:r>
        </w:p>
        <w:p w:rsidR="00466AA6" w:rsidRPr="00D002AB" w:rsidRDefault="008921E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 w:rsidR="00466AA6">
            <w:instrText xml:space="preserve"> TOC \o "1-3" \h \z \u </w:instrText>
          </w:r>
          <w:r>
            <w:fldChar w:fldCharType="separate"/>
          </w:r>
          <w:hyperlink w:anchor="_Toc13837063" w:history="1">
            <w:r w:rsidR="00466AA6" w:rsidRPr="00D002A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="00466AA6"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6AA6"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_Toc13837063 \h </w:instrText>
            </w:r>
            <w:r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7A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6AA6" w:rsidRPr="00D002AB" w:rsidRDefault="008921E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837064" w:history="1">
            <w:r w:rsidR="00466AA6" w:rsidRPr="00D002A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1. Этапы </w:t>
            </w:r>
            <w:r w:rsidR="00466AA6" w:rsidRPr="00D002A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государственного регулирования цен  в зарубежных  странах</w:t>
            </w:r>
            <w:r w:rsidR="00466AA6"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6AA6"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_Toc13837064 \h </w:instrText>
            </w:r>
            <w:r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7A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6AA6" w:rsidRPr="00D002AB" w:rsidRDefault="008921E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837065" w:history="1">
            <w:r w:rsidR="00466AA6" w:rsidRPr="00D002A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 Особенности государственного регулирования цен на примере лекарственных средств</w:t>
            </w:r>
            <w:r w:rsidR="00466AA6"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6AA6"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_Toc13837065 \h </w:instrText>
            </w:r>
            <w:r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7A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6AA6" w:rsidRPr="00D002AB" w:rsidRDefault="008921E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837066" w:history="1">
            <w:r w:rsidR="00466AA6" w:rsidRPr="00D002A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466AA6"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6AA6"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_Toc13837066 \h </w:instrText>
            </w:r>
            <w:r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7A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6AA6" w:rsidRDefault="008921E4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3837067" w:history="1">
            <w:r w:rsidR="00466AA6" w:rsidRPr="00D002A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466AA6"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66AA6"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_Toc13837067 \h </w:instrText>
            </w:r>
            <w:r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D7A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D002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6AA6" w:rsidRDefault="008921E4">
          <w:r>
            <w:fldChar w:fldCharType="end"/>
          </w:r>
        </w:p>
      </w:sdtContent>
    </w:sdt>
    <w:p w:rsidR="00466AA6" w:rsidRDefault="00466AA6" w:rsidP="00466AA6">
      <w:pPr>
        <w:pStyle w:val="1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466AA6" w:rsidRDefault="00466AA6" w:rsidP="00466AA6"/>
    <w:p w:rsidR="00466AA6" w:rsidRDefault="00466AA6" w:rsidP="00466AA6"/>
    <w:p w:rsidR="00466AA6" w:rsidRDefault="00466AA6" w:rsidP="00466AA6"/>
    <w:p w:rsidR="00466AA6" w:rsidRDefault="00466AA6" w:rsidP="00466AA6"/>
    <w:p w:rsidR="00466AA6" w:rsidRDefault="00466AA6" w:rsidP="00466AA6"/>
    <w:p w:rsidR="00466AA6" w:rsidRDefault="00466AA6" w:rsidP="00466AA6"/>
    <w:p w:rsidR="00466AA6" w:rsidRDefault="00466AA6" w:rsidP="00466AA6"/>
    <w:p w:rsidR="00466AA6" w:rsidRDefault="00466AA6" w:rsidP="00466AA6"/>
    <w:p w:rsidR="00466AA6" w:rsidRDefault="00466AA6" w:rsidP="00466AA6"/>
    <w:p w:rsidR="00466AA6" w:rsidRDefault="00466AA6" w:rsidP="00466AA6"/>
    <w:p w:rsidR="00466AA6" w:rsidRDefault="00466AA6" w:rsidP="00466AA6"/>
    <w:p w:rsidR="00466AA6" w:rsidRDefault="00466AA6" w:rsidP="00466AA6"/>
    <w:p w:rsidR="00466AA6" w:rsidRDefault="00466AA6" w:rsidP="00466AA6"/>
    <w:p w:rsidR="00466AA6" w:rsidRDefault="00466AA6" w:rsidP="00466AA6"/>
    <w:p w:rsidR="00466AA6" w:rsidRDefault="00466AA6" w:rsidP="00466AA6"/>
    <w:p w:rsidR="00466AA6" w:rsidRDefault="00466AA6" w:rsidP="00466AA6"/>
    <w:p w:rsidR="00466AA6" w:rsidRDefault="00466AA6" w:rsidP="00466AA6"/>
    <w:p w:rsidR="00466AA6" w:rsidRDefault="00466AA6" w:rsidP="00466AA6"/>
    <w:p w:rsidR="00466AA6" w:rsidRPr="00466AA6" w:rsidRDefault="00466AA6" w:rsidP="00466AA6"/>
    <w:p w:rsidR="00F62B3B" w:rsidRPr="00466AA6" w:rsidRDefault="00F62B3B" w:rsidP="00466AA6">
      <w:pPr>
        <w:pStyle w:val="1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0" w:name="_Toc13837063"/>
      <w:r w:rsidRPr="00466AA6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Введение</w:t>
      </w:r>
      <w:bookmarkEnd w:id="0"/>
    </w:p>
    <w:p w:rsidR="00466AA6" w:rsidRDefault="00466AA6" w:rsidP="00F62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3CD4" w:rsidRPr="00F62B3B" w:rsidRDefault="00D81370" w:rsidP="00F62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B3B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показывает практика, экономика любой страны тесно связана с ее государственной политикой. Государство не может полностью устраниться от влияния на экономическую жизнь общества, оно активно участвует в ней, выступает в роли регулирующего и управляющего органа. С ходом времени роль государства в экономике становится более сложной и многообразной. Одним из главных видов государственного воздействия на экономику является ценовое регулирование. Цена является тем фактором, который оказывает существенное влияние на структуру и объем потребления благ и услуг, расходы, уровень жизни и т.д. Таким образом, вопрос о том, что государство должно отслеживать изменения цен на все виды товаров, анализировать причины этих изменений и прямо или косвенно воздействовать на процессы ценообразования, актуален во все времена. Цель данной работы – исследовать процесс государственного регулирования цен, изучить различные его способы в условиях рыночной экономики. Чтобы достичь заданной цели, необходимо решить следующие задачи:</w:t>
      </w:r>
    </w:p>
    <w:p w:rsidR="00D81370" w:rsidRPr="00F62B3B" w:rsidRDefault="00D81370" w:rsidP="00F62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B">
        <w:rPr>
          <w:rFonts w:ascii="Times New Roman" w:hAnsi="Times New Roman" w:cs="Times New Roman"/>
          <w:sz w:val="28"/>
          <w:szCs w:val="28"/>
        </w:rPr>
        <w:t xml:space="preserve">- рассмотреть этапы  </w:t>
      </w:r>
      <w:r w:rsidR="003E7CB6" w:rsidRPr="00F62B3B">
        <w:rPr>
          <w:rFonts w:ascii="Times New Roman" w:hAnsi="Times New Roman" w:cs="Times New Roman"/>
          <w:sz w:val="28"/>
          <w:szCs w:val="28"/>
        </w:rPr>
        <w:t>государственного регулирования цен  в зарубежных  странах;</w:t>
      </w:r>
    </w:p>
    <w:p w:rsidR="003E7CB6" w:rsidRPr="00F62B3B" w:rsidRDefault="003E7CB6" w:rsidP="00F62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3B">
        <w:rPr>
          <w:rFonts w:ascii="Times New Roman" w:hAnsi="Times New Roman" w:cs="Times New Roman"/>
          <w:sz w:val="28"/>
          <w:szCs w:val="28"/>
        </w:rPr>
        <w:t>- проанализировать  особенности  регулирования цен</w:t>
      </w:r>
      <w:r w:rsidR="00F62B3B" w:rsidRPr="00F62B3B">
        <w:rPr>
          <w:rFonts w:ascii="Times New Roman" w:hAnsi="Times New Roman" w:cs="Times New Roman"/>
          <w:sz w:val="28"/>
          <w:szCs w:val="28"/>
        </w:rPr>
        <w:t xml:space="preserve"> на лекарственные средства в зарубежных странах.</w:t>
      </w:r>
    </w:p>
    <w:p w:rsidR="00F62B3B" w:rsidRDefault="00F62B3B" w:rsidP="00F62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B3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в данной  работе выступает изучение сущности государственного регулирования цен, основных её рычагов и проблем реализации. Объектом является государственное регулирование цен.</w:t>
      </w:r>
    </w:p>
    <w:p w:rsidR="00496FD1" w:rsidRDefault="00496FD1" w:rsidP="00F62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6FD1" w:rsidRDefault="00496FD1" w:rsidP="00F62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6FD1" w:rsidRDefault="00496FD1" w:rsidP="00F62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6FD1" w:rsidRDefault="00496FD1" w:rsidP="00F62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6FD1" w:rsidRDefault="00496FD1" w:rsidP="00F62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6FD1" w:rsidRDefault="00496FD1" w:rsidP="00F62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6FD1" w:rsidRDefault="00496FD1" w:rsidP="00F62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6FD1" w:rsidRPr="00F663E3" w:rsidRDefault="00496FD1" w:rsidP="00F663E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13837064"/>
      <w:r w:rsidRPr="00F663E3">
        <w:rPr>
          <w:rFonts w:ascii="Times New Roman" w:hAnsi="Times New Roman" w:cs="Times New Roman"/>
          <w:color w:val="auto"/>
          <w:shd w:val="clear" w:color="auto" w:fill="FFFFFF"/>
        </w:rPr>
        <w:t xml:space="preserve">1. Этапы </w:t>
      </w:r>
      <w:r w:rsidRPr="00F663E3">
        <w:rPr>
          <w:rFonts w:ascii="Times New Roman" w:hAnsi="Times New Roman" w:cs="Times New Roman"/>
          <w:color w:val="auto"/>
        </w:rPr>
        <w:t>государственного регулирования цен  в зарубежных  странах</w:t>
      </w:r>
      <w:bookmarkEnd w:id="1"/>
    </w:p>
    <w:p w:rsidR="00496FD1" w:rsidRDefault="00496FD1" w:rsidP="00496F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FD1" w:rsidRPr="00106CC1" w:rsidRDefault="00496FD1" w:rsidP="00496F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процессе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исторического развития экономика больш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ей части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государств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пережила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глубокие изменения.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Свободный рынок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разрозненных то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варопроизводителей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сменил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организованный рынок,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который объединил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единую хозя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йственную систему страны с раз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ными экономическими укладами.</w:t>
      </w:r>
    </w:p>
    <w:p w:rsidR="00496FD1" w:rsidRPr="00106CC1" w:rsidRDefault="00496FD1" w:rsidP="00496F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Германии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государством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контролирует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практически половина всех цен, а также субсидируется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муниципальное жилищное строительство. Это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дает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вительству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возможность оказывать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активно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влияние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динамику цен, держать инфля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цию</w:t>
      </w:r>
      <w:r w:rsidRPr="00AB2D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под контролем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В Германии отсутствует чисто рыночная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ценообразования в сельском хозяйстве.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данной области г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осударство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поддержку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изводителей. Цены ориентируются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на уровень возмещения издержек.</w:t>
      </w:r>
    </w:p>
    <w:p w:rsidR="00496FD1" w:rsidRPr="00106CC1" w:rsidRDefault="00496FD1" w:rsidP="00496F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Опыт реформ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которые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проводятся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Германии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свидетельствует о том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что установление равновесия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экономической сфере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представляет собой первоочередную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осылку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тому, чтобы начал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ось действие денежно-рыночного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механизм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, чтобы «переверну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тый минимум-максимум», был заменен «нормальным минимумом-максиму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мом» (минимальный вход при максимальном выходе)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организаций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которые осуществляют деятельность в условиях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рыночной конкуренции [5, с. 43].</w:t>
      </w:r>
    </w:p>
    <w:p w:rsidR="00496FD1" w:rsidRPr="00106CC1" w:rsidRDefault="00496FD1" w:rsidP="00496F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осударственное регулирование цен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Австрии было введено после вто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рой мировой войны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из-за тяжелого осложнения экономики и острой нехватки множества самых важных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потребительских и промышленных товаров.</w:t>
      </w:r>
    </w:p>
    <w:p w:rsidR="00496FD1" w:rsidRPr="00106CC1" w:rsidRDefault="00496FD1" w:rsidP="00496F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Государство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осуществляется регулирование примерно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10 % цен (лекарственные препараты, фармацевтическое сырье, лом и отходы черных металлов,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электроэнергия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, теп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лоснабжение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Парламентом страны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устанавливаются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цены на соль, табачные из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делия, табак, почтовые сборы,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железнодорожные,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телеграфные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телефонные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тарифы. Министерство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финансов устанавливаются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цены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алкогольные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напитки.</w:t>
      </w:r>
    </w:p>
    <w:p w:rsidR="00496FD1" w:rsidRPr="00106CC1" w:rsidRDefault="00496FD1" w:rsidP="00496F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Австрийское м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инистерство экономики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обладает правом на ввод регулирования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 на срок до 6 месяцев на любой вид услуг или товар.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способно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устанавливать цены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а срок до 6 меся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цев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или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когда они необоснованно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завыша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ются одной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несколькими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организациями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когда предприниматели не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снижают цены на готовую продукцию при по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нижении цен на сырье и материалы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которые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зуются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производстве.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 этом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экономическую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оправдан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ность цены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рассматривают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точки зрения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интересов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всей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эконо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мики и потребителей, а не фактической себестоимости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конкретной организации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[7, с. 58].</w:t>
      </w:r>
    </w:p>
    <w:p w:rsidR="00496FD1" w:rsidRPr="00106CC1" w:rsidRDefault="00496FD1" w:rsidP="00496F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В США государство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осуществляется регулирование от 5 до 10 % цен, при этом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 так давно данный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 был еще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больше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Основным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инструментом антимоно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польной политики США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является</w:t>
      </w:r>
      <w:proofErr w:type="gramEnd"/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всегда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являлось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устранение искусственных барьеров для конкуренции.</w:t>
      </w:r>
    </w:p>
    <w:p w:rsidR="00496FD1" w:rsidRPr="00106CC1" w:rsidRDefault="00496FD1" w:rsidP="00496F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ряду ключевых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направлений 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свенного регулирования цен могут быть выделены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такие: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реструктивная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кредитная и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денежная политика, регули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рование дефицита гос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ударственного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бюджета, налоговая политика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федеральных закупок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услуг и товаров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конечном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итоге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данные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направления макроэкономической политики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государст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 оказывают влияние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изменение соотношения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между спросом и предложением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внутреннем рынке и определяют уровень цен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основные пропорции обмена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96FD1" w:rsidRPr="00106CC1" w:rsidRDefault="00496FD1" w:rsidP="00496F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ейчас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рямое государственное регулирование цен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используется только в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высокомонополизированных отраслях,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которые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подпадаю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 юрисдикцию ан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титрестовского регулирования.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Например, специальными комиссиями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тарифы на пользование электр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ической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энергией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определенные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коммуникационные услуги [4, с. 62].</w:t>
      </w:r>
    </w:p>
    <w:p w:rsidR="00496FD1" w:rsidRPr="00106CC1" w:rsidRDefault="00496FD1" w:rsidP="00496F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 Франции, невзирая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действие принципа свободного установления цен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 рыночном хозяйстве,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роль государства св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едена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прямому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регулированию цен на продукцию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хозяйства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, газ, электр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ическую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энер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гию, транспортные услуги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либо к осуществлению контроля в отношении цен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конкуренции.</w:t>
      </w:r>
    </w:p>
    <w:p w:rsidR="00496FD1" w:rsidRPr="00106CC1" w:rsidRDefault="00496FD1" w:rsidP="00496F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73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1973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французским правительством была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пров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едена либерализация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цен на промышленные товары,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которой блокировка цен была от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менена в больш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ей части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экономи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ческих</w:t>
      </w:r>
      <w:r w:rsidRPr="00481A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отраслей.</w:t>
      </w:r>
    </w:p>
    <w:p w:rsidR="00496FD1" w:rsidRPr="00106CC1" w:rsidRDefault="00496FD1" w:rsidP="00496F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Государственное регулирование цен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реализуется посредством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широ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кого набора методов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средств: экономически - через соотношение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спроса и предложения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рынке либо административно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через непо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средственное изменение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фиксацию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уровня цен.</w:t>
      </w:r>
    </w:p>
    <w:p w:rsidR="00496FD1" w:rsidRPr="00106CC1" w:rsidRDefault="00496FD1" w:rsidP="00496F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Интересен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опыт государственного регулирования цен в Шве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ции.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первую очередь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стоит за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метить, 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 здесь наблюдение и контроль в отношении цен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осуществляются специальным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 - Государственным управлением цен и 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куренции, подчиненным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Министерству гражданской администрации.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Основой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экономической системы Швеции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являются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рыночные отнош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ения на 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курентных началах и активное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использование государственного регули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рования, в том числе и цен.</w:t>
      </w:r>
    </w:p>
    <w:p w:rsidR="00496FD1" w:rsidRPr="00106CC1" w:rsidRDefault="00496FD1" w:rsidP="00496F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последние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десят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 лет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области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розничной торговли пищевыми про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дуктами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началось активное применение нового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конкуренции – временного снижения цен, получившего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название системы дополнительных цен. Здесь скоординирован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ным образом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действуют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торговля, и пищевая промышленность, что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находит выражение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использовании ценовых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скидок при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реализации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промыш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ленных товаров предприятиям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торговой сферы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. Товары,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которые входят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систему до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полнительных цен,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обладают специальными ценовыми наклейками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красного цвета.</w:t>
      </w:r>
    </w:p>
    <w:p w:rsidR="00496FD1" w:rsidRPr="00106CC1" w:rsidRDefault="00496FD1" w:rsidP="00496F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ежедневных газетах печатается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нформация о дополнительных ценах и перечне соответствующих то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варов. Дополнительные цены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значительно сокращают </w:t>
      </w:r>
      <w:r w:rsidRPr="00106CC1">
        <w:rPr>
          <w:rFonts w:ascii="Times New Roman" w:hAnsi="Times New Roman"/>
          <w:sz w:val="28"/>
          <w:szCs w:val="28"/>
        </w:rPr>
        <w:t xml:space="preserve">расходы потребителей. </w:t>
      </w:r>
      <w:r>
        <w:rPr>
          <w:rFonts w:ascii="Times New Roman" w:hAnsi="Times New Roman"/>
          <w:sz w:val="28"/>
          <w:szCs w:val="28"/>
        </w:rPr>
        <w:t>Около</w:t>
      </w:r>
      <w:r w:rsidRPr="00106CC1">
        <w:rPr>
          <w:rFonts w:ascii="Times New Roman" w:hAnsi="Times New Roman"/>
          <w:sz w:val="28"/>
          <w:szCs w:val="28"/>
        </w:rPr>
        <w:t xml:space="preserve"> 30 % всех продуктов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106CC1">
        <w:rPr>
          <w:rFonts w:ascii="Times New Roman" w:hAnsi="Times New Roman"/>
          <w:sz w:val="28"/>
          <w:szCs w:val="28"/>
        </w:rPr>
        <w:t xml:space="preserve">в магазинах по </w:t>
      </w:r>
      <w:r>
        <w:rPr>
          <w:rFonts w:ascii="Times New Roman" w:hAnsi="Times New Roman"/>
          <w:sz w:val="28"/>
          <w:szCs w:val="28"/>
        </w:rPr>
        <w:t>по</w:t>
      </w:r>
      <w:r w:rsidRPr="00106CC1">
        <w:rPr>
          <w:rFonts w:ascii="Times New Roman" w:hAnsi="Times New Roman"/>
          <w:sz w:val="28"/>
          <w:szCs w:val="28"/>
        </w:rPr>
        <w:t xml:space="preserve">ниженным ценам, что </w:t>
      </w:r>
      <w:r>
        <w:rPr>
          <w:rFonts w:ascii="Times New Roman" w:hAnsi="Times New Roman"/>
          <w:sz w:val="28"/>
          <w:szCs w:val="28"/>
        </w:rPr>
        <w:t>является особенно характерным</w:t>
      </w:r>
      <w:r w:rsidRPr="00106CC1">
        <w:rPr>
          <w:rFonts w:ascii="Times New Roman" w:hAnsi="Times New Roman"/>
          <w:sz w:val="28"/>
          <w:szCs w:val="28"/>
        </w:rPr>
        <w:t xml:space="preserve"> для мясных продуктов (</w:t>
      </w:r>
      <w:r>
        <w:rPr>
          <w:rFonts w:ascii="Times New Roman" w:hAnsi="Times New Roman"/>
          <w:sz w:val="28"/>
          <w:szCs w:val="28"/>
        </w:rPr>
        <w:t xml:space="preserve">практически </w:t>
      </w:r>
      <w:r w:rsidRPr="00106CC1">
        <w:rPr>
          <w:rFonts w:ascii="Times New Roman" w:hAnsi="Times New Roman"/>
          <w:sz w:val="28"/>
          <w:szCs w:val="28"/>
        </w:rPr>
        <w:t xml:space="preserve">90 % всех колбас </w:t>
      </w:r>
      <w:r>
        <w:rPr>
          <w:rFonts w:ascii="Times New Roman" w:hAnsi="Times New Roman"/>
          <w:sz w:val="28"/>
          <w:szCs w:val="28"/>
        </w:rPr>
        <w:t>продается</w:t>
      </w:r>
      <w:r w:rsidRPr="00106CC1">
        <w:rPr>
          <w:rFonts w:ascii="Times New Roman" w:hAnsi="Times New Roman"/>
          <w:sz w:val="28"/>
          <w:szCs w:val="28"/>
        </w:rPr>
        <w:t xml:space="preserve"> по </w:t>
      </w:r>
      <w:r w:rsidRPr="00106CC1">
        <w:rPr>
          <w:rFonts w:ascii="Times New Roman" w:hAnsi="Times New Roman"/>
          <w:sz w:val="28"/>
          <w:szCs w:val="28"/>
        </w:rPr>
        <w:lastRenderedPageBreak/>
        <w:t>дополнительным ценам). В</w:t>
      </w:r>
      <w:r>
        <w:rPr>
          <w:rFonts w:ascii="Times New Roman" w:hAnsi="Times New Roman"/>
          <w:sz w:val="28"/>
          <w:szCs w:val="28"/>
        </w:rPr>
        <w:t xml:space="preserve"> подобных</w:t>
      </w:r>
      <w:r w:rsidRPr="00106CC1">
        <w:rPr>
          <w:rFonts w:ascii="Times New Roman" w:hAnsi="Times New Roman"/>
          <w:sz w:val="28"/>
          <w:szCs w:val="28"/>
        </w:rPr>
        <w:t xml:space="preserve"> случаях обычная цена </w:t>
      </w:r>
      <w:r>
        <w:rPr>
          <w:rFonts w:ascii="Times New Roman" w:hAnsi="Times New Roman"/>
          <w:sz w:val="28"/>
          <w:szCs w:val="28"/>
        </w:rPr>
        <w:t>превращается в фикцию</w:t>
      </w:r>
      <w:r w:rsidRPr="00106C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есть</w:t>
      </w:r>
      <w:r w:rsidRPr="00106CC1">
        <w:rPr>
          <w:rFonts w:ascii="Times New Roman" w:hAnsi="Times New Roman"/>
          <w:sz w:val="28"/>
          <w:szCs w:val="28"/>
        </w:rPr>
        <w:t xml:space="preserve"> на практике</w:t>
      </w:r>
      <w:r w:rsidRPr="00C61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практически </w:t>
      </w:r>
      <w:r w:rsidRPr="00106CC1">
        <w:rPr>
          <w:rFonts w:ascii="Times New Roman" w:hAnsi="Times New Roman"/>
          <w:sz w:val="28"/>
          <w:szCs w:val="28"/>
        </w:rPr>
        <w:t>не применя</w:t>
      </w:r>
      <w:r w:rsidRPr="00106CC1">
        <w:rPr>
          <w:rFonts w:ascii="Times New Roman" w:hAnsi="Times New Roman"/>
          <w:sz w:val="28"/>
          <w:szCs w:val="28"/>
        </w:rPr>
        <w:softHyphen/>
        <w:t>ется.</w:t>
      </w:r>
    </w:p>
    <w:p w:rsidR="00496FD1" w:rsidRPr="00106CC1" w:rsidRDefault="00496FD1" w:rsidP="00496F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Сейчас в Японии государство регулирует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примерно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20 % по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требительских цен,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включая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цены на пшеницу, рис, молочные про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дукты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мясо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, железнодорожные тарифы, тарифы на тепл</w:t>
      </w:r>
      <w:proofErr w:type="gramStart"/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водосбережение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газ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элек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трическую энергию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медицинское обслуживание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образование. Невзирая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то, что прямое вмешательство государства в ценообразование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является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минимальн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проводится курс на 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раничение любых форм контроля цен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, прави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тельство все же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оказывает воздействие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цены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конкретных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товаров в интересах веду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щих торговых и промышленных компаний, фермеров и их объединений.</w:t>
      </w:r>
    </w:p>
    <w:p w:rsidR="00496FD1" w:rsidRPr="00106CC1" w:rsidRDefault="00496FD1" w:rsidP="00496F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Японии запрещается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овление несправедливых как монопольно высоких, так и монопольно низких цен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направленных на то, чтобы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«выбить» конку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рента с рынка. Введены меры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ограничительного характера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относительно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одновремен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ного повышения цен.</w:t>
      </w:r>
    </w:p>
    <w:p w:rsidR="00496FD1" w:rsidRPr="00106CC1" w:rsidRDefault="00496FD1" w:rsidP="00496F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FD1">
        <w:rPr>
          <w:rFonts w:ascii="Times New Roman" w:hAnsi="Times New Roman" w:cs="Times New Roman"/>
          <w:sz w:val="28"/>
          <w:szCs w:val="28"/>
        </w:rPr>
        <w:t>Практический опыт множества стран мира доказывает, неэффективность и монополизированной, и чисто рыночной экономики, предпочте</w:t>
      </w:r>
      <w:r w:rsidRPr="00496FD1">
        <w:rPr>
          <w:rFonts w:ascii="Times New Roman" w:hAnsi="Times New Roman" w:cs="Times New Roman"/>
          <w:sz w:val="28"/>
          <w:szCs w:val="28"/>
        </w:rPr>
        <w:softHyphen/>
      </w:r>
      <w:r w:rsidRPr="00496F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 w:rsidRPr="00496FD1">
        <w:rPr>
          <w:rFonts w:ascii="Times New Roman" w:hAnsi="Times New Roman" w:cs="Times New Roman"/>
          <w:sz w:val="28"/>
          <w:szCs w:val="28"/>
        </w:rPr>
        <w:t>отдается</w:t>
      </w:r>
      <w:r w:rsidRPr="00106CC1">
        <w:rPr>
          <w:sz w:val="28"/>
          <w:szCs w:val="28"/>
        </w:rPr>
        <w:t xml:space="preserve">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смешанно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 типу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экономик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. Особенность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последней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является то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это система, объединяющая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условиях равноправия негосударственный и государственный секторы,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этом государственными органами создается эффективная система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регулирования экономики,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 же время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нарушаются механизмы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рыночного саморегулирования. [8, с. 44].</w:t>
      </w:r>
    </w:p>
    <w:p w:rsidR="00496FD1" w:rsidRPr="00106CC1" w:rsidRDefault="00496FD1" w:rsidP="00496F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Экономическое регулирование цен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превращается в основной метод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практике развитых стран,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поскольку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ведет к нарушению действия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рыночного меха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низма, сохраняет обоснованность цен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экономической точки зрения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их органичную связь с ценами мирового рынка.</w:t>
      </w:r>
    </w:p>
    <w:p w:rsidR="00496FD1" w:rsidRDefault="00496FD1" w:rsidP="00496F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р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ассм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отрении этапов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егулирования цен в странах мира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выявлена тен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денция: переход государств на методы косвенного регулирования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происходил в 2-3 стадии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70-х гг.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страны переход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или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косвенное регу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лирование.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Кроме того, стоит за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метить, что государство должно участвовать на рынке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качестве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посредник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, регулирующ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цены, 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непосредственного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участник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 есть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должны быть государственн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ые предприятия - производи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тели, регулирующие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использованием методов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конкуренции.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Эта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прак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тика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успехом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применяется в развитых странах,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примеру, </w:t>
      </w:r>
      <w:r w:rsidRPr="00106CC1">
        <w:rPr>
          <w:rFonts w:ascii="Times New Roman" w:hAnsi="Times New Roman"/>
          <w:color w:val="000000"/>
          <w:sz w:val="28"/>
          <w:szCs w:val="28"/>
          <w:lang w:eastAsia="ru-RU"/>
        </w:rPr>
        <w:t>в Германии.</w:t>
      </w:r>
    </w:p>
    <w:p w:rsidR="00496FD1" w:rsidRDefault="00496FD1" w:rsidP="0049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D1" w:rsidRDefault="00496FD1" w:rsidP="0049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D1" w:rsidRDefault="00496FD1" w:rsidP="0049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D1" w:rsidRDefault="00496FD1" w:rsidP="0049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D1" w:rsidRDefault="00496FD1" w:rsidP="0049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D1" w:rsidRDefault="00496FD1" w:rsidP="0049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D1" w:rsidRDefault="00496FD1" w:rsidP="0049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D1" w:rsidRDefault="00496FD1" w:rsidP="0049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D1" w:rsidRDefault="00496FD1" w:rsidP="0049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D1" w:rsidRDefault="00496FD1" w:rsidP="0049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D1" w:rsidRDefault="00496FD1" w:rsidP="0049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D1" w:rsidRDefault="00496FD1" w:rsidP="0049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D1" w:rsidRDefault="00496FD1" w:rsidP="0049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D1" w:rsidRDefault="00496FD1" w:rsidP="0049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D1" w:rsidRDefault="00496FD1" w:rsidP="0049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D1" w:rsidRDefault="00496FD1" w:rsidP="0049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D1" w:rsidRDefault="00496FD1" w:rsidP="0049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D1" w:rsidRDefault="00496FD1" w:rsidP="0049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D1" w:rsidRDefault="00496FD1" w:rsidP="0049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D1" w:rsidRDefault="00496FD1" w:rsidP="0049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D1" w:rsidRDefault="00496FD1" w:rsidP="0049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D1" w:rsidRDefault="00496FD1" w:rsidP="0049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D1" w:rsidRDefault="00496FD1" w:rsidP="0049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D1" w:rsidRDefault="00496FD1" w:rsidP="0049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D1" w:rsidRPr="00F663E3" w:rsidRDefault="00FA496D" w:rsidP="00F663E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13837065"/>
      <w:r w:rsidRPr="00F663E3">
        <w:rPr>
          <w:rFonts w:ascii="Times New Roman" w:hAnsi="Times New Roman" w:cs="Times New Roman"/>
          <w:color w:val="auto"/>
        </w:rPr>
        <w:lastRenderedPageBreak/>
        <w:t>2. Особенности государственного регулирования цен на примере лекарственных средств</w:t>
      </w:r>
      <w:bookmarkEnd w:id="2"/>
    </w:p>
    <w:p w:rsidR="00466AA6" w:rsidRDefault="00466AA6" w:rsidP="00FA496D">
      <w:pPr>
        <w:pStyle w:val="a4"/>
      </w:pPr>
    </w:p>
    <w:p w:rsidR="00FA496D" w:rsidRPr="000748DA" w:rsidRDefault="00FA496D" w:rsidP="00FA496D">
      <w:pPr>
        <w:pStyle w:val="a4"/>
      </w:pPr>
      <w:r w:rsidRPr="000748DA">
        <w:t>Фармацевтическая отрасль является одной из самых крупных отраслей промышленности в США. Одновременно с этим фармацевтический рынок США является крупнейшим в мире и оценивается в 339,694</w:t>
      </w:r>
      <w:r w:rsidR="00C75723">
        <w:t xml:space="preserve"> млн.</w:t>
      </w:r>
      <w:r w:rsidR="00C75723">
        <w:rPr>
          <w:rStyle w:val="a7"/>
        </w:rPr>
        <w:t xml:space="preserve"> </w:t>
      </w:r>
      <w:r w:rsidRPr="000748DA">
        <w:rPr>
          <w:rStyle w:val="a7"/>
        </w:rPr>
        <w:t xml:space="preserve"> </w:t>
      </w:r>
      <w:r w:rsidRPr="000748DA">
        <w:t xml:space="preserve">долларов США. Следом с большим отрывом находятся Япония и Китай, рынок которых меньше более чем в три раза. Что отличает фармацевтический рынок США от фармацевтического рынка в других странах, помимо высокого технологического развития? Можно предположить, что секрет заключается в том, что в то время как другие страны используют ту или иную систему регулирования цен на лекарственные средства, в США такое регулирование цен не осуществляется. </w:t>
      </w:r>
      <w:r w:rsidR="00F663E3">
        <w:rPr>
          <w:color w:val="000000"/>
          <w:szCs w:val="28"/>
          <w:lang w:eastAsia="ru-RU"/>
        </w:rPr>
        <w:t>[9, с. 3</w:t>
      </w:r>
      <w:r w:rsidR="00F663E3" w:rsidRPr="00106CC1">
        <w:rPr>
          <w:color w:val="000000"/>
          <w:szCs w:val="28"/>
          <w:lang w:eastAsia="ru-RU"/>
        </w:rPr>
        <w:t>4].</w:t>
      </w:r>
    </w:p>
    <w:p w:rsidR="00FA496D" w:rsidRPr="000748DA" w:rsidRDefault="00FA496D" w:rsidP="00FA496D">
      <w:pPr>
        <w:pStyle w:val="a4"/>
      </w:pPr>
      <w:r w:rsidRPr="000748DA">
        <w:t>Отмечается, что США является одной из единственных стран, которая не осуществляет государственный контроль ценообразования на фармацевтическом рынке.</w:t>
      </w:r>
    </w:p>
    <w:p w:rsidR="00FA496D" w:rsidRPr="000748DA" w:rsidRDefault="00FA496D" w:rsidP="00FA496D">
      <w:pPr>
        <w:pStyle w:val="a4"/>
      </w:pPr>
      <w:r w:rsidRPr="000748DA">
        <w:t xml:space="preserve">Основным нормативным документом в сфере обращения лекарственных средств является Федеральный закон о пищевых продуктах, лекарствах и косметике (FFDCA). В рамках действия FFDCA Правительство США напрямую взаимодействует с производителями лекарственных средств путем регулирования процессов выпуска лекарственных средств на рынок, в том числе, оценки их безопасности, а также сбора пошлин. </w:t>
      </w:r>
    </w:p>
    <w:p w:rsidR="00FA496D" w:rsidRPr="000748DA" w:rsidRDefault="00FA496D" w:rsidP="00FA496D">
      <w:pPr>
        <w:pStyle w:val="a4"/>
      </w:pPr>
      <w:r w:rsidRPr="000748DA">
        <w:t xml:space="preserve">Производители и разработчики лекарственных средств зачастую получают патенты на свои разработки, что фактически позволяет им устанавливать монопольные цены на лекарственные средства на весь период действия патента в целях возмещения вложенных в разработку средств, а также получения прибыли. </w:t>
      </w:r>
    </w:p>
    <w:p w:rsidR="00FA496D" w:rsidRPr="00C75723" w:rsidRDefault="00FA496D" w:rsidP="00C75723">
      <w:pPr>
        <w:pStyle w:val="a4"/>
      </w:pPr>
      <w:proofErr w:type="gramStart"/>
      <w:r w:rsidRPr="000748DA">
        <w:t xml:space="preserve">Хотя и принято говорить, что в США отсутствует регулирование цен на лекарственные средства, все же некоторые механизмы контроля цен в США существуют (например, </w:t>
      </w:r>
      <w:r w:rsidRPr="000748DA">
        <w:rPr>
          <w:lang w:val="en-US"/>
        </w:rPr>
        <w:t>Hatch</w:t>
      </w:r>
      <w:r w:rsidRPr="000748DA">
        <w:t>-</w:t>
      </w:r>
      <w:r w:rsidRPr="000748DA">
        <w:rPr>
          <w:lang w:val="en-US"/>
        </w:rPr>
        <w:t>Waxman</w:t>
      </w:r>
      <w:r w:rsidRPr="000748DA">
        <w:t xml:space="preserve"> </w:t>
      </w:r>
      <w:r w:rsidRPr="000748DA">
        <w:rPr>
          <w:lang w:val="en-US"/>
        </w:rPr>
        <w:t>Act</w:t>
      </w:r>
      <w:r w:rsidRPr="000748DA">
        <w:t xml:space="preserve">, программы </w:t>
      </w:r>
      <w:r w:rsidRPr="000748DA">
        <w:rPr>
          <w:lang w:val="en-US"/>
        </w:rPr>
        <w:t>Medicare</w:t>
      </w:r>
      <w:r w:rsidRPr="000748DA">
        <w:t xml:space="preserve">, </w:t>
      </w:r>
      <w:r w:rsidRPr="000748DA">
        <w:rPr>
          <w:lang w:val="en-US"/>
        </w:rPr>
        <w:lastRenderedPageBreak/>
        <w:t>Medicaid</w:t>
      </w:r>
      <w:r w:rsidRPr="000748DA">
        <w:t>, программ</w:t>
      </w:r>
      <w:r>
        <w:t>а</w:t>
      </w:r>
      <w:r w:rsidRPr="000748DA">
        <w:t xml:space="preserve"> страхования Департамента по делам ветеранов), однако эти механизмы являются скорее исключением и по своей масштабности не могут сравниться с аналогичным регулированием цен в других странах.</w:t>
      </w:r>
      <w:proofErr w:type="gramEnd"/>
    </w:p>
    <w:p w:rsidR="00FA496D" w:rsidRPr="00C75723" w:rsidRDefault="00FA496D" w:rsidP="00FA496D">
      <w:pPr>
        <w:pStyle w:val="a4"/>
        <w:rPr>
          <w:i/>
        </w:rPr>
      </w:pPr>
      <w:proofErr w:type="spellStart"/>
      <w:r w:rsidRPr="000748DA">
        <w:rPr>
          <w:i/>
        </w:rPr>
        <w:t>Hatch</w:t>
      </w:r>
      <w:proofErr w:type="spellEnd"/>
      <w:r w:rsidRPr="000748DA">
        <w:rPr>
          <w:i/>
        </w:rPr>
        <w:t>–</w:t>
      </w:r>
      <w:proofErr w:type="spellStart"/>
      <w:r w:rsidRPr="000748DA">
        <w:rPr>
          <w:i/>
        </w:rPr>
        <w:t>Waxman</w:t>
      </w:r>
      <w:proofErr w:type="spellEnd"/>
      <w:r w:rsidRPr="000748DA">
        <w:rPr>
          <w:i/>
        </w:rPr>
        <w:t xml:space="preserve"> </w:t>
      </w:r>
      <w:proofErr w:type="spellStart"/>
      <w:r w:rsidRPr="000748DA">
        <w:rPr>
          <w:i/>
        </w:rPr>
        <w:t>Ac</w:t>
      </w:r>
      <w:proofErr w:type="spellEnd"/>
      <w:r w:rsidRPr="000748DA">
        <w:rPr>
          <w:i/>
          <w:lang w:val="en-US"/>
        </w:rPr>
        <w:t>t</w:t>
      </w:r>
    </w:p>
    <w:p w:rsidR="00FA496D" w:rsidRPr="000748DA" w:rsidRDefault="00FA496D" w:rsidP="00FA496D">
      <w:pPr>
        <w:pStyle w:val="a4"/>
      </w:pPr>
      <w:r w:rsidRPr="000748DA">
        <w:t xml:space="preserve">Патентная система США основывается на части 8 статьи 1 Конституции США, согласно которой Конгресс обладает полномочиями поощрять развитие науки и полезных искусств, обеспечивая в течение определенного периода времени авторам и изобретателям исключительное право на их произведения и открытия. Детальное регулирование </w:t>
      </w:r>
      <w:r>
        <w:t>предусмотрено</w:t>
      </w:r>
      <w:r w:rsidRPr="000748DA">
        <w:t xml:space="preserve"> в главе 35 «Патенты» Кодекса США. Монопольное использование исключительных прав позволяет производителям лекарственных средств компенсировать свои расходы, понесенные на проведение исследований и разработок. Кроме того, патент защищает производителей от возможных потерь на рынке в результате выпуска конкурентами более дешевых </w:t>
      </w:r>
      <w:proofErr w:type="spellStart"/>
      <w:r w:rsidRPr="000748DA">
        <w:t>дженериковых</w:t>
      </w:r>
      <w:proofErr w:type="spellEnd"/>
      <w:r w:rsidRPr="000748DA">
        <w:t xml:space="preserve"> препаратов. </w:t>
      </w:r>
    </w:p>
    <w:p w:rsidR="00FA496D" w:rsidRPr="000748DA" w:rsidRDefault="00FA496D" w:rsidP="00FA496D">
      <w:pPr>
        <w:pStyle w:val="a4"/>
      </w:pPr>
      <w:r w:rsidRPr="000748DA">
        <w:t>Однако широкое использование механизмов патентования подвергается критике. Жесткий патентный контроль приводит к образованию монополий в сфере лекарственных средств, что теоретически может позволять разработчикам лекарственных средств бесконтрольно повышать цены на лекарственные средства до такой степени, пока рынок будет это выдерживать.</w:t>
      </w:r>
      <w:r w:rsidRPr="000748DA">
        <w:rPr>
          <w:rStyle w:val="a7"/>
        </w:rPr>
        <w:t xml:space="preserve"> </w:t>
      </w:r>
      <w:r w:rsidR="00F663E3">
        <w:rPr>
          <w:color w:val="000000"/>
          <w:szCs w:val="28"/>
          <w:lang w:eastAsia="ru-RU"/>
        </w:rPr>
        <w:t>[3, с. 95</w:t>
      </w:r>
      <w:r w:rsidR="00F663E3" w:rsidRPr="00106CC1">
        <w:rPr>
          <w:color w:val="000000"/>
          <w:szCs w:val="28"/>
          <w:lang w:eastAsia="ru-RU"/>
        </w:rPr>
        <w:t>].</w:t>
      </w:r>
    </w:p>
    <w:p w:rsidR="00FA496D" w:rsidRPr="000748DA" w:rsidRDefault="00FA496D" w:rsidP="00FA496D">
      <w:pPr>
        <w:pStyle w:val="a4"/>
      </w:pPr>
      <w:proofErr w:type="gramStart"/>
      <w:r w:rsidRPr="000748DA">
        <w:t xml:space="preserve">В качестве одного крайне показательного примера бесконтрольного повышения цен даже на непатентованное лекарственное средство можно привести недавний случай, когда в результате действий бывшего главы фармацевтической компании </w:t>
      </w:r>
      <w:proofErr w:type="spellStart"/>
      <w:r w:rsidRPr="000748DA">
        <w:t>Turing</w:t>
      </w:r>
      <w:proofErr w:type="spellEnd"/>
      <w:r w:rsidRPr="000748DA">
        <w:t xml:space="preserve"> </w:t>
      </w:r>
      <w:proofErr w:type="spellStart"/>
      <w:r w:rsidRPr="000748DA">
        <w:t>Pharmaceuticals</w:t>
      </w:r>
      <w:proofErr w:type="spellEnd"/>
      <w:r w:rsidRPr="000748DA">
        <w:t xml:space="preserve"> Мартина </w:t>
      </w:r>
      <w:proofErr w:type="spellStart"/>
      <w:r w:rsidRPr="000748DA">
        <w:t>Шкрели</w:t>
      </w:r>
      <w:proofErr w:type="spellEnd"/>
      <w:r w:rsidRPr="000748DA">
        <w:t xml:space="preserve"> цена на препарат </w:t>
      </w:r>
      <w:proofErr w:type="spellStart"/>
      <w:r w:rsidRPr="000748DA">
        <w:t>Daraprim</w:t>
      </w:r>
      <w:proofErr w:type="spellEnd"/>
      <w:r w:rsidRPr="000748DA">
        <w:t xml:space="preserve"> (препарат для людей с ослабленным иммунитетом и носителей ВИЧ) была завышена в 56 раз, что в процентном соотношении составило 5554 % процента (с 13,5 до 750 долл</w:t>
      </w:r>
      <w:proofErr w:type="gramEnd"/>
      <w:r w:rsidRPr="000748DA">
        <w:t xml:space="preserve">. </w:t>
      </w:r>
      <w:proofErr w:type="gramStart"/>
      <w:r w:rsidRPr="000748DA">
        <w:t>США).</w:t>
      </w:r>
      <w:proofErr w:type="gramEnd"/>
      <w:r w:rsidRPr="000748DA">
        <w:t xml:space="preserve"> Стоит заметить, что к моменту повышения цены </w:t>
      </w:r>
      <w:proofErr w:type="spellStart"/>
      <w:r w:rsidRPr="000748DA">
        <w:rPr>
          <w:lang w:val="en-US"/>
        </w:rPr>
        <w:t>Daraprim</w:t>
      </w:r>
      <w:proofErr w:type="spellEnd"/>
      <w:r w:rsidRPr="000748DA">
        <w:t xml:space="preserve"> существовал на фармацевтическом </w:t>
      </w:r>
      <w:r w:rsidRPr="000748DA">
        <w:lastRenderedPageBreak/>
        <w:t xml:space="preserve">рынке США уже на протяжении 62 лет. </w:t>
      </w:r>
      <w:proofErr w:type="gramStart"/>
      <w:r w:rsidRPr="000748DA">
        <w:t>И</w:t>
      </w:r>
      <w:proofErr w:type="gramEnd"/>
      <w:r w:rsidRPr="000748DA">
        <w:t xml:space="preserve"> к сожалению, этот случай на рынке США не является единственным в своем роде.</w:t>
      </w:r>
    </w:p>
    <w:p w:rsidR="00FA496D" w:rsidRPr="000748DA" w:rsidRDefault="00FA496D" w:rsidP="00FA496D">
      <w:pPr>
        <w:pStyle w:val="a4"/>
      </w:pPr>
      <w:r w:rsidRPr="000748DA">
        <w:t xml:space="preserve">Итак, подобная монополия в отсутствие прямых механизмов регулирования цен в действительности неблагоприятно влияет на процессы лечения пациентов, поскольку </w:t>
      </w:r>
      <w:r>
        <w:t>могут стараться</w:t>
      </w:r>
      <w:r w:rsidRPr="000748DA">
        <w:t xml:space="preserve"> избегать покупки оригинальных препаратов, или принима</w:t>
      </w:r>
      <w:r>
        <w:t>ть</w:t>
      </w:r>
      <w:r w:rsidRPr="000748DA">
        <w:t xml:space="preserve"> меньшие дозы лекарств, чем были назначены врачом</w:t>
      </w:r>
      <w:r>
        <w:t xml:space="preserve">, </w:t>
      </w:r>
      <w:r w:rsidRPr="000748DA">
        <w:t xml:space="preserve">в целях экономии своих денежных средств. </w:t>
      </w:r>
    </w:p>
    <w:p w:rsidR="00FA496D" w:rsidRPr="000748DA" w:rsidRDefault="00FA496D" w:rsidP="00FA496D">
      <w:pPr>
        <w:pStyle w:val="a4"/>
      </w:pPr>
      <w:r w:rsidRPr="000748DA">
        <w:t>До принятия Закона</w:t>
      </w:r>
      <w:r w:rsidRPr="000748DA">
        <w:rPr>
          <w:i/>
        </w:rPr>
        <w:t xml:space="preserve"> </w:t>
      </w:r>
      <w:proofErr w:type="spellStart"/>
      <w:r w:rsidRPr="008E0CCD">
        <w:t>Hatch</w:t>
      </w:r>
      <w:proofErr w:type="spellEnd"/>
      <w:r w:rsidRPr="008E0CCD">
        <w:t>–</w:t>
      </w:r>
      <w:proofErr w:type="spellStart"/>
      <w:r w:rsidRPr="008E0CCD">
        <w:t>Waxman</w:t>
      </w:r>
      <w:proofErr w:type="spellEnd"/>
      <w:r w:rsidRPr="000748DA">
        <w:rPr>
          <w:i/>
        </w:rPr>
        <w:t xml:space="preserve"> </w:t>
      </w:r>
      <w:r w:rsidRPr="000748DA">
        <w:t xml:space="preserve">производители </w:t>
      </w:r>
      <w:proofErr w:type="spellStart"/>
      <w:r w:rsidRPr="000748DA">
        <w:t>дженериковых</w:t>
      </w:r>
      <w:proofErr w:type="spellEnd"/>
      <w:r w:rsidRPr="000748DA">
        <w:t xml:space="preserve"> препаратов должны были проходить те же этапы получения разрешения в соответствии с FFDCA, что и производители </w:t>
      </w:r>
      <w:r>
        <w:t>оригинальных</w:t>
      </w:r>
      <w:r w:rsidRPr="000748DA">
        <w:t xml:space="preserve"> лекарственных </w:t>
      </w:r>
      <w:r>
        <w:t>средств</w:t>
      </w:r>
      <w:r w:rsidRPr="000748DA">
        <w:t xml:space="preserve">. Это требовало от производителей </w:t>
      </w:r>
      <w:proofErr w:type="spellStart"/>
      <w:r w:rsidRPr="000748DA">
        <w:t>дженериков</w:t>
      </w:r>
      <w:proofErr w:type="spellEnd"/>
      <w:r w:rsidRPr="000748DA">
        <w:t xml:space="preserve"> не только серьезных временных, но и финансовых издержек, которые были чрезмерно обременительны для таких производителей. Вместо того чтобы использовать результаты исследований и испытаний, уже проведенных производителями оригинальных препаратов, производители </w:t>
      </w:r>
      <w:proofErr w:type="spellStart"/>
      <w:r w:rsidRPr="000748DA">
        <w:t>дженериков</w:t>
      </w:r>
      <w:proofErr w:type="spellEnd"/>
      <w:r w:rsidRPr="000748DA">
        <w:t xml:space="preserve"> должны были в конечном итоге проводить те же самые исследования и испытания, несмотря на то, что при производстве ими использовались эквивалентные компоненты лекарственных средств, что гарантировало фактически одинаковые результаты испытаний. </w:t>
      </w:r>
    </w:p>
    <w:p w:rsidR="00FA496D" w:rsidRPr="000748DA" w:rsidRDefault="00FA496D" w:rsidP="00FA496D">
      <w:pPr>
        <w:pStyle w:val="a4"/>
      </w:pPr>
      <w:r w:rsidRPr="000748DA">
        <w:t xml:space="preserve">Учитывая сложившиеся обстоятельства, в 1984 году был принят Закон о ценах на лекарственные средства и восстановлении патентных сроков, который чаще именуется Законом </w:t>
      </w:r>
      <w:proofErr w:type="spellStart"/>
      <w:r w:rsidRPr="000748DA">
        <w:t>Hatch</w:t>
      </w:r>
      <w:proofErr w:type="spellEnd"/>
      <w:r w:rsidRPr="000748DA">
        <w:t>–</w:t>
      </w:r>
      <w:proofErr w:type="spellStart"/>
      <w:r w:rsidRPr="000748DA">
        <w:t>Waxman</w:t>
      </w:r>
      <w:proofErr w:type="spellEnd"/>
      <w:r w:rsidRPr="000748DA">
        <w:t>, по именам инициаторов принятия данного Закона. Причиной принятия закона явилась необходимость обеспечения наличия у населения доступа к недорогим лекарственным препаратам</w:t>
      </w:r>
      <w:r w:rsidR="00C75723">
        <w:t xml:space="preserve">. </w:t>
      </w:r>
      <w:r w:rsidRPr="000748DA">
        <w:t xml:space="preserve"> Одной из целей Закона было установление упрощенного порядка одобрения </w:t>
      </w:r>
      <w:proofErr w:type="spellStart"/>
      <w:r w:rsidRPr="000748DA">
        <w:t>дженериковых</w:t>
      </w:r>
      <w:proofErr w:type="spellEnd"/>
      <w:r w:rsidRPr="000748DA">
        <w:t xml:space="preserve"> препаратов, в результате </w:t>
      </w:r>
      <w:proofErr w:type="gramStart"/>
      <w:r w:rsidRPr="000748DA">
        <w:t>ведения</w:t>
      </w:r>
      <w:proofErr w:type="gramEnd"/>
      <w:r w:rsidRPr="000748DA">
        <w:t xml:space="preserve"> на рынок которых </w:t>
      </w:r>
      <w:r>
        <w:t>должна снизиться</w:t>
      </w:r>
      <w:r w:rsidRPr="000748DA">
        <w:t xml:space="preserve"> стоимость оригинальных препаратов за счет того, что оригинальный препарат перестает занимать монопольное положение на рынке. </w:t>
      </w:r>
      <w:r w:rsidR="00F663E3">
        <w:rPr>
          <w:color w:val="000000"/>
          <w:szCs w:val="28"/>
          <w:lang w:eastAsia="ru-RU"/>
        </w:rPr>
        <w:t>[10, с. 84</w:t>
      </w:r>
      <w:r w:rsidR="00F663E3" w:rsidRPr="00106CC1">
        <w:rPr>
          <w:color w:val="000000"/>
          <w:szCs w:val="28"/>
          <w:lang w:eastAsia="ru-RU"/>
        </w:rPr>
        <w:t>].</w:t>
      </w:r>
    </w:p>
    <w:p w:rsidR="00FA496D" w:rsidRPr="000748DA" w:rsidRDefault="00FA496D" w:rsidP="00FA496D">
      <w:pPr>
        <w:pStyle w:val="a4"/>
      </w:pPr>
      <w:r>
        <w:lastRenderedPageBreak/>
        <w:t>В п.</w:t>
      </w:r>
      <w:r w:rsidRPr="000748DA">
        <w:t xml:space="preserve"> </w:t>
      </w:r>
      <w:r>
        <w:t>«</w:t>
      </w:r>
      <w:r w:rsidRPr="000748DA">
        <w:t>2(а)</w:t>
      </w:r>
      <w:r>
        <w:t>»</w:t>
      </w:r>
      <w:r w:rsidRPr="000748DA">
        <w:t xml:space="preserve"> ст</w:t>
      </w:r>
      <w:r>
        <w:t>.</w:t>
      </w:r>
      <w:r w:rsidRPr="000748DA">
        <w:t xml:space="preserve"> 101 Закона </w:t>
      </w:r>
      <w:proofErr w:type="spellStart"/>
      <w:r w:rsidRPr="000748DA">
        <w:t>Hatch</w:t>
      </w:r>
      <w:proofErr w:type="spellEnd"/>
      <w:r w:rsidRPr="000748DA">
        <w:t>–</w:t>
      </w:r>
      <w:proofErr w:type="spellStart"/>
      <w:r w:rsidRPr="000748DA">
        <w:t>Waxman</w:t>
      </w:r>
      <w:proofErr w:type="spellEnd"/>
      <w:r w:rsidRPr="000748DA">
        <w:t xml:space="preserve"> устанавливается право подать упрощенное заявление на одобрение </w:t>
      </w:r>
      <w:proofErr w:type="spellStart"/>
      <w:r w:rsidRPr="000748DA">
        <w:t>дженериковых</w:t>
      </w:r>
      <w:proofErr w:type="spellEnd"/>
      <w:r w:rsidRPr="000748DA">
        <w:t xml:space="preserve"> лекарственных средств в Управление по санитарному надзору за качеством пищевых продуктов и медикаментов (</w:t>
      </w:r>
      <w:r w:rsidRPr="000748DA">
        <w:rPr>
          <w:lang w:val="en-US"/>
        </w:rPr>
        <w:t>FDA</w:t>
      </w:r>
      <w:r w:rsidRPr="000748DA">
        <w:t xml:space="preserve">). </w:t>
      </w:r>
      <w:proofErr w:type="gramStart"/>
      <w:r w:rsidRPr="000748DA">
        <w:t xml:space="preserve">При этом согласно </w:t>
      </w:r>
      <w:proofErr w:type="spellStart"/>
      <w:r>
        <w:t>пп</w:t>
      </w:r>
      <w:proofErr w:type="spellEnd"/>
      <w:r>
        <w:t>.</w:t>
      </w:r>
      <w:r w:rsidRPr="000748DA">
        <w:t xml:space="preserve"> </w:t>
      </w:r>
      <w:r>
        <w:t>«</w:t>
      </w:r>
      <w:r w:rsidRPr="000748DA">
        <w:t>4(</w:t>
      </w:r>
      <w:r w:rsidRPr="000748DA">
        <w:rPr>
          <w:lang w:val="en-US"/>
        </w:rPr>
        <w:t>D</w:t>
      </w:r>
      <w:r w:rsidRPr="000748DA">
        <w:t>)(</w:t>
      </w:r>
      <w:r w:rsidRPr="000748DA">
        <w:rPr>
          <w:lang w:val="en-US"/>
        </w:rPr>
        <w:t>ii</w:t>
      </w:r>
      <w:r w:rsidRPr="000748DA">
        <w:t>)</w:t>
      </w:r>
      <w:r>
        <w:t>»</w:t>
      </w:r>
      <w:r w:rsidRPr="000748DA">
        <w:t xml:space="preserve"> ст</w:t>
      </w:r>
      <w:r>
        <w:t>.</w:t>
      </w:r>
      <w:r w:rsidRPr="000748DA">
        <w:t xml:space="preserve"> 101 такое заявление не может быть подано в течение 5 лет с даты одобрения лекарственного средства, на которое был получен патент, или в течение 4 лет с даты одобрения, если патент признан недействительным либо, по мнению заявителя, патент не будет нарушаться при производстве, использовании и продаже нового </w:t>
      </w:r>
      <w:proofErr w:type="spellStart"/>
      <w:r w:rsidRPr="000748DA">
        <w:t>дженерикового</w:t>
      </w:r>
      <w:proofErr w:type="spellEnd"/>
      <w:r w:rsidRPr="000748DA">
        <w:t xml:space="preserve"> лекарственного средства.</w:t>
      </w:r>
      <w:proofErr w:type="gramEnd"/>
      <w:r w:rsidRPr="000748DA">
        <w:t xml:space="preserve"> Иными словами, был введен механизм эксклюзивности данных </w:t>
      </w:r>
      <w:r w:rsidRPr="000748DA">
        <w:rPr>
          <w:i/>
        </w:rPr>
        <w:t>(</w:t>
      </w:r>
      <w:r w:rsidRPr="000748DA">
        <w:rPr>
          <w:i/>
          <w:lang w:val="en-US"/>
        </w:rPr>
        <w:t>data</w:t>
      </w:r>
      <w:r w:rsidRPr="000748DA">
        <w:rPr>
          <w:i/>
        </w:rPr>
        <w:t xml:space="preserve"> </w:t>
      </w:r>
      <w:r w:rsidRPr="000748DA">
        <w:rPr>
          <w:i/>
          <w:lang w:val="en-US"/>
        </w:rPr>
        <w:t>exclusivity</w:t>
      </w:r>
      <w:r w:rsidRPr="000748DA">
        <w:rPr>
          <w:i/>
        </w:rPr>
        <w:t>)</w:t>
      </w:r>
      <w:r w:rsidRPr="000748DA">
        <w:t xml:space="preserve">, который позднее был </w:t>
      </w:r>
      <w:r>
        <w:t>включен</w:t>
      </w:r>
      <w:r w:rsidRPr="000748DA">
        <w:t xml:space="preserve"> в стать</w:t>
      </w:r>
      <w:r>
        <w:t>ю</w:t>
      </w:r>
      <w:r w:rsidRPr="000748DA">
        <w:t xml:space="preserve"> 39 Соглашения ТРИПС, которое вступило в силу с 01 января 1995 года.</w:t>
      </w:r>
      <w:r w:rsidR="00F663E3" w:rsidRPr="00F663E3">
        <w:rPr>
          <w:color w:val="000000"/>
          <w:szCs w:val="28"/>
          <w:lang w:eastAsia="ru-RU"/>
        </w:rPr>
        <w:t xml:space="preserve"> </w:t>
      </w:r>
      <w:r w:rsidR="00F663E3">
        <w:rPr>
          <w:color w:val="000000"/>
          <w:szCs w:val="28"/>
          <w:lang w:eastAsia="ru-RU"/>
        </w:rPr>
        <w:t>[11, с. 72</w:t>
      </w:r>
      <w:r w:rsidR="00F663E3" w:rsidRPr="00106CC1">
        <w:rPr>
          <w:color w:val="000000"/>
          <w:szCs w:val="28"/>
          <w:lang w:eastAsia="ru-RU"/>
        </w:rPr>
        <w:t>].</w:t>
      </w:r>
    </w:p>
    <w:p w:rsidR="00FA496D" w:rsidRPr="000748DA" w:rsidRDefault="00FA496D" w:rsidP="00FA496D">
      <w:pPr>
        <w:pStyle w:val="a4"/>
      </w:pPr>
      <w:r w:rsidRPr="000748DA">
        <w:t>Одним из</w:t>
      </w:r>
      <w:r>
        <w:t xml:space="preserve"> ключевых оснований, позволяющих</w:t>
      </w:r>
      <w:r w:rsidRPr="000748DA">
        <w:t xml:space="preserve"> получить одобрение нового </w:t>
      </w:r>
      <w:proofErr w:type="spellStart"/>
      <w:r w:rsidRPr="000748DA">
        <w:t>дженерикового</w:t>
      </w:r>
      <w:proofErr w:type="spellEnd"/>
      <w:r w:rsidRPr="000748DA">
        <w:t xml:space="preserve"> препарата, является доказательство </w:t>
      </w:r>
      <w:proofErr w:type="spellStart"/>
      <w:r w:rsidRPr="000748DA">
        <w:t>биоэквивалетности</w:t>
      </w:r>
      <w:proofErr w:type="spellEnd"/>
      <w:r w:rsidRPr="000748DA">
        <w:t xml:space="preserve"> </w:t>
      </w:r>
      <w:r>
        <w:t>оригинального</w:t>
      </w:r>
      <w:r w:rsidRPr="000748DA">
        <w:t xml:space="preserve"> лекарственного </w:t>
      </w:r>
      <w:r>
        <w:t>средства</w:t>
      </w:r>
      <w:r w:rsidRPr="000748DA">
        <w:t xml:space="preserve"> и </w:t>
      </w:r>
      <w:proofErr w:type="spellStart"/>
      <w:r w:rsidRPr="000748DA">
        <w:t>дженерикового</w:t>
      </w:r>
      <w:proofErr w:type="spellEnd"/>
      <w:r w:rsidRPr="000748DA">
        <w:t>. Согласно ст</w:t>
      </w:r>
      <w:r>
        <w:t>.</w:t>
      </w:r>
      <w:r w:rsidRPr="000748DA">
        <w:t xml:space="preserve"> 320.1 раздела 21 </w:t>
      </w:r>
      <w:r w:rsidRPr="000748DA">
        <w:rPr>
          <w:lang w:val="en-US"/>
        </w:rPr>
        <w:t>FFDCA</w:t>
      </w:r>
      <w:r w:rsidRPr="000748DA">
        <w:t xml:space="preserve"> </w:t>
      </w:r>
      <w:proofErr w:type="spellStart"/>
      <w:r w:rsidRPr="000748DA">
        <w:t>биоэквивалентность</w:t>
      </w:r>
      <w:proofErr w:type="spellEnd"/>
      <w:r w:rsidRPr="000748DA">
        <w:t xml:space="preserve"> означает отсутствие значимой разницы в скорости и степени, с которой действующее вещество или активное вещество фармацевтических эквивалентов или фармацевтических альтернатив начинает действовать в месте действия лекарственного средства при введении такой же молярной дозы. То есть для получения подтверждения в упрощенном порядке необходимо доказать, что </w:t>
      </w:r>
      <w:proofErr w:type="spellStart"/>
      <w:r w:rsidRPr="000748DA">
        <w:t>дженериковый</w:t>
      </w:r>
      <w:proofErr w:type="spellEnd"/>
      <w:r w:rsidRPr="000748DA">
        <w:t xml:space="preserve"> препарат действует аналогичным образом, что и оригинальный препарат. </w:t>
      </w:r>
    </w:p>
    <w:p w:rsidR="00FA496D" w:rsidRPr="000748DA" w:rsidRDefault="00FA496D" w:rsidP="00FA496D">
      <w:pPr>
        <w:pStyle w:val="a4"/>
      </w:pPr>
      <w:r w:rsidRPr="000748DA">
        <w:t xml:space="preserve">Кроме того, заявитель должен </w:t>
      </w:r>
      <w:r>
        <w:t>представить</w:t>
      </w:r>
      <w:r w:rsidRPr="000748DA">
        <w:t xml:space="preserve"> подтверждение того, что производство </w:t>
      </w:r>
      <w:proofErr w:type="spellStart"/>
      <w:r w:rsidRPr="000748DA">
        <w:t>деженерикового</w:t>
      </w:r>
      <w:proofErr w:type="spellEnd"/>
      <w:r w:rsidRPr="000748DA">
        <w:t xml:space="preserve"> препарата не будет нарушать патентных прав, поскольку 1) отсутствует патент, либо 2) истек срок действия патента, либо 3) </w:t>
      </w:r>
      <w:proofErr w:type="spellStart"/>
      <w:r w:rsidRPr="000748DA">
        <w:t>дженериковый</w:t>
      </w:r>
      <w:proofErr w:type="spellEnd"/>
      <w:r w:rsidRPr="000748DA">
        <w:t xml:space="preserve"> препарат не будет продаваться до момента истечения срока действия патента, либо </w:t>
      </w:r>
      <w:proofErr w:type="gramStart"/>
      <w:r w:rsidRPr="000748DA">
        <w:t xml:space="preserve">4) </w:t>
      </w:r>
      <w:proofErr w:type="gramEnd"/>
      <w:r w:rsidRPr="000748DA">
        <w:t xml:space="preserve">патент признан недействительным, либо не нарушается. При использовании подтверждения по пункту 4 выше, заявитель также должен уведомить </w:t>
      </w:r>
      <w:proofErr w:type="spellStart"/>
      <w:r w:rsidRPr="000748DA">
        <w:t>патентообладателя</w:t>
      </w:r>
      <w:proofErr w:type="spellEnd"/>
      <w:r w:rsidRPr="000748DA">
        <w:t xml:space="preserve"> о том, что он считает, что патент </w:t>
      </w:r>
      <w:r w:rsidRPr="000748DA">
        <w:lastRenderedPageBreak/>
        <w:t xml:space="preserve">недействителен или не нарушается. Если </w:t>
      </w:r>
      <w:proofErr w:type="spellStart"/>
      <w:r w:rsidRPr="000748DA">
        <w:t>патентообладатель</w:t>
      </w:r>
      <w:proofErr w:type="spellEnd"/>
      <w:r w:rsidRPr="000748DA">
        <w:t xml:space="preserve"> не согласен, то течение 45 дней он должен заявить о нарушении, после чего у него есть срок в 30 месяцев, в течение которых, как правило, происходит судебное разбирательство. </w:t>
      </w:r>
    </w:p>
    <w:p w:rsidR="00FA496D" w:rsidRPr="000748DA" w:rsidRDefault="00FA496D" w:rsidP="00FA496D">
      <w:pPr>
        <w:pStyle w:val="a4"/>
      </w:pPr>
      <w:r w:rsidRPr="000748DA">
        <w:t>В случае</w:t>
      </w:r>
      <w:proofErr w:type="gramStart"/>
      <w:r w:rsidRPr="000748DA">
        <w:t>,</w:t>
      </w:r>
      <w:proofErr w:type="gramEnd"/>
      <w:r w:rsidRPr="000748DA">
        <w:t xml:space="preserve"> если подтверждение </w:t>
      </w:r>
      <w:r w:rsidRPr="000748DA">
        <w:rPr>
          <w:lang w:val="en-US"/>
        </w:rPr>
        <w:t>FDA</w:t>
      </w:r>
      <w:r w:rsidRPr="000748DA">
        <w:t xml:space="preserve"> выдается в соответствии с четвертым условием, первый подавший заявление </w:t>
      </w:r>
      <w:proofErr w:type="spellStart"/>
      <w:r w:rsidRPr="000748DA">
        <w:t>дженериковый</w:t>
      </w:r>
      <w:proofErr w:type="spellEnd"/>
      <w:r w:rsidRPr="000748DA">
        <w:t xml:space="preserve"> производитель получает 180 дней эксклюзивной продажи такого препарата. Это означает, что в течение 180 дней </w:t>
      </w:r>
      <w:r w:rsidRPr="000748DA">
        <w:rPr>
          <w:lang w:val="en-US"/>
        </w:rPr>
        <w:t>FDA</w:t>
      </w:r>
      <w:r w:rsidRPr="000748DA">
        <w:t xml:space="preserve"> не может одобрить никакой другой аналогичный </w:t>
      </w:r>
      <w:proofErr w:type="spellStart"/>
      <w:r w:rsidRPr="000748DA">
        <w:t>дженериковый</w:t>
      </w:r>
      <w:proofErr w:type="spellEnd"/>
      <w:r w:rsidRPr="000748DA">
        <w:t xml:space="preserve"> препарат. Это оказывает влияние и на размер цены, которую может установить такой первый </w:t>
      </w:r>
      <w:proofErr w:type="spellStart"/>
      <w:r w:rsidRPr="000748DA">
        <w:t>дженериковый</w:t>
      </w:r>
      <w:proofErr w:type="spellEnd"/>
      <w:r w:rsidRPr="000748DA">
        <w:t xml:space="preserve"> производитель.</w:t>
      </w:r>
    </w:p>
    <w:p w:rsidR="00FA496D" w:rsidRDefault="00FA496D" w:rsidP="00FA496D">
      <w:pPr>
        <w:pStyle w:val="a4"/>
      </w:pPr>
      <w:r w:rsidRPr="000748DA">
        <w:t xml:space="preserve">Резюмируя, Закон </w:t>
      </w:r>
      <w:proofErr w:type="spellStart"/>
      <w:r w:rsidRPr="008E0CCD">
        <w:t>Hatch</w:t>
      </w:r>
      <w:proofErr w:type="spellEnd"/>
      <w:r w:rsidRPr="008E0CCD">
        <w:t>–</w:t>
      </w:r>
      <w:proofErr w:type="spellStart"/>
      <w:r w:rsidRPr="008E0CCD">
        <w:t>Waxman</w:t>
      </w:r>
      <w:proofErr w:type="spellEnd"/>
      <w:r w:rsidRPr="000748DA">
        <w:rPr>
          <w:i/>
        </w:rPr>
        <w:t xml:space="preserve"> </w:t>
      </w:r>
      <w:r w:rsidRPr="000748DA">
        <w:t xml:space="preserve">стимулирует появление </w:t>
      </w:r>
      <w:proofErr w:type="spellStart"/>
      <w:r w:rsidRPr="000748DA">
        <w:t>дженериковых</w:t>
      </w:r>
      <w:proofErr w:type="spellEnd"/>
      <w:r w:rsidRPr="000748DA">
        <w:t xml:space="preserve"> препаратов и</w:t>
      </w:r>
      <w:r w:rsidRPr="000748DA">
        <w:rPr>
          <w:i/>
        </w:rPr>
        <w:t xml:space="preserve"> </w:t>
      </w:r>
      <w:r w:rsidRPr="000748DA">
        <w:t xml:space="preserve">позволяет обеспечить наличие их на фармацевтическом рынке в достаточном количестве, а установленная им упрощенная процедура получения одобрения положительно влияет на стоимость таких препаратов. </w:t>
      </w:r>
    </w:p>
    <w:p w:rsidR="00C75723" w:rsidRPr="000748DA" w:rsidRDefault="00C75723" w:rsidP="00C75723">
      <w:pPr>
        <w:pStyle w:val="a4"/>
      </w:pPr>
      <w:r w:rsidRPr="000748DA">
        <w:t xml:space="preserve">Программа </w:t>
      </w:r>
      <w:proofErr w:type="spellStart"/>
      <w:r w:rsidRPr="000748DA">
        <w:t>Медикейд</w:t>
      </w:r>
      <w:proofErr w:type="spellEnd"/>
      <w:r w:rsidRPr="000748DA">
        <w:t xml:space="preserve"> также как и программа </w:t>
      </w:r>
      <w:proofErr w:type="spellStart"/>
      <w:r w:rsidRPr="000748DA">
        <w:t>Медикэр</w:t>
      </w:r>
      <w:proofErr w:type="spellEnd"/>
      <w:r w:rsidRPr="000748DA">
        <w:t xml:space="preserve"> была введена «Законом о внесении изменений в «Закон о Социальном обеспечении» 1965 года (Раздел XIX) в качестве основного источника медицинского страхования для населения с низким доходом. В 1990 году в силу вступил Закон о льготах по программе </w:t>
      </w:r>
      <w:proofErr w:type="spellStart"/>
      <w:r w:rsidRPr="000748DA">
        <w:t>Медикейд</w:t>
      </w:r>
      <w:proofErr w:type="spellEnd"/>
      <w:r w:rsidRPr="000748DA">
        <w:t xml:space="preserve"> для рецептурных лекарственных средств. </w:t>
      </w:r>
    </w:p>
    <w:p w:rsidR="00C75723" w:rsidRPr="000748DA" w:rsidRDefault="00C75723" w:rsidP="00C75723">
      <w:pPr>
        <w:pStyle w:val="a4"/>
      </w:pPr>
      <w:r w:rsidRPr="000748DA">
        <w:t>Согласно параграфу (</w:t>
      </w:r>
      <w:proofErr w:type="spellStart"/>
      <w:r w:rsidRPr="000748DA">
        <w:rPr>
          <w:lang w:val="en-US"/>
        </w:rPr>
        <w:t>i</w:t>
      </w:r>
      <w:proofErr w:type="spellEnd"/>
      <w:r w:rsidRPr="000748DA">
        <w:t>)(</w:t>
      </w:r>
      <w:r w:rsidRPr="000748DA">
        <w:rPr>
          <w:lang w:val="en-US"/>
        </w:rPr>
        <w:t>A</w:t>
      </w:r>
      <w:r w:rsidRPr="000748DA">
        <w:t xml:space="preserve">)(3) обновленной программы </w:t>
      </w:r>
      <w:proofErr w:type="spellStart"/>
      <w:r w:rsidRPr="000748DA">
        <w:t>Медикейд</w:t>
      </w:r>
      <w:proofErr w:type="spellEnd"/>
      <w:r w:rsidRPr="000748DA">
        <w:t xml:space="preserve"> производитель обязан продавать лекарственные средства по «лучшим ценам» </w:t>
      </w:r>
      <w:r w:rsidRPr="000748DA">
        <w:rPr>
          <w:i/>
        </w:rPr>
        <w:t>(</w:t>
      </w:r>
      <w:r w:rsidRPr="000748DA">
        <w:rPr>
          <w:i/>
          <w:lang w:val="en-US"/>
        </w:rPr>
        <w:t>best</w:t>
      </w:r>
      <w:r w:rsidRPr="000748DA">
        <w:rPr>
          <w:i/>
        </w:rPr>
        <w:t xml:space="preserve"> </w:t>
      </w:r>
      <w:r w:rsidRPr="000748DA">
        <w:rPr>
          <w:i/>
          <w:lang w:val="en-US"/>
        </w:rPr>
        <w:t>price</w:t>
      </w:r>
      <w:r w:rsidRPr="000748DA">
        <w:rPr>
          <w:i/>
        </w:rPr>
        <w:t>)</w:t>
      </w:r>
      <w:r w:rsidRPr="000748DA">
        <w:t>, доступным любому потребителю. Лучшая цена в соответствии с параграфом (с)(2)(</w:t>
      </w:r>
      <w:r w:rsidRPr="000748DA">
        <w:rPr>
          <w:lang w:val="en-US"/>
        </w:rPr>
        <w:t>B</w:t>
      </w:r>
      <w:r w:rsidRPr="000748DA">
        <w:t xml:space="preserve">) – самая низкая цена производителя для оптового продавца, розничного продавца, некоммерческой организации или государственной организации в США. Лучшая цена должна включать все возможные дополнительные скидки, например, скидки за наличный расчет, скидки в зависимости от объема покупки и иные, при этом лучшая цена </w:t>
      </w:r>
      <w:r w:rsidRPr="000748DA">
        <w:lastRenderedPageBreak/>
        <w:t xml:space="preserve">определяется независимо от специальной упаковки, маркировки. Участие в программе </w:t>
      </w:r>
      <w:proofErr w:type="spellStart"/>
      <w:r w:rsidRPr="000748DA">
        <w:t>Медикейд</w:t>
      </w:r>
      <w:proofErr w:type="spellEnd"/>
      <w:r w:rsidRPr="000748DA">
        <w:t xml:space="preserve"> для фармацевтических производителей является добровольным.</w:t>
      </w:r>
    </w:p>
    <w:p w:rsidR="00C75723" w:rsidRPr="000748DA" w:rsidRDefault="00C75723" w:rsidP="00C75723">
      <w:pPr>
        <w:pStyle w:val="a4"/>
      </w:pPr>
      <w:r w:rsidRPr="000748DA">
        <w:t>Согласно параграфу §1396r-8 производитель должен заключить соглашение, определяющее размер скидки, с Министерством здравоохранения и социальных служб. Соглашение действует в течение одного года и автоматически пролонгируется на следующий год, если не прекращается по инициативе одной из сторон (§</w:t>
      </w:r>
      <w:r>
        <w:t xml:space="preserve"> </w:t>
      </w:r>
      <w:r w:rsidRPr="000748DA">
        <w:rPr>
          <w:rFonts w:cs="Times New Roman"/>
        </w:rPr>
        <w:t>1396</w:t>
      </w:r>
      <w:r w:rsidRPr="000748DA">
        <w:rPr>
          <w:rFonts w:cs="Times New Roman"/>
          <w:lang w:val="en-US"/>
        </w:rPr>
        <w:t>r</w:t>
      </w:r>
      <w:r w:rsidRPr="000748DA">
        <w:rPr>
          <w:rFonts w:cs="Times New Roman"/>
        </w:rPr>
        <w:t>-(</w:t>
      </w:r>
      <w:r w:rsidRPr="000748DA">
        <w:rPr>
          <w:rFonts w:cs="Times New Roman"/>
          <w:lang w:val="en-US"/>
        </w:rPr>
        <w:t>b</w:t>
      </w:r>
      <w:r w:rsidRPr="000748DA">
        <w:rPr>
          <w:rFonts w:cs="Times New Roman"/>
        </w:rPr>
        <w:t>)(4))</w:t>
      </w:r>
      <w:r w:rsidRPr="000748DA">
        <w:t xml:space="preserve">. При этом расчет размера скидки осуществляется производителем самостоятельно с учетом его средних цен, рассчитываемых по специальной формуле, и «лучших цен». </w:t>
      </w:r>
    </w:p>
    <w:p w:rsidR="00C75723" w:rsidRPr="00C75723" w:rsidRDefault="00C75723" w:rsidP="00C75723">
      <w:pPr>
        <w:pStyle w:val="a4"/>
      </w:pPr>
      <w:r w:rsidRPr="000748DA">
        <w:t>Для проверки расчета Министерство здравоохранения и социальных служб США может проводить исследования для подтверждения размера скидки среди оптовых покупателей и других прямых получателей лекарственных средств (§</w:t>
      </w:r>
      <w:r>
        <w:t xml:space="preserve"> </w:t>
      </w:r>
      <w:r w:rsidRPr="000748DA">
        <w:rPr>
          <w:rFonts w:cs="Times New Roman"/>
        </w:rPr>
        <w:t>1396</w:t>
      </w:r>
      <w:r w:rsidRPr="000748DA">
        <w:rPr>
          <w:rFonts w:cs="Times New Roman"/>
          <w:lang w:val="en-US"/>
        </w:rPr>
        <w:t>r</w:t>
      </w:r>
      <w:r w:rsidRPr="000748DA">
        <w:rPr>
          <w:rFonts w:cs="Times New Roman"/>
        </w:rPr>
        <w:t>-(8)(</w:t>
      </w:r>
      <w:r w:rsidRPr="000748DA">
        <w:rPr>
          <w:rFonts w:cs="Times New Roman"/>
          <w:lang w:val="en-US"/>
        </w:rPr>
        <w:t>b</w:t>
      </w:r>
      <w:r w:rsidRPr="000748DA">
        <w:rPr>
          <w:rFonts w:cs="Times New Roman"/>
        </w:rPr>
        <w:t>)(3)(</w:t>
      </w:r>
      <w:r w:rsidRPr="000748DA">
        <w:rPr>
          <w:rFonts w:cs="Times New Roman"/>
          <w:lang w:val="en-US"/>
        </w:rPr>
        <w:t>B</w:t>
      </w:r>
      <w:r w:rsidRPr="000748DA">
        <w:rPr>
          <w:rFonts w:cs="Times New Roman"/>
        </w:rPr>
        <w:t>))</w:t>
      </w:r>
      <w:r w:rsidRPr="000748DA">
        <w:t>. В случае выявления расхождений на производителя может быть наложен штраф до 100 000 долларов за каждый случай представления недостоверной информации (</w:t>
      </w:r>
      <w:r w:rsidRPr="000748DA">
        <w:rPr>
          <w:rFonts w:cs="Times New Roman"/>
        </w:rPr>
        <w:t>§</w:t>
      </w:r>
      <w:r>
        <w:rPr>
          <w:rFonts w:cs="Times New Roman"/>
        </w:rPr>
        <w:t xml:space="preserve"> </w:t>
      </w:r>
      <w:r w:rsidRPr="000748DA">
        <w:rPr>
          <w:rFonts w:cs="Times New Roman"/>
        </w:rPr>
        <w:t>1396</w:t>
      </w:r>
      <w:r w:rsidRPr="000748DA">
        <w:rPr>
          <w:rFonts w:cs="Times New Roman"/>
          <w:lang w:val="en-US"/>
        </w:rPr>
        <w:t>r</w:t>
      </w:r>
      <w:r w:rsidRPr="000748DA">
        <w:rPr>
          <w:rFonts w:cs="Times New Roman"/>
        </w:rPr>
        <w:t>-(8)(</w:t>
      </w:r>
      <w:r w:rsidRPr="000748DA">
        <w:rPr>
          <w:rFonts w:cs="Times New Roman"/>
          <w:lang w:val="en-US"/>
        </w:rPr>
        <w:t>b</w:t>
      </w:r>
      <w:r w:rsidRPr="000748DA">
        <w:rPr>
          <w:rFonts w:cs="Times New Roman"/>
        </w:rPr>
        <w:t>)(3)(</w:t>
      </w:r>
      <w:r w:rsidRPr="000748DA">
        <w:rPr>
          <w:rFonts w:cs="Times New Roman"/>
          <w:lang w:val="en-US"/>
        </w:rPr>
        <w:t>C</w:t>
      </w:r>
      <w:r w:rsidRPr="000748DA">
        <w:rPr>
          <w:rFonts w:cs="Times New Roman"/>
        </w:rPr>
        <w:t>))</w:t>
      </w:r>
      <w:r w:rsidRPr="000748DA">
        <w:t xml:space="preserve">. Обязанность по представлению достоверных сведений зачастую не исполнялась производителями, участвующими в программе, что подтверждается многочисленной судебной практикой. В тех случаях, когда были обнаружены завышения </w:t>
      </w:r>
      <w:proofErr w:type="gramStart"/>
      <w:r w:rsidRPr="000748DA">
        <w:t>цены</w:t>
      </w:r>
      <w:proofErr w:type="gramEnd"/>
      <w:r w:rsidRPr="000748DA">
        <w:t xml:space="preserve"> бюджеты штатов получали соответствующие возмещения. Например, в 2003 году компания </w:t>
      </w:r>
      <w:r w:rsidRPr="000748DA">
        <w:rPr>
          <w:lang w:val="en-US"/>
        </w:rPr>
        <w:t>Pfizer</w:t>
      </w:r>
      <w:r w:rsidRPr="000748DA">
        <w:t xml:space="preserve"> согласилась выплатить 49 млн. долларов за нарушение правила установления «лучшей цены» на препарат </w:t>
      </w:r>
      <w:r w:rsidRPr="000748DA">
        <w:rPr>
          <w:lang w:val="en-US"/>
        </w:rPr>
        <w:t>Lipitor</w:t>
      </w:r>
      <w:r w:rsidRPr="000748DA">
        <w:t>.</w:t>
      </w:r>
    </w:p>
    <w:p w:rsidR="00C75723" w:rsidRPr="000748DA" w:rsidRDefault="00C75723" w:rsidP="00C75723">
      <w:pPr>
        <w:pStyle w:val="a4"/>
        <w:rPr>
          <w:i/>
        </w:rPr>
      </w:pPr>
      <w:r w:rsidRPr="000748DA">
        <w:rPr>
          <w:i/>
        </w:rPr>
        <w:t>Программа Департамента по делам Ветеранов</w:t>
      </w:r>
    </w:p>
    <w:p w:rsidR="00C75723" w:rsidRPr="000748DA" w:rsidRDefault="00C75723" w:rsidP="00C75723">
      <w:pPr>
        <w:pStyle w:val="a4"/>
      </w:pPr>
      <w:r w:rsidRPr="000748DA">
        <w:t xml:space="preserve">Законом о защите здоровья ветеранов 1992 года была принята программа 340B, в соответствии с которой фармацевтические компании обязаны продавать лекарственные средства определенным категориям медицинских организаций по сниженной цене 340B. Такая сниженная цена позволяет получить лекарственные средства дешевле, чем в рамках </w:t>
      </w:r>
      <w:r w:rsidRPr="000748DA">
        <w:lastRenderedPageBreak/>
        <w:t xml:space="preserve">программы </w:t>
      </w:r>
      <w:proofErr w:type="spellStart"/>
      <w:r w:rsidRPr="000748DA">
        <w:t>Медикейд</w:t>
      </w:r>
      <w:proofErr w:type="spellEnd"/>
      <w:r w:rsidRPr="000748DA">
        <w:t xml:space="preserve"> и ее механизма «лучшей цены». Одно из ключевых отличий от программ </w:t>
      </w:r>
      <w:proofErr w:type="spellStart"/>
      <w:r w:rsidRPr="000748DA">
        <w:t>Медикейд</w:t>
      </w:r>
      <w:proofErr w:type="spellEnd"/>
      <w:r w:rsidRPr="000748DA">
        <w:t xml:space="preserve"> и </w:t>
      </w:r>
      <w:proofErr w:type="spellStart"/>
      <w:r w:rsidRPr="000748DA">
        <w:t>Медикэр</w:t>
      </w:r>
      <w:proofErr w:type="spellEnd"/>
      <w:r w:rsidRPr="000748DA">
        <w:t xml:space="preserve">, помимо всех иных, заключается в том, как определены категории лиц, на которых она распространяется. Так, если в программах </w:t>
      </w:r>
      <w:proofErr w:type="spellStart"/>
      <w:r w:rsidRPr="000748DA">
        <w:t>Медикейд</w:t>
      </w:r>
      <w:proofErr w:type="spellEnd"/>
      <w:r w:rsidRPr="000748DA">
        <w:t xml:space="preserve"> и </w:t>
      </w:r>
      <w:proofErr w:type="spellStart"/>
      <w:r w:rsidRPr="000748DA">
        <w:t>Медикэр</w:t>
      </w:r>
      <w:proofErr w:type="spellEnd"/>
      <w:r w:rsidRPr="000748DA">
        <w:t xml:space="preserve"> определены категории физических лиц, то в программе 340В определенны категории медицинских организаций.</w:t>
      </w:r>
    </w:p>
    <w:p w:rsidR="00C75723" w:rsidRPr="000748DA" w:rsidRDefault="00C75723" w:rsidP="00C75723">
      <w:pPr>
        <w:pStyle w:val="a4"/>
      </w:pPr>
      <w:r w:rsidRPr="000748DA">
        <w:t xml:space="preserve">Сниженная цена по программе 340В формируется из средней цены производителя за вычетом суммы скидки (не менее 15% на оригинальные препараты, и не менее 11% на </w:t>
      </w:r>
      <w:proofErr w:type="spellStart"/>
      <w:r w:rsidRPr="000748DA">
        <w:t>дженериковые</w:t>
      </w:r>
      <w:proofErr w:type="spellEnd"/>
      <w:r w:rsidRPr="000748DA">
        <w:t>)</w:t>
      </w:r>
      <w:r w:rsidR="00093DE9">
        <w:t>.</w:t>
      </w:r>
      <w:r w:rsidRPr="000748DA">
        <w:t xml:space="preserve"> Наряду со скидкой медицинские организации могут проводить переговоры с производителями, в том числе, о цене. </w:t>
      </w:r>
      <w:r w:rsidR="00F663E3">
        <w:rPr>
          <w:color w:val="000000"/>
          <w:szCs w:val="28"/>
          <w:lang w:eastAsia="ru-RU"/>
        </w:rPr>
        <w:t>[12, с. 78</w:t>
      </w:r>
      <w:r w:rsidR="00F663E3" w:rsidRPr="00106CC1">
        <w:rPr>
          <w:color w:val="000000"/>
          <w:szCs w:val="28"/>
          <w:lang w:eastAsia="ru-RU"/>
        </w:rPr>
        <w:t>].</w:t>
      </w:r>
    </w:p>
    <w:p w:rsidR="00C75723" w:rsidRDefault="00C75723" w:rsidP="00C75723">
      <w:pPr>
        <w:pStyle w:val="a4"/>
      </w:pPr>
      <w:r w:rsidRPr="000748DA">
        <w:t xml:space="preserve">В рамках Программы участвуют рецептурные лекарственные средства, используемые только при амбулаторном лечении. Так, покрываются следующие амбулаторные лекарственные препараты: одобренные FDA и отпускаемые по рецепту; лекарственные средства, отпускаемые без рецепта, но выписанные по рецепту врача; биологические продукты, отпускаемые по рецептам (кроме вакцин); инсулин, одобренный FDA. </w:t>
      </w:r>
    </w:p>
    <w:p w:rsidR="00093DE9" w:rsidRDefault="00093DE9" w:rsidP="00C75723">
      <w:pPr>
        <w:pStyle w:val="a4"/>
      </w:pPr>
    </w:p>
    <w:p w:rsidR="00093DE9" w:rsidRDefault="00093DE9" w:rsidP="00C75723">
      <w:pPr>
        <w:pStyle w:val="a4"/>
      </w:pPr>
    </w:p>
    <w:p w:rsidR="00093DE9" w:rsidRDefault="00093DE9" w:rsidP="00C75723">
      <w:pPr>
        <w:pStyle w:val="a4"/>
      </w:pPr>
    </w:p>
    <w:p w:rsidR="00093DE9" w:rsidRDefault="00093DE9" w:rsidP="00C75723">
      <w:pPr>
        <w:pStyle w:val="a4"/>
      </w:pPr>
    </w:p>
    <w:p w:rsidR="00093DE9" w:rsidRDefault="00093DE9" w:rsidP="00C75723">
      <w:pPr>
        <w:pStyle w:val="a4"/>
      </w:pPr>
    </w:p>
    <w:p w:rsidR="00093DE9" w:rsidRDefault="00093DE9" w:rsidP="00C75723">
      <w:pPr>
        <w:pStyle w:val="a4"/>
      </w:pPr>
    </w:p>
    <w:p w:rsidR="00093DE9" w:rsidRDefault="00093DE9" w:rsidP="00C75723">
      <w:pPr>
        <w:pStyle w:val="a4"/>
      </w:pPr>
    </w:p>
    <w:p w:rsidR="00093DE9" w:rsidRDefault="00093DE9" w:rsidP="00C75723">
      <w:pPr>
        <w:pStyle w:val="a4"/>
      </w:pPr>
    </w:p>
    <w:p w:rsidR="00093DE9" w:rsidRDefault="00093DE9" w:rsidP="00C75723">
      <w:pPr>
        <w:pStyle w:val="a4"/>
      </w:pPr>
    </w:p>
    <w:p w:rsidR="00093DE9" w:rsidRDefault="00093DE9" w:rsidP="00C75723">
      <w:pPr>
        <w:pStyle w:val="a4"/>
      </w:pPr>
    </w:p>
    <w:p w:rsidR="00093DE9" w:rsidRDefault="00093DE9" w:rsidP="00C75723">
      <w:pPr>
        <w:pStyle w:val="a4"/>
      </w:pPr>
    </w:p>
    <w:p w:rsidR="00093DE9" w:rsidRDefault="00093DE9" w:rsidP="00C75723">
      <w:pPr>
        <w:pStyle w:val="a4"/>
      </w:pPr>
    </w:p>
    <w:p w:rsidR="00093DE9" w:rsidRDefault="00093DE9" w:rsidP="00C75723">
      <w:pPr>
        <w:pStyle w:val="a4"/>
      </w:pPr>
    </w:p>
    <w:p w:rsidR="00093DE9" w:rsidRDefault="00093DE9" w:rsidP="00C75723">
      <w:pPr>
        <w:pStyle w:val="a4"/>
      </w:pPr>
    </w:p>
    <w:p w:rsidR="00093DE9" w:rsidRDefault="00093DE9" w:rsidP="00C75723">
      <w:pPr>
        <w:pStyle w:val="a4"/>
      </w:pPr>
    </w:p>
    <w:p w:rsidR="00093DE9" w:rsidRPr="00F663E3" w:rsidRDefault="00093DE9" w:rsidP="00F663E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13837066"/>
      <w:r w:rsidRPr="00F663E3">
        <w:rPr>
          <w:rFonts w:ascii="Times New Roman" w:hAnsi="Times New Roman" w:cs="Times New Roman"/>
          <w:color w:val="auto"/>
        </w:rPr>
        <w:t>Заключение</w:t>
      </w:r>
      <w:bookmarkEnd w:id="3"/>
    </w:p>
    <w:p w:rsidR="00093DE9" w:rsidRDefault="00093DE9" w:rsidP="00093DE9">
      <w:pPr>
        <w:pStyle w:val="a4"/>
      </w:pPr>
      <w:r>
        <w:t xml:space="preserve"> Итак, мы пришли к выводу о том, что в условиях рыночной экономики регулируемые, как и свободные, цены устанавливаются и утверждаются органами власти. Воздействие на такие цены осуществляется путем методического и организационного единства в установлении цен на товары и услуги, в разработке рекомендаций по их обоснованию, в том числе и по отраслям.</w:t>
      </w:r>
    </w:p>
    <w:p w:rsidR="00093DE9" w:rsidRDefault="00093DE9" w:rsidP="00093DE9">
      <w:pPr>
        <w:pStyle w:val="a4"/>
      </w:pPr>
      <w:r>
        <w:t>Государство в лице своих органов управления определяет порядок исчисления уровня затрат — калькуляции себестоимости, уточняет состав затрат специальными нормативными документами, определяет расходы, возмещаемые из прибыли, устанавливает нормативы рентабельности на продукцию предприятий-монополистов.</w:t>
      </w:r>
    </w:p>
    <w:p w:rsidR="005469A0" w:rsidRDefault="005469A0" w:rsidP="005469A0">
      <w:pPr>
        <w:pStyle w:val="a4"/>
      </w:pPr>
      <w:proofErr w:type="gramStart"/>
      <w:r w:rsidRPr="000748DA">
        <w:t>Резюмируя вышеизложенное отметим</w:t>
      </w:r>
      <w:proofErr w:type="gramEnd"/>
      <w:r w:rsidRPr="000748DA">
        <w:t xml:space="preserve">, в США существуют отдельные программы, в рамках которых на цену лекарственных средств оказывается регулирующее воздействие, однако механизмы прямого регулирования цен отсутствуют. </w:t>
      </w:r>
    </w:p>
    <w:p w:rsidR="005469A0" w:rsidRPr="000748DA" w:rsidRDefault="005469A0" w:rsidP="005469A0">
      <w:pPr>
        <w:pStyle w:val="a4"/>
      </w:pPr>
      <w:r w:rsidRPr="000748DA">
        <w:t xml:space="preserve">В то же время, даже в условиях, когда фармацевтическая промышленность США является лидирующей в мире, не утихают споры и дебаты о том, стоит ли США отказаться от существующей модели, которая не предусматривает прямое регулирование цен на лекарственные средства. И в 2018 году призывы к необходимости регулировать цены звучат все чаще и чаще. Речь не идет о регулировании всех цен, а только в рамках программы </w:t>
      </w:r>
      <w:proofErr w:type="spellStart"/>
      <w:r w:rsidRPr="000748DA">
        <w:t>Медикэр</w:t>
      </w:r>
      <w:proofErr w:type="spellEnd"/>
      <w:r w:rsidRPr="000748DA">
        <w:t xml:space="preserve">, поскольку она включает самое большое количество участников. Тем не </w:t>
      </w:r>
      <w:proofErr w:type="gramStart"/>
      <w:r w:rsidRPr="000748DA">
        <w:t>менее</w:t>
      </w:r>
      <w:proofErr w:type="gramEnd"/>
      <w:r w:rsidRPr="000748DA">
        <w:t xml:space="preserve"> один из главных контраргументов против регулирования цен, а именно, негативное влияние на уровень инноваций в фармацевтической сфере, пока перешивает все другие аргументы в пользу необходимости такого регулирования</w:t>
      </w:r>
    </w:p>
    <w:p w:rsidR="005469A0" w:rsidRPr="00F62B3B" w:rsidRDefault="005469A0" w:rsidP="00546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9A0" w:rsidRDefault="005469A0" w:rsidP="005469A0"/>
    <w:p w:rsidR="00093DE9" w:rsidRDefault="00093DE9" w:rsidP="00C75723">
      <w:pPr>
        <w:pStyle w:val="a4"/>
      </w:pPr>
    </w:p>
    <w:p w:rsidR="005469A0" w:rsidRPr="00F663E3" w:rsidRDefault="00F663E3" w:rsidP="00F663E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13837067"/>
      <w:r w:rsidRPr="00F663E3">
        <w:rPr>
          <w:rFonts w:ascii="Times New Roman" w:hAnsi="Times New Roman" w:cs="Times New Roman"/>
          <w:color w:val="auto"/>
        </w:rPr>
        <w:t>Список использованных источников</w:t>
      </w:r>
      <w:bookmarkEnd w:id="4"/>
    </w:p>
    <w:p w:rsidR="005469A0" w:rsidRPr="000748DA" w:rsidRDefault="005469A0" w:rsidP="005469A0">
      <w:pPr>
        <w:pStyle w:val="a4"/>
        <w:numPr>
          <w:ilvl w:val="0"/>
          <w:numId w:val="1"/>
        </w:numPr>
        <w:ind w:left="0" w:firstLine="709"/>
      </w:pPr>
      <w:r w:rsidRPr="000748DA">
        <w:t>Белых</w:t>
      </w:r>
      <w:r w:rsidRPr="003C5A25">
        <w:t xml:space="preserve"> </w:t>
      </w:r>
      <w:r w:rsidRPr="000748DA">
        <w:t>В</w:t>
      </w:r>
      <w:r w:rsidRPr="003C5A25">
        <w:t xml:space="preserve">. </w:t>
      </w:r>
      <w:r w:rsidRPr="000748DA">
        <w:t>С</w:t>
      </w:r>
      <w:r w:rsidRPr="003C5A25">
        <w:t xml:space="preserve">., </w:t>
      </w:r>
      <w:proofErr w:type="spellStart"/>
      <w:r w:rsidRPr="000748DA">
        <w:t>Виниченко</w:t>
      </w:r>
      <w:proofErr w:type="spellEnd"/>
      <w:r w:rsidRPr="003C5A25">
        <w:t xml:space="preserve"> </w:t>
      </w:r>
      <w:r w:rsidRPr="000748DA">
        <w:t>С</w:t>
      </w:r>
      <w:r w:rsidRPr="003C5A25">
        <w:t xml:space="preserve">. </w:t>
      </w:r>
      <w:r w:rsidRPr="000748DA">
        <w:t>И</w:t>
      </w:r>
      <w:r w:rsidRPr="003C5A25">
        <w:t xml:space="preserve">. </w:t>
      </w:r>
      <w:r w:rsidRPr="000748DA">
        <w:t>Правовое</w:t>
      </w:r>
      <w:r w:rsidRPr="003C5A25">
        <w:t xml:space="preserve"> </w:t>
      </w:r>
      <w:r w:rsidRPr="000748DA">
        <w:t>регулирование</w:t>
      </w:r>
      <w:r w:rsidRPr="003C5A25">
        <w:t xml:space="preserve"> </w:t>
      </w:r>
      <w:r w:rsidRPr="000748DA">
        <w:t>цен</w:t>
      </w:r>
      <w:r w:rsidRPr="003C5A25">
        <w:t xml:space="preserve"> </w:t>
      </w:r>
      <w:r w:rsidRPr="000748DA">
        <w:t>и</w:t>
      </w:r>
      <w:r w:rsidRPr="003C5A25">
        <w:t xml:space="preserve"> </w:t>
      </w:r>
      <w:r w:rsidRPr="000748DA">
        <w:t>ценообразования</w:t>
      </w:r>
      <w:r w:rsidRPr="003C5A25">
        <w:t xml:space="preserve"> </w:t>
      </w:r>
      <w:r w:rsidRPr="000748DA">
        <w:t>в</w:t>
      </w:r>
      <w:r w:rsidRPr="003C5A25">
        <w:t xml:space="preserve"> </w:t>
      </w:r>
      <w:r w:rsidRPr="000748DA">
        <w:t>Российской</w:t>
      </w:r>
      <w:r w:rsidRPr="003C5A25">
        <w:t xml:space="preserve"> </w:t>
      </w:r>
      <w:r w:rsidRPr="000748DA">
        <w:t>Федерации</w:t>
      </w:r>
      <w:proofErr w:type="gramStart"/>
      <w:r w:rsidRPr="003C5A25">
        <w:t xml:space="preserve"> </w:t>
      </w:r>
      <w:r w:rsidRPr="000748DA">
        <w:t>:</w:t>
      </w:r>
      <w:proofErr w:type="gramEnd"/>
      <w:r w:rsidRPr="000748DA">
        <w:t xml:space="preserve"> Учебно-практическое пособие.</w:t>
      </w:r>
      <w:r>
        <w:t xml:space="preserve"> – М.</w:t>
      </w:r>
      <w:proofErr w:type="gramStart"/>
      <w:r>
        <w:t xml:space="preserve"> :</w:t>
      </w:r>
      <w:proofErr w:type="gramEnd"/>
      <w:r>
        <w:t xml:space="preserve"> Издательство НОРМА, 2017</w:t>
      </w:r>
      <w:r w:rsidRPr="000748DA">
        <w:t>. – 224 с.</w:t>
      </w:r>
    </w:p>
    <w:p w:rsidR="005469A0" w:rsidRPr="000748DA" w:rsidRDefault="005469A0" w:rsidP="005469A0">
      <w:pPr>
        <w:pStyle w:val="a4"/>
        <w:numPr>
          <w:ilvl w:val="0"/>
          <w:numId w:val="1"/>
        </w:numPr>
        <w:ind w:left="0" w:firstLine="709"/>
      </w:pPr>
      <w:r w:rsidRPr="000748DA">
        <w:t>Гафарова Г. Р. Финансово-правовые аспекты государственного регулирования ценообразования</w:t>
      </w:r>
      <w:proofErr w:type="gramStart"/>
      <w:r w:rsidRPr="000748DA">
        <w:t xml:space="preserve"> :</w:t>
      </w:r>
      <w:proofErr w:type="gramEnd"/>
      <w:r w:rsidRPr="000748DA">
        <w:t xml:space="preserve"> монография / под ред. </w:t>
      </w:r>
      <w:proofErr w:type="spellStart"/>
      <w:r w:rsidRPr="000748DA">
        <w:t>докт</w:t>
      </w:r>
      <w:proofErr w:type="spellEnd"/>
      <w:r w:rsidRPr="000748DA">
        <w:t xml:space="preserve">. </w:t>
      </w:r>
      <w:proofErr w:type="spellStart"/>
      <w:r w:rsidRPr="000748DA">
        <w:t>юрид</w:t>
      </w:r>
      <w:proofErr w:type="spellEnd"/>
      <w:r w:rsidRPr="000748DA">
        <w:t>. нау</w:t>
      </w:r>
      <w:r>
        <w:t xml:space="preserve">к, проф. Н. А. </w:t>
      </w:r>
      <w:proofErr w:type="spellStart"/>
      <w:r>
        <w:t>Саттаровой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Юрлитинформ</w:t>
      </w:r>
      <w:proofErr w:type="spellEnd"/>
      <w:r>
        <w:t>, 2018</w:t>
      </w:r>
      <w:r w:rsidRPr="000748DA">
        <w:t xml:space="preserve">. – 168 с. </w:t>
      </w:r>
    </w:p>
    <w:p w:rsidR="005469A0" w:rsidRPr="000748DA" w:rsidRDefault="005469A0" w:rsidP="005469A0">
      <w:pPr>
        <w:pStyle w:val="a4"/>
        <w:numPr>
          <w:ilvl w:val="0"/>
          <w:numId w:val="1"/>
        </w:numPr>
        <w:ind w:left="0" w:firstLine="709"/>
      </w:pPr>
      <w:proofErr w:type="spellStart"/>
      <w:r w:rsidRPr="000748DA">
        <w:t>Карбонье</w:t>
      </w:r>
      <w:proofErr w:type="spellEnd"/>
      <w:r w:rsidRPr="000748DA">
        <w:t xml:space="preserve"> Ж. Юридич</w:t>
      </w:r>
      <w:r>
        <w:t xml:space="preserve">еская социология / Ж. </w:t>
      </w:r>
      <w:proofErr w:type="spellStart"/>
      <w:r>
        <w:t>Карбонье</w:t>
      </w:r>
      <w:proofErr w:type="spellEnd"/>
      <w:proofErr w:type="gramStart"/>
      <w:r>
        <w:t xml:space="preserve"> :</w:t>
      </w:r>
      <w:proofErr w:type="gramEnd"/>
      <w:r w:rsidRPr="000748DA">
        <w:t xml:space="preserve"> пер. А. </w:t>
      </w:r>
      <w:r>
        <w:t>В. Туманов. – М.: Прогресс, 2016</w:t>
      </w:r>
      <w:r w:rsidRPr="000748DA">
        <w:t xml:space="preserve">. – 351 </w:t>
      </w:r>
      <w:proofErr w:type="gramStart"/>
      <w:r w:rsidRPr="000748DA">
        <w:t>с</w:t>
      </w:r>
      <w:proofErr w:type="gramEnd"/>
      <w:r w:rsidRPr="000748DA">
        <w:t>.</w:t>
      </w:r>
    </w:p>
    <w:p w:rsidR="005469A0" w:rsidRPr="000748DA" w:rsidRDefault="005469A0" w:rsidP="005469A0">
      <w:pPr>
        <w:pStyle w:val="a4"/>
        <w:numPr>
          <w:ilvl w:val="0"/>
          <w:numId w:val="1"/>
        </w:numPr>
        <w:ind w:left="0" w:firstLine="709"/>
      </w:pPr>
      <w:r w:rsidRPr="000748DA">
        <w:t>Лев М. Ю. Государственное регулирование цен в зарубежных странах : учеб</w:t>
      </w:r>
      <w:proofErr w:type="gramStart"/>
      <w:r w:rsidRPr="000748DA">
        <w:t>.</w:t>
      </w:r>
      <w:proofErr w:type="gramEnd"/>
      <w:r w:rsidRPr="000748DA">
        <w:t xml:space="preserve"> </w:t>
      </w:r>
      <w:proofErr w:type="gramStart"/>
      <w:r w:rsidRPr="000748DA">
        <w:t>п</w:t>
      </w:r>
      <w:proofErr w:type="gramEnd"/>
      <w:r w:rsidRPr="000748DA">
        <w:t>особие для студентов вузов, обучающихся по специальностям «Бухгалтерский учет, анализ и аудит», «Финансы и кредит», «Мировая экономика», «Налоги и налогообложение» / М. Ю. Лев. – М.</w:t>
      </w:r>
      <w:proofErr w:type="gramStart"/>
      <w:r w:rsidRPr="000748DA">
        <w:t xml:space="preserve"> </w:t>
      </w:r>
      <w:r>
        <w:t>:</w:t>
      </w:r>
      <w:proofErr w:type="gramEnd"/>
      <w:r>
        <w:t xml:space="preserve"> ЮНИТИ-ДАНА, 2017</w:t>
      </w:r>
      <w:r w:rsidRPr="000748DA">
        <w:t xml:space="preserve">. – 423 с. </w:t>
      </w:r>
    </w:p>
    <w:p w:rsidR="005469A0" w:rsidRPr="000748DA" w:rsidRDefault="005469A0" w:rsidP="005469A0">
      <w:pPr>
        <w:pStyle w:val="a4"/>
        <w:numPr>
          <w:ilvl w:val="0"/>
          <w:numId w:val="1"/>
        </w:numPr>
        <w:ind w:left="0" w:firstLine="709"/>
      </w:pPr>
      <w:r w:rsidRPr="000748DA">
        <w:t>Лев М. Ю. Ценообразование</w:t>
      </w:r>
      <w:proofErr w:type="gramStart"/>
      <w:r w:rsidRPr="000748DA">
        <w:t xml:space="preserve"> :</w:t>
      </w:r>
      <w:proofErr w:type="gramEnd"/>
      <w:r w:rsidRPr="000748DA">
        <w:t xml:space="preserve"> учебник для студентов вузов, обучающихся по специальностям «Финансы и кредит», «Бухгалтерский учет, анали</w:t>
      </w:r>
      <w:r>
        <w:t>з и аудит», «Мировая экономика»,</w:t>
      </w:r>
      <w:r w:rsidRPr="000748DA">
        <w:t xml:space="preserve"> «Налоги и налогообложение» / М. Ю. Лев – М. : ЮНИТИ-ДАНА, 20</w:t>
      </w:r>
      <w:r w:rsidR="00F663E3">
        <w:t>16</w:t>
      </w:r>
      <w:r w:rsidRPr="000748DA">
        <w:t>. – 718 с.</w:t>
      </w:r>
    </w:p>
    <w:p w:rsidR="005469A0" w:rsidRPr="000748DA" w:rsidRDefault="005469A0" w:rsidP="005469A0">
      <w:pPr>
        <w:pStyle w:val="a4"/>
        <w:numPr>
          <w:ilvl w:val="0"/>
          <w:numId w:val="1"/>
        </w:numPr>
        <w:ind w:left="0" w:firstLine="709"/>
      </w:pPr>
      <w:proofErr w:type="spellStart"/>
      <w:r w:rsidRPr="000748DA">
        <w:t>Попондопуло</w:t>
      </w:r>
      <w:proofErr w:type="spellEnd"/>
      <w:r w:rsidRPr="000748DA">
        <w:t xml:space="preserve"> В. Ф. Коммерческое (предпринимательское) право</w:t>
      </w:r>
      <w:proofErr w:type="gramStart"/>
      <w:r w:rsidRPr="000748DA">
        <w:t xml:space="preserve"> :</w:t>
      </w:r>
      <w:proofErr w:type="gramEnd"/>
      <w:r w:rsidRPr="000748DA">
        <w:t xml:space="preserve"> учебник / В. Ф. </w:t>
      </w:r>
      <w:proofErr w:type="spellStart"/>
      <w:r w:rsidRPr="000748DA">
        <w:t>Попондопуло</w:t>
      </w:r>
      <w:proofErr w:type="spellEnd"/>
      <w:r w:rsidRPr="000748DA">
        <w:t xml:space="preserve">. – 4-е изд., </w:t>
      </w:r>
      <w:proofErr w:type="spellStart"/>
      <w:r w:rsidRPr="000748DA">
        <w:t>перераб</w:t>
      </w:r>
      <w:proofErr w:type="spellEnd"/>
      <w:r w:rsidRPr="000748DA">
        <w:t>. и доп. – М. : Норма : ИНФРА-М, 2015. – 608 с.</w:t>
      </w:r>
    </w:p>
    <w:p w:rsidR="005469A0" w:rsidRPr="000748DA" w:rsidRDefault="005469A0" w:rsidP="005469A0">
      <w:pPr>
        <w:pStyle w:val="a4"/>
        <w:numPr>
          <w:ilvl w:val="0"/>
          <w:numId w:val="1"/>
        </w:numPr>
        <w:ind w:left="0" w:firstLine="709"/>
      </w:pPr>
      <w:proofErr w:type="spellStart"/>
      <w:r w:rsidRPr="000748DA">
        <w:t>Путило</w:t>
      </w:r>
      <w:proofErr w:type="spellEnd"/>
      <w:r w:rsidRPr="000748DA">
        <w:t xml:space="preserve"> Н. В., Волкова Н. С., </w:t>
      </w:r>
      <w:proofErr w:type="spellStart"/>
      <w:r w:rsidRPr="000748DA">
        <w:t>Цомартова</w:t>
      </w:r>
      <w:proofErr w:type="spellEnd"/>
      <w:r w:rsidRPr="000748DA">
        <w:t xml:space="preserve"> Ф. В. Право граждан на лекарственное обеспечение</w:t>
      </w:r>
      <w:proofErr w:type="gramStart"/>
      <w:r w:rsidRPr="000748DA">
        <w:t xml:space="preserve"> :</w:t>
      </w:r>
      <w:proofErr w:type="gramEnd"/>
      <w:r w:rsidRPr="000748DA">
        <w:t xml:space="preserve"> монография / отв. ред. Н. В. </w:t>
      </w:r>
      <w:proofErr w:type="spellStart"/>
      <w:r w:rsidRPr="000748DA">
        <w:t>Путило</w:t>
      </w:r>
      <w:proofErr w:type="spellEnd"/>
      <w:r w:rsidRPr="000748DA">
        <w:t xml:space="preserve">. – Институт законодательства и сравнительного правоведения при Правительстве РФ, КОНТРАКТ, 2017. – СПС «Консультант Плюс». </w:t>
      </w:r>
    </w:p>
    <w:p w:rsidR="005469A0" w:rsidRPr="000748DA" w:rsidRDefault="005469A0" w:rsidP="005469A0">
      <w:pPr>
        <w:pStyle w:val="a4"/>
        <w:numPr>
          <w:ilvl w:val="0"/>
          <w:numId w:val="1"/>
        </w:numPr>
        <w:ind w:left="0" w:firstLine="709"/>
      </w:pPr>
      <w:r w:rsidRPr="000748DA">
        <w:t xml:space="preserve">Саидов А. Х. Сравнительное правоведение / А. Х. Саидов. – Институт государства и права РАН. </w:t>
      </w:r>
      <w:r w:rsidR="00F663E3">
        <w:t>– М.</w:t>
      </w:r>
      <w:proofErr w:type="gramStart"/>
      <w:r w:rsidR="00F663E3">
        <w:t xml:space="preserve"> :</w:t>
      </w:r>
      <w:proofErr w:type="gramEnd"/>
      <w:r w:rsidR="00F663E3">
        <w:t xml:space="preserve"> НОРМА, 201</w:t>
      </w:r>
      <w:r w:rsidRPr="000748DA">
        <w:t xml:space="preserve">7. – 368 с. </w:t>
      </w:r>
    </w:p>
    <w:p w:rsidR="005469A0" w:rsidRPr="000748DA" w:rsidRDefault="005469A0" w:rsidP="005469A0">
      <w:pPr>
        <w:pStyle w:val="a4"/>
        <w:numPr>
          <w:ilvl w:val="0"/>
          <w:numId w:val="1"/>
        </w:numPr>
        <w:ind w:left="0" w:firstLine="709"/>
      </w:pPr>
      <w:proofErr w:type="spellStart"/>
      <w:r w:rsidRPr="000748DA">
        <w:lastRenderedPageBreak/>
        <w:t>Сталев</w:t>
      </w:r>
      <w:proofErr w:type="spellEnd"/>
      <w:r w:rsidRPr="000748DA">
        <w:t xml:space="preserve"> Ж. Сравнительный метод в социалистической правовой науке / Ж. </w:t>
      </w:r>
      <w:proofErr w:type="spellStart"/>
      <w:r w:rsidRPr="000748DA">
        <w:t>Сталев</w:t>
      </w:r>
      <w:proofErr w:type="spellEnd"/>
      <w:r w:rsidRPr="000748DA">
        <w:t xml:space="preserve"> // Сравнительное п</w:t>
      </w:r>
      <w:r w:rsidR="00F663E3">
        <w:t>равоведение</w:t>
      </w:r>
      <w:proofErr w:type="gramStart"/>
      <w:r w:rsidR="00F663E3">
        <w:t xml:space="preserve"> :</w:t>
      </w:r>
      <w:proofErr w:type="gramEnd"/>
      <w:r w:rsidR="00F663E3">
        <w:t xml:space="preserve"> сб. ст. – М., 2018</w:t>
      </w:r>
      <w:r w:rsidRPr="000748DA">
        <w:t xml:space="preserve"> – С. 15–53. </w:t>
      </w:r>
    </w:p>
    <w:p w:rsidR="005469A0" w:rsidRPr="000748DA" w:rsidRDefault="005469A0" w:rsidP="005469A0">
      <w:pPr>
        <w:pStyle w:val="a4"/>
        <w:numPr>
          <w:ilvl w:val="0"/>
          <w:numId w:val="1"/>
        </w:numPr>
        <w:ind w:left="0" w:firstLine="709"/>
      </w:pPr>
      <w:r w:rsidRPr="000748DA">
        <w:t>Уткин Э. А. Цены, ценообразование, ценовая политика: учебник / Э. А. Уткин. – М.</w:t>
      </w:r>
      <w:proofErr w:type="gramStart"/>
      <w:r w:rsidRPr="000748DA">
        <w:t xml:space="preserve"> :</w:t>
      </w:r>
      <w:proofErr w:type="gramEnd"/>
      <w:r w:rsidRPr="000748DA">
        <w:t xml:space="preserve"> ЭКМ</w:t>
      </w:r>
      <w:r w:rsidR="00F663E3">
        <w:t>ОС, 2016</w:t>
      </w:r>
      <w:r w:rsidRPr="000748DA">
        <w:t>. – 432 с.</w:t>
      </w:r>
    </w:p>
    <w:p w:rsidR="005469A0" w:rsidRPr="000748DA" w:rsidRDefault="005469A0" w:rsidP="005469A0">
      <w:pPr>
        <w:pStyle w:val="a4"/>
        <w:numPr>
          <w:ilvl w:val="0"/>
          <w:numId w:val="1"/>
        </w:numPr>
        <w:ind w:left="0" w:firstLine="709"/>
      </w:pPr>
      <w:proofErr w:type="spellStart"/>
      <w:r w:rsidRPr="000748DA">
        <w:t>Хабриев</w:t>
      </w:r>
      <w:proofErr w:type="spellEnd"/>
      <w:r w:rsidRPr="000748DA">
        <w:t xml:space="preserve"> Р. У. Методологические основы </w:t>
      </w:r>
      <w:proofErr w:type="spellStart"/>
      <w:r w:rsidRPr="000748DA">
        <w:t>фармакоэкономического</w:t>
      </w:r>
      <w:proofErr w:type="spellEnd"/>
      <w:r w:rsidRPr="000748DA">
        <w:t xml:space="preserve"> анализа / Р. У. </w:t>
      </w:r>
      <w:proofErr w:type="spellStart"/>
      <w:r w:rsidRPr="000748DA">
        <w:t>Хабриев</w:t>
      </w:r>
      <w:proofErr w:type="spellEnd"/>
      <w:r w:rsidRPr="000748DA">
        <w:t>, А. Ю. Куликов, Е. Е</w:t>
      </w:r>
      <w:r w:rsidR="00F663E3">
        <w:t>. Аринина. – М.</w:t>
      </w:r>
      <w:proofErr w:type="gramStart"/>
      <w:r w:rsidR="00F663E3">
        <w:t xml:space="preserve"> :</w:t>
      </w:r>
      <w:proofErr w:type="gramEnd"/>
      <w:r w:rsidR="00F663E3">
        <w:t xml:space="preserve"> Медицина, 2018</w:t>
      </w:r>
      <w:r w:rsidRPr="000748DA">
        <w:t>. – 128 с.</w:t>
      </w:r>
    </w:p>
    <w:p w:rsidR="005469A0" w:rsidRPr="000748DA" w:rsidRDefault="005469A0" w:rsidP="005469A0">
      <w:pPr>
        <w:pStyle w:val="a4"/>
        <w:numPr>
          <w:ilvl w:val="0"/>
          <w:numId w:val="1"/>
        </w:numPr>
        <w:ind w:left="0" w:firstLine="709"/>
      </w:pPr>
      <w:r w:rsidRPr="000748DA">
        <w:t>Чиркин В. Е. Конституционное право: Курс для преподавателей, аспирантов и магистрантов</w:t>
      </w:r>
      <w:proofErr w:type="gramStart"/>
      <w:r w:rsidRPr="000748DA">
        <w:t xml:space="preserve"> :</w:t>
      </w:r>
      <w:proofErr w:type="gramEnd"/>
      <w:r w:rsidRPr="000748DA">
        <w:t xml:space="preserve"> учебник / В. Е. Чиркин. – Институт государства и права РАН. </w:t>
      </w:r>
      <w:r w:rsidR="00F663E3">
        <w:t>– М.</w:t>
      </w:r>
      <w:proofErr w:type="gramStart"/>
      <w:r w:rsidR="00F663E3">
        <w:t xml:space="preserve"> :</w:t>
      </w:r>
      <w:proofErr w:type="gramEnd"/>
      <w:r w:rsidR="00F663E3">
        <w:t xml:space="preserve"> Норма : НИЦ </w:t>
      </w:r>
      <w:proofErr w:type="spellStart"/>
      <w:r w:rsidR="00F663E3">
        <w:t>Инфра-М</w:t>
      </w:r>
      <w:proofErr w:type="spellEnd"/>
      <w:r w:rsidR="00F663E3">
        <w:t>, 2017</w:t>
      </w:r>
      <w:r w:rsidRPr="000748DA">
        <w:t>. – 688 с.</w:t>
      </w:r>
    </w:p>
    <w:p w:rsidR="005469A0" w:rsidRPr="000748DA" w:rsidRDefault="005469A0" w:rsidP="005469A0">
      <w:pPr>
        <w:pStyle w:val="a4"/>
        <w:numPr>
          <w:ilvl w:val="0"/>
          <w:numId w:val="1"/>
        </w:numPr>
        <w:ind w:left="0" w:firstLine="709"/>
      </w:pPr>
      <w:r w:rsidRPr="000748DA">
        <w:t xml:space="preserve">Шахрай С. М. Конституционное право Российской Федерации: учебник для </w:t>
      </w:r>
      <w:proofErr w:type="gramStart"/>
      <w:r w:rsidRPr="000748DA">
        <w:t>академического</w:t>
      </w:r>
      <w:proofErr w:type="gramEnd"/>
      <w:r w:rsidRPr="000748DA">
        <w:t xml:space="preserve"> </w:t>
      </w:r>
      <w:proofErr w:type="spellStart"/>
      <w:r w:rsidRPr="000748DA">
        <w:t>бакалавриата</w:t>
      </w:r>
      <w:proofErr w:type="spellEnd"/>
      <w:r w:rsidRPr="000748DA">
        <w:t xml:space="preserve"> и магистратуры. 4-е изд., </w:t>
      </w:r>
      <w:proofErr w:type="spellStart"/>
      <w:r w:rsidRPr="000748DA">
        <w:t>изм</w:t>
      </w:r>
      <w:proofErr w:type="spellEnd"/>
      <w:r w:rsidRPr="000748DA">
        <w:t>. и доп. // С. М. Шахрай. – М.</w:t>
      </w:r>
      <w:proofErr w:type="gramStart"/>
      <w:r>
        <w:t xml:space="preserve"> </w:t>
      </w:r>
      <w:r w:rsidRPr="000748DA">
        <w:t>:</w:t>
      </w:r>
      <w:proofErr w:type="gramEnd"/>
      <w:r w:rsidRPr="000748DA">
        <w:t xml:space="preserve"> Статут, 2017. – 624 с.</w:t>
      </w:r>
    </w:p>
    <w:p w:rsidR="005469A0" w:rsidRDefault="005469A0" w:rsidP="005469A0">
      <w:pPr>
        <w:pStyle w:val="a4"/>
      </w:pPr>
    </w:p>
    <w:p w:rsidR="005469A0" w:rsidRPr="000748DA" w:rsidRDefault="005469A0" w:rsidP="00C75723">
      <w:pPr>
        <w:pStyle w:val="a4"/>
      </w:pPr>
    </w:p>
    <w:sectPr w:rsidR="005469A0" w:rsidRPr="000748DA" w:rsidSect="00466AA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74" w:rsidRDefault="00C83D74" w:rsidP="00FA496D">
      <w:pPr>
        <w:spacing w:after="0" w:line="240" w:lineRule="auto"/>
      </w:pPr>
      <w:r>
        <w:separator/>
      </w:r>
    </w:p>
  </w:endnote>
  <w:endnote w:type="continuationSeparator" w:id="0">
    <w:p w:rsidR="00C83D74" w:rsidRDefault="00C83D74" w:rsidP="00FA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4302"/>
      <w:docPartObj>
        <w:docPartGallery w:val="Page Numbers (Bottom of Page)"/>
        <w:docPartUnique/>
      </w:docPartObj>
    </w:sdtPr>
    <w:sdtContent>
      <w:p w:rsidR="00466AA6" w:rsidRDefault="008921E4">
        <w:pPr>
          <w:pStyle w:val="ac"/>
          <w:jc w:val="right"/>
        </w:pPr>
        <w:fldSimple w:instr=" PAGE   \* MERGEFORMAT ">
          <w:r w:rsidR="00CD7A7C">
            <w:rPr>
              <w:noProof/>
            </w:rPr>
            <w:t>2</w:t>
          </w:r>
        </w:fldSimple>
      </w:p>
    </w:sdtContent>
  </w:sdt>
  <w:p w:rsidR="00466AA6" w:rsidRDefault="00466AA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74" w:rsidRDefault="00C83D74" w:rsidP="00FA496D">
      <w:pPr>
        <w:spacing w:after="0" w:line="240" w:lineRule="auto"/>
      </w:pPr>
      <w:r>
        <w:separator/>
      </w:r>
    </w:p>
  </w:footnote>
  <w:footnote w:type="continuationSeparator" w:id="0">
    <w:p w:rsidR="00C83D74" w:rsidRDefault="00C83D74" w:rsidP="00FA4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E3380"/>
    <w:multiLevelType w:val="hybridMultilevel"/>
    <w:tmpl w:val="BEAA1A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370"/>
    <w:rsid w:val="00093DE9"/>
    <w:rsid w:val="002C20D2"/>
    <w:rsid w:val="003E7CB6"/>
    <w:rsid w:val="00466AA6"/>
    <w:rsid w:val="00496FD1"/>
    <w:rsid w:val="005469A0"/>
    <w:rsid w:val="00715FCF"/>
    <w:rsid w:val="00765752"/>
    <w:rsid w:val="008921E4"/>
    <w:rsid w:val="008B52FE"/>
    <w:rsid w:val="00AB13EA"/>
    <w:rsid w:val="00B13CD4"/>
    <w:rsid w:val="00C75723"/>
    <w:rsid w:val="00C83D74"/>
    <w:rsid w:val="00CD7A7C"/>
    <w:rsid w:val="00D002AB"/>
    <w:rsid w:val="00D81370"/>
    <w:rsid w:val="00DB0322"/>
    <w:rsid w:val="00F62B3B"/>
    <w:rsid w:val="00F663E3"/>
    <w:rsid w:val="00FA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D4"/>
  </w:style>
  <w:style w:type="paragraph" w:styleId="1">
    <w:name w:val="heading 1"/>
    <w:basedOn w:val="a"/>
    <w:next w:val="a"/>
    <w:link w:val="10"/>
    <w:uiPriority w:val="9"/>
    <w:qFormat/>
    <w:rsid w:val="00F66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496D"/>
    <w:rPr>
      <w:color w:val="0000FF"/>
      <w:u w:val="single"/>
    </w:rPr>
  </w:style>
  <w:style w:type="paragraph" w:styleId="a4">
    <w:name w:val="No Spacing"/>
    <w:uiPriority w:val="1"/>
    <w:qFormat/>
    <w:rsid w:val="00FA496D"/>
    <w:pPr>
      <w:spacing w:after="0" w:line="360" w:lineRule="auto"/>
      <w:ind w:firstLine="709"/>
      <w:jc w:val="both"/>
    </w:pPr>
    <w:rPr>
      <w:rFonts w:ascii="Times New Roman" w:eastAsia="Calibri" w:hAnsi="Times New Roman" w:cs="SimSun"/>
      <w:sz w:val="28"/>
    </w:rPr>
  </w:style>
  <w:style w:type="paragraph" w:styleId="a5">
    <w:name w:val="footnote text"/>
    <w:basedOn w:val="a"/>
    <w:link w:val="a6"/>
    <w:uiPriority w:val="99"/>
    <w:rsid w:val="00FA496D"/>
    <w:pPr>
      <w:spacing w:after="0" w:line="240" w:lineRule="auto"/>
    </w:pPr>
    <w:rPr>
      <w:rFonts w:ascii="Times New Roman" w:eastAsia="Calibri" w:hAnsi="Times New Roman" w:cs="SimSu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A496D"/>
    <w:rPr>
      <w:rFonts w:ascii="Times New Roman" w:eastAsia="Calibri" w:hAnsi="Times New Roman" w:cs="SimSun"/>
      <w:sz w:val="20"/>
      <w:szCs w:val="20"/>
    </w:rPr>
  </w:style>
  <w:style w:type="character" w:styleId="a7">
    <w:name w:val="footnote reference"/>
    <w:basedOn w:val="a0"/>
    <w:uiPriority w:val="99"/>
    <w:rsid w:val="00FA496D"/>
    <w:rPr>
      <w:vertAlign w:val="superscript"/>
    </w:rPr>
  </w:style>
  <w:style w:type="paragraph" w:styleId="a8">
    <w:name w:val="Balloon Text"/>
    <w:basedOn w:val="a"/>
    <w:link w:val="a9"/>
    <w:uiPriority w:val="99"/>
    <w:rsid w:val="00C7572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C75723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66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46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6AA6"/>
  </w:style>
  <w:style w:type="paragraph" w:styleId="ac">
    <w:name w:val="footer"/>
    <w:basedOn w:val="a"/>
    <w:link w:val="ad"/>
    <w:uiPriority w:val="99"/>
    <w:unhideWhenUsed/>
    <w:rsid w:val="0046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6AA6"/>
  </w:style>
  <w:style w:type="paragraph" w:styleId="ae">
    <w:name w:val="TOC Heading"/>
    <w:basedOn w:val="1"/>
    <w:next w:val="a"/>
    <w:uiPriority w:val="39"/>
    <w:semiHidden/>
    <w:unhideWhenUsed/>
    <w:qFormat/>
    <w:rsid w:val="00466AA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66AA6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4FC95-B111-4A32-905C-C561CDC7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White-Star</dc:creator>
  <cp:lastModifiedBy>White-Star</cp:lastModifiedBy>
  <cp:revision>5</cp:revision>
  <cp:lastPrinted>2019-07-12T12:27:00Z</cp:lastPrinted>
  <dcterms:created xsi:type="dcterms:W3CDTF">2019-07-11T11:05:00Z</dcterms:created>
  <dcterms:modified xsi:type="dcterms:W3CDTF">2019-07-12T12:27:00Z</dcterms:modified>
</cp:coreProperties>
</file>