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1" w:rsidRPr="00A473C9" w:rsidRDefault="00DC1641" w:rsidP="00A473C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0" w:name="_Toc12558858"/>
      <w:r w:rsidRPr="00A473C9">
        <w:rPr>
          <w:rFonts w:ascii="Times New Roman" w:hAnsi="Times New Roman" w:cs="Times New Roman"/>
          <w:b/>
          <w:color w:val="auto"/>
          <w:sz w:val="28"/>
        </w:rPr>
        <w:t>Содержание</w:t>
      </w:r>
      <w:bookmarkEnd w:id="0"/>
    </w:p>
    <w:p w:rsidR="00A27D86" w:rsidRPr="009F29DE" w:rsidRDefault="00A27D86" w:rsidP="009F2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DE" w:rsidRPr="009F29DE" w:rsidRDefault="009F29DE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r w:rsidRPr="009F29DE">
        <w:rPr>
          <w:sz w:val="28"/>
          <w:szCs w:val="28"/>
        </w:rPr>
        <w:fldChar w:fldCharType="begin"/>
      </w:r>
      <w:r w:rsidRPr="009F29DE">
        <w:rPr>
          <w:sz w:val="28"/>
          <w:szCs w:val="28"/>
        </w:rPr>
        <w:instrText xml:space="preserve"> TOC \o "1-3" \h \z \u </w:instrText>
      </w:r>
      <w:r w:rsidRPr="009F29DE">
        <w:rPr>
          <w:sz w:val="28"/>
          <w:szCs w:val="28"/>
        </w:rPr>
        <w:fldChar w:fldCharType="separate"/>
      </w:r>
      <w:hyperlink w:anchor="_Toc12558859" w:history="1">
        <w:r w:rsidRPr="009F29DE">
          <w:rPr>
            <w:rStyle w:val="ac"/>
            <w:noProof/>
            <w:sz w:val="28"/>
            <w:szCs w:val="28"/>
          </w:rPr>
          <w:t>Введение</w:t>
        </w:r>
        <w:r w:rsidRPr="009F29DE">
          <w:rPr>
            <w:noProof/>
            <w:webHidden/>
            <w:sz w:val="28"/>
            <w:szCs w:val="28"/>
          </w:rPr>
          <w:tab/>
        </w:r>
        <w:r w:rsidRPr="009F29DE">
          <w:rPr>
            <w:noProof/>
            <w:webHidden/>
            <w:sz w:val="28"/>
            <w:szCs w:val="28"/>
          </w:rPr>
          <w:fldChar w:fldCharType="begin"/>
        </w:r>
        <w:r w:rsidRPr="009F29DE">
          <w:rPr>
            <w:noProof/>
            <w:webHidden/>
            <w:sz w:val="28"/>
            <w:szCs w:val="28"/>
          </w:rPr>
          <w:instrText xml:space="preserve"> PAGEREF _Toc12558859 \h </w:instrText>
        </w:r>
        <w:r w:rsidRPr="009F29DE">
          <w:rPr>
            <w:noProof/>
            <w:webHidden/>
            <w:sz w:val="28"/>
            <w:szCs w:val="28"/>
          </w:rPr>
        </w:r>
        <w:r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2</w:t>
        </w:r>
        <w:r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0" w:history="1">
        <w:r w:rsidR="009F29DE" w:rsidRPr="009F29DE">
          <w:rPr>
            <w:rStyle w:val="ac"/>
            <w:noProof/>
            <w:sz w:val="28"/>
            <w:szCs w:val="28"/>
          </w:rPr>
          <w:t>1. Готовность ребенка к школе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_Toc12558860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5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1" w:history="1">
        <w:r w:rsidR="009F29DE" w:rsidRPr="009F29DE">
          <w:rPr>
            <w:rStyle w:val="ac"/>
            <w:noProof/>
            <w:sz w:val="28"/>
            <w:szCs w:val="28"/>
          </w:rPr>
          <w:t>2. Определяющая роль мотивации в психологической готовности к школьному обучению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_Toc12558861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12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2" w:history="1">
        <w:r w:rsidR="009F29DE" w:rsidRPr="009F29DE">
          <w:rPr>
            <w:rStyle w:val="ac"/>
            <w:noProof/>
            <w:sz w:val="28"/>
            <w:szCs w:val="28"/>
          </w:rPr>
          <w:t>3. Произвольность как компонент психологической готовности к школе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_Toc12558862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15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3" w:history="1">
        <w:r w:rsidR="009F29DE" w:rsidRPr="009F29DE">
          <w:rPr>
            <w:rStyle w:val="ac"/>
            <w:noProof/>
            <w:sz w:val="28"/>
            <w:szCs w:val="28"/>
          </w:rPr>
          <w:t>4. Учебная мотивация как критерий психологической готовности к школе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_Toc12558863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17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4" w:history="1">
        <w:r w:rsidR="009F29DE" w:rsidRPr="009F29DE">
          <w:rPr>
            <w:rStyle w:val="ac"/>
            <w:noProof/>
            <w:sz w:val="28"/>
            <w:szCs w:val="28"/>
          </w:rPr>
          <w:t>5. Современные подходы к подготовке дошкольников к школе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_Toc12558864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19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5" w:history="1">
        <w:r w:rsidR="009F29DE" w:rsidRPr="009F29DE">
          <w:rPr>
            <w:rStyle w:val="ac"/>
            <w:noProof/>
            <w:sz w:val="28"/>
            <w:szCs w:val="28"/>
          </w:rPr>
          <w:t>Заключение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_Toc12558865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23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9F29DE" w:rsidRPr="009F29DE" w:rsidRDefault="001A5C4A" w:rsidP="009F29D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val="ru-RU" w:eastAsia="ru-RU"/>
        </w:rPr>
      </w:pPr>
      <w:hyperlink w:anchor="_Toc12558866" w:history="1">
        <w:r w:rsidR="009F29DE" w:rsidRPr="009F29DE">
          <w:rPr>
            <w:rStyle w:val="ac"/>
            <w:noProof/>
            <w:sz w:val="28"/>
            <w:szCs w:val="28"/>
          </w:rPr>
          <w:t>Список используемой литературы</w:t>
        </w:r>
        <w:r w:rsidR="009F29DE" w:rsidRPr="009F29DE">
          <w:rPr>
            <w:noProof/>
            <w:webHidden/>
            <w:sz w:val="28"/>
            <w:szCs w:val="28"/>
          </w:rPr>
          <w:tab/>
        </w:r>
        <w:r w:rsidR="009F29DE" w:rsidRPr="009F29DE">
          <w:rPr>
            <w:noProof/>
            <w:webHidden/>
            <w:sz w:val="28"/>
            <w:szCs w:val="28"/>
          </w:rPr>
          <w:fldChar w:fldCharType="begin"/>
        </w:r>
        <w:r w:rsidR="009F29DE" w:rsidRPr="009F29DE">
          <w:rPr>
            <w:noProof/>
            <w:webHidden/>
            <w:sz w:val="28"/>
            <w:szCs w:val="28"/>
          </w:rPr>
          <w:instrText xml:space="preserve"> PAGEREF _Toc12558866 \h </w:instrText>
        </w:r>
        <w:r w:rsidR="009F29DE" w:rsidRPr="009F29DE">
          <w:rPr>
            <w:noProof/>
            <w:webHidden/>
            <w:sz w:val="28"/>
            <w:szCs w:val="28"/>
          </w:rPr>
        </w:r>
        <w:r w:rsidR="009F29DE" w:rsidRPr="009F29DE">
          <w:rPr>
            <w:noProof/>
            <w:webHidden/>
            <w:sz w:val="28"/>
            <w:szCs w:val="28"/>
          </w:rPr>
          <w:fldChar w:fldCharType="separate"/>
        </w:r>
        <w:r w:rsidR="00630978">
          <w:rPr>
            <w:noProof/>
            <w:webHidden/>
            <w:sz w:val="28"/>
            <w:szCs w:val="28"/>
          </w:rPr>
          <w:t>25</w:t>
        </w:r>
        <w:r w:rsidR="009F29DE" w:rsidRPr="009F29DE">
          <w:rPr>
            <w:noProof/>
            <w:webHidden/>
            <w:sz w:val="28"/>
            <w:szCs w:val="28"/>
          </w:rPr>
          <w:fldChar w:fldCharType="end"/>
        </w:r>
      </w:hyperlink>
    </w:p>
    <w:p w:rsidR="00A27D86" w:rsidRDefault="009F29DE" w:rsidP="009F2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DE">
        <w:rPr>
          <w:rFonts w:ascii="Times New Roman" w:hAnsi="Times New Roman" w:cs="Times New Roman"/>
          <w:sz w:val="28"/>
          <w:szCs w:val="28"/>
        </w:rPr>
        <w:fldChar w:fldCharType="end"/>
      </w:r>
    </w:p>
    <w:p w:rsidR="00A27D86" w:rsidRDefault="00A27D8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473C9" w:rsidRDefault="00A4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12558859"/>
      <w:r w:rsidRPr="00A473C9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2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3A" w:rsidRDefault="00B6153A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ребенка в школу является важным этапом в его жизни, который сопровождается не только получением большого количества  новых знаний, но и новые права и обязанности ребенка, его новая социальная роль и система новых отношений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Поэтому важно уделять большое внимание проблемам психологической и личностной готовности ребенка к обучению в школе. </w:t>
      </w:r>
    </w:p>
    <w:p w:rsidR="00B6153A" w:rsidRDefault="00B6153A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поступление ребенка в школу также является своеобразным экзаменом, в ходе которого проявляется успех или неуспех их воспитательной работы.</w:t>
      </w:r>
    </w:p>
    <w:p w:rsidR="00C335BD" w:rsidRPr="00A473C9" w:rsidRDefault="00B6153A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когда ребенок достигает успехов в учебе, хорошо усваивает школьную программу и адекватно выстраивает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родители также испытывают гордость.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совсем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другие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чувства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испытывают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родители,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ребенок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начинает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отставать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учебе,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справляется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новыми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требованиями,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теряя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интерес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Анализируя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годы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детства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обнаружить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причины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неготовности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обучению.</w:t>
      </w:r>
    </w:p>
    <w:p w:rsidR="00C335BD" w:rsidRPr="00A473C9" w:rsidRDefault="00B6153A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школьное обучение начинается с возраста 6,5-7 лет. К возрасту 7 лет у ребенка формируется психологическая и социальная готовность к обучению в школе, однако у шестилетнего ребенка </w:t>
      </w:r>
      <w:r w:rsidR="00C335BD" w:rsidRPr="00A473C9">
        <w:rPr>
          <w:rFonts w:ascii="Times New Roman" w:hAnsi="Times New Roman" w:cs="Times New Roman"/>
          <w:sz w:val="28"/>
          <w:szCs w:val="28"/>
        </w:rPr>
        <w:t>окончательное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завершение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психологической и личностной адаптации к школе проходит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первый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обучения.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Этому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способствует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соответствующий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подход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детям.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Важнейшая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стоящая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воспитания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всестороннее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Однако,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значительное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количество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несмотря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B6153A">
        <w:rPr>
          <w:rFonts w:ascii="Times New Roman" w:hAnsi="Times New Roman" w:cs="Times New Roman"/>
          <w:sz w:val="28"/>
          <w:szCs w:val="28"/>
        </w:rPr>
        <w:t>«</w:t>
      </w:r>
      <w:r w:rsidRPr="00A473C9">
        <w:rPr>
          <w:rFonts w:ascii="Times New Roman" w:hAnsi="Times New Roman" w:cs="Times New Roman"/>
          <w:sz w:val="28"/>
          <w:szCs w:val="28"/>
        </w:rPr>
        <w:t>паспортный</w:t>
      </w:r>
      <w:r w:rsidR="00B6153A">
        <w:rPr>
          <w:rFonts w:ascii="Times New Roman" w:hAnsi="Times New Roman" w:cs="Times New Roman"/>
          <w:sz w:val="28"/>
          <w:szCs w:val="28"/>
        </w:rPr>
        <w:t>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имеющиеся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B6153A">
        <w:rPr>
          <w:rFonts w:ascii="Times New Roman" w:hAnsi="Times New Roman" w:cs="Times New Roman"/>
          <w:sz w:val="28"/>
          <w:szCs w:val="28"/>
        </w:rPr>
        <w:t>«</w:t>
      </w:r>
      <w:r w:rsidRPr="00A473C9">
        <w:rPr>
          <w:rFonts w:ascii="Times New Roman" w:hAnsi="Times New Roman" w:cs="Times New Roman"/>
          <w:sz w:val="28"/>
          <w:szCs w:val="28"/>
        </w:rPr>
        <w:t>школьные</w:t>
      </w:r>
      <w:r w:rsidR="00B6153A">
        <w:rPr>
          <w:rFonts w:ascii="Times New Roman" w:hAnsi="Times New Roman" w:cs="Times New Roman"/>
          <w:sz w:val="28"/>
          <w:szCs w:val="28"/>
        </w:rPr>
        <w:t>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испытывают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причиной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неуспеха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еще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малы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B6153A">
        <w:rPr>
          <w:rFonts w:ascii="Times New Roman" w:hAnsi="Times New Roman" w:cs="Times New Roman"/>
          <w:sz w:val="28"/>
          <w:szCs w:val="28"/>
        </w:rPr>
        <w:t>«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</w:t>
      </w:r>
      <w:r w:rsidR="00B6153A">
        <w:rPr>
          <w:rFonts w:ascii="Times New Roman" w:hAnsi="Times New Roman" w:cs="Times New Roman"/>
          <w:sz w:val="28"/>
          <w:szCs w:val="28"/>
        </w:rPr>
        <w:t>»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типу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логика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подсказывает,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разрабатывать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критерии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показатели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ориентироваться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лишь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физический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паспортный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Исследование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непосредственно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руководством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психолога-академика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Запорожца.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Результаты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неоднократно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обсуждались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боролись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сохранение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детям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детства,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максимальное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использование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этапа,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безболезненный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переход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возрасту.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Д.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обсуждая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место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ставил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ориентироваться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слушать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инструкции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образцу.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опираясь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подражанию,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«подражать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лежит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зоне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собственных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возможностей»,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подражание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достижениям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отечественной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литературе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немало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Давыдов,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Р.Я.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Гузман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Рубцов,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Проблемами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диагностирования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поступающих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занимались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Холмлвская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</w:t>
      </w:r>
    </w:p>
    <w:p w:rsidR="00C335BD" w:rsidRDefault="00B6153A" w:rsidP="00B61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ребенка к школьному обучению является многогранным сложным процессом, который затрагивает </w:t>
      </w:r>
      <w:r w:rsidR="00C335BD"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</w:t>
      </w:r>
      <w:r w:rsidR="00C335BD"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многокомпонентное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у ребенка должна быть сформирована мотивация к обучению,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социальная позиция </w:t>
      </w:r>
      <w:r w:rsidR="00630978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– он должен уметь взаимодействовать как со </w:t>
      </w:r>
      <w:r w:rsidR="00630978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выполнять </w:t>
      </w:r>
      <w:r w:rsidR="0063097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="00630978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свое поведение и подчиняться учебному распорядку.</w:t>
      </w:r>
    </w:p>
    <w:p w:rsidR="00C335BD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Основн</w:t>
      </w:r>
      <w:r w:rsidR="00630978">
        <w:rPr>
          <w:rFonts w:ascii="Times New Roman" w:hAnsi="Times New Roman" w:cs="Times New Roman"/>
          <w:sz w:val="28"/>
          <w:szCs w:val="28"/>
        </w:rPr>
        <w:t xml:space="preserve">ое новообразования школьного периода – это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ролевые,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сюжетные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</w:t>
      </w:r>
      <w:r w:rsidR="000805C1">
        <w:rPr>
          <w:rFonts w:ascii="Times New Roman" w:hAnsi="Times New Roman" w:cs="Times New Roman"/>
          <w:sz w:val="28"/>
          <w:szCs w:val="28"/>
        </w:rPr>
        <w:t xml:space="preserve"> –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правилами.</w:t>
      </w:r>
      <w:proofErr w:type="gramEnd"/>
      <w:r w:rsidR="00630978">
        <w:rPr>
          <w:rFonts w:ascii="Times New Roman" w:hAnsi="Times New Roman" w:cs="Times New Roman"/>
          <w:sz w:val="28"/>
          <w:szCs w:val="28"/>
        </w:rPr>
        <w:t xml:space="preserve"> Кроме того, будущий школьник должен демонстрировать и хорошее умственное развитие, соответствующее его возрасту, поскольку именно интеллектуальное развитие и позволяет в итоге успешно усваивать </w:t>
      </w:r>
      <w:r w:rsidRPr="00A473C9">
        <w:rPr>
          <w:rFonts w:ascii="Times New Roman" w:hAnsi="Times New Roman" w:cs="Times New Roman"/>
          <w:sz w:val="28"/>
          <w:szCs w:val="28"/>
        </w:rPr>
        <w:t>школьны</w:t>
      </w:r>
      <w:r w:rsidR="00630978">
        <w:rPr>
          <w:rFonts w:ascii="Times New Roman" w:hAnsi="Times New Roman" w:cs="Times New Roman"/>
          <w:sz w:val="28"/>
          <w:szCs w:val="28"/>
        </w:rPr>
        <w:t>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</w:t>
      </w:r>
      <w:r w:rsidR="00630978">
        <w:rPr>
          <w:rFonts w:ascii="Times New Roman" w:hAnsi="Times New Roman" w:cs="Times New Roman"/>
          <w:sz w:val="28"/>
          <w:szCs w:val="28"/>
        </w:rPr>
        <w:t>и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630978">
        <w:rPr>
          <w:rFonts w:ascii="Times New Roman" w:hAnsi="Times New Roman" w:cs="Times New Roman"/>
          <w:sz w:val="28"/>
          <w:szCs w:val="28"/>
        </w:rPr>
        <w:t xml:space="preserve">поддерживать оптимальный темп 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30978" w:rsidRDefault="00630978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работы являются особенности психологического, интеллектуального и социального развития ребенка в школьном возрасте.</w:t>
      </w:r>
    </w:p>
    <w:p w:rsidR="00630978" w:rsidRDefault="00630978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работы является психологическая готовность к школе.</w:t>
      </w:r>
    </w:p>
    <w:p w:rsidR="00630978" w:rsidRDefault="00630978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изучение различных аспектов психологической готовности ребенка к школе – интеллектуальную, личностную и социальную зрелость школьника.</w:t>
      </w:r>
    </w:p>
    <w:p w:rsidR="00A473C9" w:rsidRDefault="00A4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5BD" w:rsidRPr="00A473C9" w:rsidRDefault="00A473C9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3" w:name="_Toc12558860"/>
      <w:r>
        <w:rPr>
          <w:rFonts w:ascii="Times New Roman" w:hAnsi="Times New Roman" w:cs="Times New Roman"/>
          <w:b/>
          <w:color w:val="auto"/>
          <w:sz w:val="28"/>
        </w:rPr>
        <w:lastRenderedPageBreak/>
        <w:t>1.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335BD" w:rsidRPr="00A473C9">
        <w:rPr>
          <w:rFonts w:ascii="Times New Roman" w:hAnsi="Times New Roman" w:cs="Times New Roman"/>
          <w:b/>
          <w:color w:val="auto"/>
          <w:sz w:val="28"/>
        </w:rPr>
        <w:t>Готовность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335BD" w:rsidRPr="00A473C9">
        <w:rPr>
          <w:rFonts w:ascii="Times New Roman" w:hAnsi="Times New Roman" w:cs="Times New Roman"/>
          <w:b/>
          <w:color w:val="auto"/>
          <w:sz w:val="28"/>
        </w:rPr>
        <w:t>ребенка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335BD"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335BD" w:rsidRPr="00A473C9">
        <w:rPr>
          <w:rFonts w:ascii="Times New Roman" w:hAnsi="Times New Roman" w:cs="Times New Roman"/>
          <w:b/>
          <w:color w:val="auto"/>
          <w:sz w:val="28"/>
        </w:rPr>
        <w:t>школе</w:t>
      </w:r>
      <w:bookmarkEnd w:id="3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Психологическая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последнее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время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популярной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среди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исследователей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различных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специальностей.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педагоги,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физиологи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обосновывают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критерии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спорят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целесообразно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указанной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объясняется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сравнить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фундаментом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здания: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крепкий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фундамент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залог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надёжности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постройки.</w:t>
      </w:r>
    </w:p>
    <w:p w:rsid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современной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единого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чёткого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понятия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«готовность»,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зрелости».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трактует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понятие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зрелости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«овладение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способностями,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оптимального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усвоения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поведенческими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характеристиками».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ёмко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зрелость,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«достижение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степени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становится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участие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обучении».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умственный,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эмоциональный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60-е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годы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указывала,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складывается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мыслительной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Аналогичные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взгляды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Запорожец,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целостную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взаимосвязанных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аналитико-синтетической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степень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механизмов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волевой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т.д.»</w:t>
      </w:r>
    </w:p>
    <w:p w:rsidR="00C335BD" w:rsidRP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сегодняшний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практически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общепризнано,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многокомплексное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образование,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комплексных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структуре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принято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следующие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Панько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</w:t>
      </w:r>
      <w:r w:rsidR="00DF69B2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Личностная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готовность.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принятию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имеющего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круг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обязанностей.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выражается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учителям,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себе.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входит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привлекает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внешней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(атрибуты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портфель,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учебники,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тетради),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получить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интересов.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Будущему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управлять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поведением,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эмоциональной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достигнута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сравнительно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эмоциональная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устойчивость,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протекание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Интеллектуальная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кругозора,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запаса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конкретных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должен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планомерным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расчленённым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восприятием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элементами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теоретического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изучаемому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материалу,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мышления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логическими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операциями,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смысловым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запоминанием.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Однако,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мышление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остаётся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образным,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опирающимся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предметами,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заместителями.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частности,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превратить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69B2" w:rsidRP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обучению.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себя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благодаря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могли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детьми,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учителями.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приходит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обладать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гибкими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установления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взаимоотношений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людьми,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войти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детское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общество,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действовать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совместно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уступать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защищаться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[1]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другими,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подчиняться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обычаям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развивающиеся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справляться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ролью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физическую,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речевую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эмоционально-волевую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готовность.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готовностью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подразумевается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нормальный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груди,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мышечный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тонус,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пропорции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6-7-летнего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кистей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пальцев).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возбудимости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уравновешенности,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подвижности.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готовностью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BD" w:rsidRPr="00A473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словарного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запаса,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грамматическая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BD" w:rsidRPr="00A473C9">
        <w:rPr>
          <w:rFonts w:ascii="Times New Roman" w:hAnsi="Times New Roman" w:cs="Times New Roman"/>
          <w:sz w:val="28"/>
          <w:szCs w:val="28"/>
        </w:rPr>
        <w:t>правильность.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Эмоционально-волевую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сформированной,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ставить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решение,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намечать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план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усилия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реализации,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преодолевать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препятствия,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формируется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процессов.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различные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аспекты,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касающиеся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числе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объединяют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термином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нравственной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физической.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Проведённый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литературы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показывает,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современных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условиях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нередко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рассматривается,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прежде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Н.Н.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[3, 7, 8]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отечественной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серьёзная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проработка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корнями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Выготского,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(1968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(1981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1989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[7, 9]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Кравцовой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(1991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</w:t>
      </w:r>
      <w:r w:rsidR="00DF69B2">
        <w:rPr>
          <w:rFonts w:ascii="Times New Roman" w:hAnsi="Times New Roman" w:cs="Times New Roman"/>
          <w:sz w:val="28"/>
          <w:szCs w:val="28"/>
          <w:lang w:val="en-US"/>
        </w:rPr>
        <w:t>4]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В.Д.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(1999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2001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)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[6]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авторы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вслед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ведёт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задействованные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нём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созрели.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функциональная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зрелость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Кроме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авторы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полагают,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совокупность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имеющихся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указывал,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категориях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предметы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окружающего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мира.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представляла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комплексную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включающую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мыслительной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произвольной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А.И.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Запорожец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аналитико-синтетической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степень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механизмов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волевой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целостную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Обсуждая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аспекта: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несколько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параметров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влияющих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школе:</w:t>
      </w:r>
    </w:p>
    <w:p w:rsidR="00C335BD" w:rsidRPr="00A473C9" w:rsidRDefault="00C335BD" w:rsidP="00A473C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включающий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учения.</w:t>
      </w:r>
    </w:p>
    <w:p w:rsidR="00C335BD" w:rsidRPr="00A473C9" w:rsidRDefault="00C335BD" w:rsidP="00A473C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Достаточное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поведения.</w:t>
      </w:r>
    </w:p>
    <w:p w:rsidR="00C335BD" w:rsidRPr="00A473C9" w:rsidRDefault="00C335BD" w:rsidP="00A473C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Основным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критерием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выступает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новообразование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представляющее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окружающей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среде,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возникающее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результате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сплава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уровне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обсуждая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место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ставил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относил:</w:t>
      </w:r>
    </w:p>
    <w:p w:rsidR="00C335BD" w:rsidRPr="00A473C9" w:rsidRDefault="00C335BD" w:rsidP="00A473C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сознательно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подчинять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определяющему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действия.</w:t>
      </w:r>
    </w:p>
    <w:p w:rsidR="00C335BD" w:rsidRPr="00A473C9" w:rsidRDefault="00C335BD" w:rsidP="00A473C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ориентироваться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работе.</w:t>
      </w:r>
    </w:p>
    <w:p w:rsidR="00C335BD" w:rsidRPr="00A473C9" w:rsidRDefault="00C335BD" w:rsidP="00A473C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слушать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инструкции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взрослого.</w:t>
      </w:r>
    </w:p>
    <w:p w:rsidR="00C335BD" w:rsidRPr="00A473C9" w:rsidRDefault="00C335BD" w:rsidP="00A473C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образцу.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вытекают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особенностей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переходный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период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потеря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непосредственности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отношениях;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переживаний,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оценкой;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самоконтроля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[7]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Н.Г.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(1988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показателей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выделяет:</w:t>
      </w:r>
    </w:p>
    <w:p w:rsidR="00C335BD" w:rsidRPr="00A473C9" w:rsidRDefault="00C335BD" w:rsidP="00A473C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Произвольность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35BD" w:rsidRPr="00A473C9" w:rsidRDefault="00C335BD" w:rsidP="00A473C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семиотической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функции.</w:t>
      </w:r>
    </w:p>
    <w:p w:rsidR="00C335BD" w:rsidRPr="00A473C9" w:rsidRDefault="00C335BD" w:rsidP="00A473C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Личностные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включающие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совместно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действовать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решения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поставленных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эмоциональной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Кравцовой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(1991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упор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сверстнику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себе,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степень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соотносится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структурными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компонентами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показателем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концепции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сверстниками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точки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сотрудничества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кооперации.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Считается,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высокими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показателями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сотрудничества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кооперации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одновременно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обладают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показателями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[4]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Н.В.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В.Д.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(2001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структуру,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состоящую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учебно-важных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(УВК).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Отмечается,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оказывают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неодинаковое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влияние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обучения.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базовые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влияющие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успешность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усвоения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материала.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Базовые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совпадают.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относятся: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Зрительный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(образное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мышление)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Способность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задачу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Вводные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навыки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Графический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Произвольность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35BD" w:rsidRPr="00A473C9" w:rsidRDefault="00C335BD" w:rsidP="00A473C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Обучаемость</w:t>
      </w:r>
      <w:r w:rsidR="00DF69B2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Различаются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двум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параметрам.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базовым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(предпосылки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логического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мышления),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добавляется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вербальная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механическая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память.</w:t>
      </w:r>
      <w:proofErr w:type="gramEnd"/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Структура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УВК,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имеющаяся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будущего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называется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«стартовая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воздействием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стартовой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происходят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значительные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изменения,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приводящие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появлению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вторичной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очередь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зависеть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дальнейшая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успеваемость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Авторы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отмечают,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конце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зависит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стартовой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усвоения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формируются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учебно-важные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стартовой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исследованиях,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несмотря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подходов,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признаётся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эффективным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случае,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первоклассник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обладает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этапа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качествами,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затем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совершенствуются.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Исходя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Психологическая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необходимый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достаточный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освоения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условиях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группе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сверстников.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сказать,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берётся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некий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базис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без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положение,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идёт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вслед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поскольку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признаётся,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нельзя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вместе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представителей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стимулирует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идёт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впереди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собой.</w:t>
      </w:r>
    </w:p>
    <w:p w:rsidR="00DC1641" w:rsidRPr="00A473C9" w:rsidRDefault="00DC1641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4" w:name="_Toc12558861"/>
      <w:r w:rsidRPr="00A473C9">
        <w:rPr>
          <w:rFonts w:ascii="Times New Roman" w:hAnsi="Times New Roman" w:cs="Times New Roman"/>
          <w:b/>
          <w:color w:val="auto"/>
          <w:sz w:val="28"/>
        </w:rPr>
        <w:t>2.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Определяющая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роль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мотивации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в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психологической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готовности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школьному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обучению</w:t>
      </w:r>
      <w:bookmarkEnd w:id="4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теоретических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упор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делался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рассматривалась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признавался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план.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выделены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группы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учения:</w:t>
      </w:r>
    </w:p>
    <w:p w:rsidR="00C335BD" w:rsidRPr="00A473C9" w:rsidRDefault="00C335BD" w:rsidP="00A473C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мотивы,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непосредственно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выполнения: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«познавательные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активности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навыками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знаниями»</w:t>
      </w:r>
    </w:p>
    <w:p w:rsidR="00C335BD" w:rsidRPr="00A473C9" w:rsidRDefault="00C335BD" w:rsidP="00A473C9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широкие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людьми,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оценке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одобрении,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желанием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место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доступных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общественных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отношений»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lastRenderedPageBreak/>
        <w:t>Ребёнок,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хочет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стремится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людей,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открывающую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доступ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мир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(социальный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удовлетворить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Сплав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двух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возникновению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окружающей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среде,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названного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«внутренней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новообразованию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придавала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выступать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критерий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заметить,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широкие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сугубо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историческое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поступающего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представлены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какой-либо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один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доминировать.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iCs/>
          <w:sz w:val="28"/>
          <w:szCs w:val="28"/>
        </w:rPr>
        <w:t>Доминирование</w:t>
      </w:r>
      <w:r w:rsidR="00A27D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iCs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iCs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iCs/>
          <w:sz w:val="28"/>
          <w:szCs w:val="28"/>
        </w:rPr>
        <w:t>учения.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относятся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предполагающем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оценку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одобрение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случае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стремится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выражена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прежде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интересуют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строгое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исполнение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позицией.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первоклассник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ориентирован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одобрение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похвалу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удовлетворить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структура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справляться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обязанностями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пор,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притягательна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станет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привычной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нужно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подтверждения,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справляется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ролью,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похвала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перестанет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оказывать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мотивирующее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воздействие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[1]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iCs/>
          <w:sz w:val="28"/>
          <w:szCs w:val="28"/>
        </w:rPr>
        <w:t>Доминирование</w:t>
      </w:r>
      <w:r w:rsidR="00A27D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iCs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iCs/>
          <w:sz w:val="28"/>
          <w:szCs w:val="28"/>
        </w:rPr>
        <w:t>мотивации.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скорее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охарактеризовать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любознательных.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хотят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нередко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приходят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стремятся,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узнать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Поскольку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наблюдается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стремления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обязанности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Поэтому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выраженными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могут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оказаться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менее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виде,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сегодняшний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день),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ребята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Итак,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исследованиях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посвящённых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актуального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предложено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новообразование,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названное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новообразование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рубеже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представляет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окружающей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среде,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возникающее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результате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сплава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сочетание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двух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включиться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субъекта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выражается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сознательном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исполнении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намерений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достижении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словами,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ученика.</w:t>
      </w:r>
    </w:p>
    <w:p w:rsidR="00200307" w:rsidRPr="00A473C9" w:rsidRDefault="00200307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5" w:name="_Toc12558862"/>
      <w:r w:rsidRPr="00A473C9">
        <w:rPr>
          <w:rFonts w:ascii="Times New Roman" w:hAnsi="Times New Roman" w:cs="Times New Roman"/>
          <w:b/>
          <w:color w:val="auto"/>
          <w:sz w:val="28"/>
        </w:rPr>
        <w:lastRenderedPageBreak/>
        <w:t>3.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Произвольность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как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компонент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психологической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готовности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школе</w:t>
      </w:r>
      <w:bookmarkEnd w:id="5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Почти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авторы,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исследующие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уделяют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место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изучаемой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новообразованием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развивающимся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(учебной)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мешает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считала,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возникающее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концу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соподчинять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сотрудники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предпосылок,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возникающие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регуляции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действий:</w:t>
      </w:r>
    </w:p>
    <w:p w:rsidR="00C335BD" w:rsidRPr="00A473C9" w:rsidRDefault="00C335BD" w:rsidP="00A473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сознательно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подчинять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обобщённо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определяющему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действия;</w:t>
      </w:r>
    </w:p>
    <w:p w:rsidR="00C335BD" w:rsidRPr="00A473C9" w:rsidRDefault="00C335BD" w:rsidP="00A473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ориентироваться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требований;</w:t>
      </w:r>
    </w:p>
    <w:p w:rsidR="00C335BD" w:rsidRPr="00A473C9" w:rsidRDefault="00C335BD" w:rsidP="00A473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внимательно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слушать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говорящего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предлагаемые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форме;</w:t>
      </w:r>
      <w:proofErr w:type="gramEnd"/>
    </w:p>
    <w:p w:rsidR="00C335BD" w:rsidRPr="00A473C9" w:rsidRDefault="00C335BD" w:rsidP="00A473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требуемое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зрительно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воспринимаемому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образцу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[7]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Фактически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отражают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актуального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условиях,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соответствующей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точки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(1978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Pr="00A473C9">
        <w:rPr>
          <w:rFonts w:ascii="Times New Roman" w:hAnsi="Times New Roman" w:cs="Times New Roman"/>
          <w:sz w:val="28"/>
          <w:szCs w:val="28"/>
        </w:rPr>
        <w:t>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рождается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групповой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(коллективной)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подняться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высокую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ступень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сделать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одиночку,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поскольку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коллектив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случае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корректирует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нарушения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подражании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предполагаемому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образцу,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осуществить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контроль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бывает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трудно.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«Функция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контроля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слаба,</w:t>
      </w:r>
      <w:r w:rsidR="000805C1">
        <w:rPr>
          <w:rFonts w:ascii="Times New Roman" w:hAnsi="Times New Roman" w:cs="Times New Roman"/>
          <w:sz w:val="28"/>
          <w:szCs w:val="28"/>
        </w:rPr>
        <w:t xml:space="preserve"> – </w:t>
      </w:r>
      <w:r w:rsidRPr="00A473C9">
        <w:rPr>
          <w:rFonts w:ascii="Times New Roman" w:hAnsi="Times New Roman" w:cs="Times New Roman"/>
          <w:sz w:val="28"/>
          <w:szCs w:val="28"/>
        </w:rPr>
        <w:t>пишет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Д.Б.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0805C1">
        <w:rPr>
          <w:rFonts w:ascii="Times New Roman" w:hAnsi="Times New Roman" w:cs="Times New Roman"/>
          <w:sz w:val="28"/>
          <w:szCs w:val="28"/>
        </w:rPr>
        <w:t xml:space="preserve"> –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часто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поддержки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ситуации,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участников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слабость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рождающейся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здесь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рождается.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поэтому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поведения»</w:t>
      </w:r>
      <w:r w:rsidR="00DF69B2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образующаяся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сплава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воплощающая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себе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сознательно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создавать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намерение,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лежит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механизма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Значит,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смысла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говорить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составляющей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поскольку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неразрывно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мотивацией.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Согласно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исследованиям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Мануйленко,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Н.Л.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Белопольской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любого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создание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использование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имеющейся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Проведённое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время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записи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будущих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первоклассников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1990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г.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1991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</w:t>
      </w:r>
      <w:r w:rsidR="00200307"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строения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детей-шестилеток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показывает,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Так,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обнаружено,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69%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шестилеток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поступлении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проявили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(исследовалось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игрового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методике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«Сказка».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обследовано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150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Внутренняя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отмечалась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41%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шестилетних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59%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отсутствовала.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обследовано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180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ребят</w:t>
      </w:r>
      <w:r w:rsidR="00DF69B2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lastRenderedPageBreak/>
        <w:t>Приведённые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показывают,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большинство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проявляют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выраженную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обладают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внутренней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школьника.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вышесказанное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предположить,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ключ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искать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6" w:name="_Toc12558863"/>
      <w:r w:rsidRPr="00A473C9">
        <w:rPr>
          <w:rFonts w:ascii="Times New Roman" w:hAnsi="Times New Roman" w:cs="Times New Roman"/>
          <w:b/>
          <w:color w:val="auto"/>
          <w:sz w:val="28"/>
        </w:rPr>
        <w:t>4.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Учебная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мотивация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как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критерий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психологической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готовности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школе</w:t>
      </w:r>
      <w:bookmarkEnd w:id="6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Анализ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требований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предъявляемых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подтверждает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общепринятые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речевой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сферах.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Работы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сотрудников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показали,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моменту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поступления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сфере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совокупности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позволяющие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субъектом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т.е</w:t>
      </w:r>
      <w:r w:rsidR="00200307"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сознательно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поставленные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словами,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первоклассник,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должен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обладать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состоящей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немаловажной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достижения.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другие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овладения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(произвольность,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обобщение),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переходе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находится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стадии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[2]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Учебная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доминирующая,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определяющая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тип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возникает,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отживает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предыдущий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тип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преимущественно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формировалась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исчерпывает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образованию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ближайшего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(являющихся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механизмом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прошёл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ступени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правилами.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Выготский,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характеризуется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постепенным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уменьшением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воображаемой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ситуации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старшем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6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7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становятся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наиболее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предпочитаемыми,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становится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почва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смены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типа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стимулирующую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постоянному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разнообразным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правилам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[1]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прошёл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стадии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вероятности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сказать,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моменту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поступления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отсутствует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следствие,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аспекты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конечно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символической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внутренний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план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действия.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Безусловно,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Огромное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художественной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литературы,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детьми,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детское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творчество.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сказанного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ясно: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протяжении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играл,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полноценное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сверстниками,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если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читали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книги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поощряли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детским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творчеством,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скорее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появится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Появление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свидетельствует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выполнила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дальнейшее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пойдёт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рамках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произойдёт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смена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ведущей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69B2" w:rsidRP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Появление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вершину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ребёнка-дошкольника,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рамках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игровой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сформировались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предпосылки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признан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Следовательно,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рассматриваться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критерий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наличия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[1]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Исходя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вышесказанного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логично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предложить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путём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выявления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методически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решить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крайне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Существующие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методики,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направленные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(М.Р.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Гинзбург,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Солдатов,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проективными,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кроме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объёме,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скорее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даёт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7" w:name="_Toc12558864"/>
      <w:r w:rsidRPr="00A473C9">
        <w:rPr>
          <w:rFonts w:ascii="Times New Roman" w:hAnsi="Times New Roman" w:cs="Times New Roman"/>
          <w:b/>
          <w:color w:val="auto"/>
          <w:sz w:val="28"/>
        </w:rPr>
        <w:t>5.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Современные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подходы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подготовке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дошкольников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школе</w:t>
      </w:r>
      <w:bookmarkEnd w:id="7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Психологи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педагоги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Следовательно,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учреждении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осуществляться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подготовка.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специальной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подготовкой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понимается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приобретение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обеспечат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содержанием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предметам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(математика,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чтение,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письмо,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окружающий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мир).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понятия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входит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нравственно-волевая,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физическая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подготовка.</w:t>
      </w:r>
    </w:p>
    <w:p w:rsid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Специальная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подготовка.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Изучение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показывает,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овладеть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располагает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запасом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предметам,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научился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читать.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Учитель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опираться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их,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обогащать.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составляют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предметам.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Однако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неверно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лишь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количественное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накопление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(запомнил),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лучше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учиться?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сожалению,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просто.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ребёнка-дошкольника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память.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быстро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запоминает,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воспроизвести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запомнил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(З.М.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Истомина).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одной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памяти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мало.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Важнее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сравнивать,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анализировать,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обобщать,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выводы,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процессов.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говорит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будущих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успехах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математике.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читать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(складывать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буквы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слова)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ещё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гарантия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хороших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результатов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письму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[5]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3C9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осознанность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понимание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причинно-следственных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закономерностей,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выделять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удерживать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задачу.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Исследователи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Н.Ф.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Виноградова,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А.П.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Макарова,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Л.Е.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установили,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Итак,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интеллектуально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подготовлены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выстроенные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систему,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обеспечить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«уровень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мыслительной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деятельности».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Следует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осознанно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воспринимать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информацию.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b/>
          <w:bCs/>
          <w:sz w:val="28"/>
          <w:szCs w:val="28"/>
        </w:rPr>
        <w:t>подготовка.</w:t>
      </w:r>
      <w:r w:rsidR="00A27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переходе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меняются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позиция,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требует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ответственно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обязанности,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организованным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дисциплинированным,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произвольно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управлять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своим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деятельностью,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соблюдать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правила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культурного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детьми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взрослыми.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(обучению)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самостоятельности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Исследованиями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К.П.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Кузовковой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Г.Н.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Годиной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установлено,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младшего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внимательном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отношении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проблеме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приобрести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довольно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устойчивых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проявлений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разнообразной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формирование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ответственности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(К.С.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Климова).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Старшие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ответственно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относиться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заданиям,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взрослый.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Ребёнок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запоминает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поставленную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способен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удерживать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её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довольно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выполнять.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доводить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конца,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преодолевать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трудности,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дисциплинированным,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усидчивым.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исследований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(Н.А.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Стародубова,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Д.В.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Сергеева,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Буре)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практики,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формируются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концу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возраста.</w:t>
      </w:r>
    </w:p>
    <w:p w:rsidR="00DF69B2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3C9">
        <w:rPr>
          <w:rFonts w:ascii="Times New Roman" w:hAnsi="Times New Roman" w:cs="Times New Roman"/>
          <w:sz w:val="28"/>
          <w:szCs w:val="28"/>
        </w:rPr>
        <w:t>Непременной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служат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наличие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интереса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знаниям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(Р.И.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Жуковская,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Левин-Ширина,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Куликова),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способность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произвольным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действиям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(З.М.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Истомина).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предполагает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устанавливать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положительные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взаимоотношения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i/>
          <w:iCs/>
          <w:sz w:val="28"/>
          <w:szCs w:val="28"/>
        </w:rPr>
        <w:t>сверстниками</w:t>
      </w:r>
      <w:r w:rsidR="00A27D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(Т.А.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Репина,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Иванкова),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норм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взаимоотношений,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умение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детьми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взрослыми.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определённых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личностных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таких,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честность,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инициативность,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оптимизм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др.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Перечисленные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характеристики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нравственно-волевой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формируются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постепенно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процессе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рождения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6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лет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семье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учреждении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занятиях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их.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lastRenderedPageBreak/>
        <w:t>точки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зрения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нравственно-волевой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подготовки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обратить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внимание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занятиям,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рождает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желание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заниматься.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Р.С.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отмечает,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желанию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заниматься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способствуют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такие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факторы: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удовлетворения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потребности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познании;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наличие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трудностей,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связанных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содержанием,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объёмом,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способами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выполнения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задания;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возможность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трудности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преодолевать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получать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положительную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оценку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взрослого.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Оценку,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отметку,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будет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Ш.А.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рекомендует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ставить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отметки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первоклассникам.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Стимулам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нравственно-волевого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служат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соподчинение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введение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общественной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пользы</w:t>
      </w:r>
      <w:r w:rsidR="00DF69B2" w:rsidRPr="00DF69B2">
        <w:rPr>
          <w:rFonts w:ascii="Times New Roman" w:hAnsi="Times New Roman" w:cs="Times New Roman"/>
          <w:sz w:val="28"/>
          <w:szCs w:val="28"/>
        </w:rPr>
        <w:t xml:space="preserve"> [5]</w:t>
      </w:r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Подготовка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образу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происходит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повседневной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жизни,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закрепляются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нормы,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создаются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практики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морального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поведения.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Говорить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социальной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(в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числе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нравственно-волевой)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допустимо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тогда,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когда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качества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сформированы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прочно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могут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перенесены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новые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86" w:rsidRDefault="00A2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8" w:name="_Toc12558865"/>
      <w:r w:rsidRPr="00A473C9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8"/>
    </w:p>
    <w:p w:rsidR="00A27D86" w:rsidRDefault="00A27D86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понимается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необходимый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достаточный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освоения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условиях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коллективе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Психологическая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определяется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, </w:t>
      </w:r>
      <w:r w:rsidRPr="00A473C9">
        <w:rPr>
          <w:rFonts w:ascii="Times New Roman" w:hAnsi="Times New Roman" w:cs="Times New Roman"/>
          <w:sz w:val="28"/>
          <w:szCs w:val="28"/>
        </w:rPr>
        <w:t>прежде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,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выявления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готовых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школьному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обучению,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проведения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ними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развивающей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направленной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профилактику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неуспеваемости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Развивающую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="00200307" w:rsidRPr="00A473C9">
        <w:rPr>
          <w:rFonts w:ascii="Times New Roman" w:hAnsi="Times New Roman" w:cs="Times New Roman"/>
          <w:sz w:val="28"/>
          <w:szCs w:val="28"/>
        </w:rPr>
        <w:t>нуждающимися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детьми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целесообразно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проводить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группах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этих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группах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реализуется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развивающая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психику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ребят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программа.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ставится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специальной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научить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считать,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писать,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читать.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Главная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–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довести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уровня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готовности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Основной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акце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пт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A473C9">
        <w:rPr>
          <w:rFonts w:ascii="Times New Roman" w:hAnsi="Times New Roman" w:cs="Times New Roman"/>
          <w:sz w:val="28"/>
          <w:szCs w:val="28"/>
        </w:rPr>
        <w:t>уппе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делается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мотивационное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познавательного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интереса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учебной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мотивации.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Задача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взрослого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сначала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пробудить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желание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научиться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чему-то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новому,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уже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затем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начинать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развитию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высших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психологических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функций.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Опыт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показывает,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надежность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результатов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473C9">
        <w:rPr>
          <w:rFonts w:ascii="Times New Roman" w:hAnsi="Times New Roman" w:cs="Times New Roman"/>
          <w:sz w:val="28"/>
          <w:szCs w:val="28"/>
        </w:rPr>
        <w:t>–педагогической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диагностики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очень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высокая.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Существенным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является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факт,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прогноз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оказывается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долговременным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охватывает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период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школы,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начало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первом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классе.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Кроме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того,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выявлена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положительная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корреляция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между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прогнозом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обучения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школьной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успешностью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ребенка.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Диагностика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дошкольников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имеет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большое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значение.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Особенно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важно,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педагог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мог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квалифицировано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все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мероприятия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полной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мере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владел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методами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приёмами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Непрофессионализм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может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привести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неправильным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выводам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нанести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вред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ребёнку.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должен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только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квалифицированно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обследовать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наметить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пути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коррекции.</w:t>
      </w:r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A473C9">
        <w:rPr>
          <w:rFonts w:ascii="Times New Roman" w:hAnsi="Times New Roman" w:cs="Times New Roman"/>
          <w:sz w:val="28"/>
          <w:szCs w:val="28"/>
        </w:rPr>
        <w:t>работе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проведено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обследование,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которое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выявило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стороны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психической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деятельности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нуждающиеся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коррекции.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Коррекционная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работа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проводилась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виде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формирующего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эксперимента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дидактических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игр.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Повторная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диагностика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детей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показала,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что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пути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коррекции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C9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="00A27D86">
        <w:rPr>
          <w:rFonts w:ascii="Times New Roman" w:hAnsi="Times New Roman" w:cs="Times New Roman"/>
          <w:sz w:val="28"/>
          <w:szCs w:val="28"/>
        </w:rPr>
        <w:t xml:space="preserve"> верно </w:t>
      </w:r>
      <w:r w:rsidRPr="00A473C9">
        <w:rPr>
          <w:rFonts w:ascii="Times New Roman" w:hAnsi="Times New Roman" w:cs="Times New Roman"/>
          <w:sz w:val="28"/>
          <w:szCs w:val="28"/>
        </w:rPr>
        <w:t>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могли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быть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рекомендованы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для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дальнейшего</w:t>
      </w:r>
      <w:r w:rsidR="00A27D86">
        <w:rPr>
          <w:rFonts w:ascii="Times New Roman" w:hAnsi="Times New Roman" w:cs="Times New Roman"/>
          <w:sz w:val="28"/>
          <w:szCs w:val="28"/>
        </w:rPr>
        <w:t xml:space="preserve"> </w:t>
      </w:r>
      <w:r w:rsidRPr="00A473C9">
        <w:rPr>
          <w:rFonts w:ascii="Times New Roman" w:hAnsi="Times New Roman" w:cs="Times New Roman"/>
          <w:sz w:val="28"/>
          <w:szCs w:val="28"/>
        </w:rPr>
        <w:t>применения.</w:t>
      </w:r>
    </w:p>
    <w:p w:rsidR="00A27D86" w:rsidRDefault="00A2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5BD" w:rsidRPr="00A473C9" w:rsidRDefault="00C335BD" w:rsidP="00A473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9" w:name="_Toc12558866"/>
      <w:r w:rsidRPr="00A473C9">
        <w:rPr>
          <w:rFonts w:ascii="Times New Roman" w:hAnsi="Times New Roman" w:cs="Times New Roman"/>
          <w:b/>
          <w:color w:val="auto"/>
          <w:sz w:val="28"/>
        </w:rPr>
        <w:lastRenderedPageBreak/>
        <w:t>Список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используемой</w:t>
      </w:r>
      <w:r w:rsidR="00A27D86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473C9">
        <w:rPr>
          <w:rFonts w:ascii="Times New Roman" w:hAnsi="Times New Roman" w:cs="Times New Roman"/>
          <w:b/>
          <w:color w:val="auto"/>
          <w:sz w:val="28"/>
        </w:rPr>
        <w:t>литературы</w:t>
      </w:r>
      <w:bookmarkEnd w:id="9"/>
    </w:p>
    <w:p w:rsidR="00C335BD" w:rsidRPr="00A473C9" w:rsidRDefault="00C335BD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А. Психологическое тестирование. / Под ред. и с предисл. К. М. Гуревича, В.И. </w:t>
      </w: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>. – М.: Педагогика, 1982. – 320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Л.И. Изучение мотивации поведения детей и подростков. Сборник статей. – М.: Педагогика», 1972. – 352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Н.И. Психологическая готовность к школе. – М.: Академический Проект, 2009. – 3-е изд., </w:t>
      </w: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>. и доп. – 184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1">
        <w:rPr>
          <w:rFonts w:ascii="Times New Roman" w:hAnsi="Times New Roman" w:cs="Times New Roman"/>
          <w:sz w:val="28"/>
          <w:szCs w:val="28"/>
        </w:rPr>
        <w:t>Кравцов Г.Г., Кравцова Е.Е. Шестилетний ребенок: Психологическая готовность к школе. – М.: Знание, 1987. – 68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C1">
        <w:rPr>
          <w:rFonts w:ascii="Times New Roman" w:hAnsi="Times New Roman" w:cs="Times New Roman"/>
          <w:sz w:val="28"/>
          <w:szCs w:val="28"/>
        </w:rPr>
        <w:t>Мухина B.C. Шестилетний ребенок в школе. – М.: Просвещение, 1986 – 144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805C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В.Д. комплексная диагностика готовности детей к обучению в школе: </w:t>
      </w:r>
      <w:proofErr w:type="spellStart"/>
      <w:r w:rsidRPr="000805C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– методическое пособие. Ярославль: ЯГПУ им. К.Д. Ушинского, 1999 – 247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Д. Избранные психологические труды. – М.: Педагогика, 1989. – 560 с.</w:t>
      </w:r>
    </w:p>
    <w:p w:rsidR="000805C1" w:rsidRPr="000805C1" w:rsidRDefault="000805C1" w:rsidP="000805C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5C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0805C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05C1">
        <w:rPr>
          <w:rFonts w:ascii="Times New Roman" w:hAnsi="Times New Roman" w:cs="Times New Roman"/>
          <w:sz w:val="28"/>
          <w:szCs w:val="28"/>
        </w:rPr>
        <w:t xml:space="preserve"> А.Л. Особенности психического развития детей 6-7-летнего возраста. – М.: Педагогика, 1988. – 140 с.</w:t>
      </w:r>
    </w:p>
    <w:p w:rsidR="005D2058" w:rsidRPr="00A473C9" w:rsidRDefault="005D2058" w:rsidP="00A473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2058" w:rsidRPr="00A473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4A" w:rsidRDefault="001A5C4A" w:rsidP="00425F4F">
      <w:pPr>
        <w:spacing w:after="0" w:line="240" w:lineRule="auto"/>
      </w:pPr>
      <w:r>
        <w:separator/>
      </w:r>
    </w:p>
  </w:endnote>
  <w:endnote w:type="continuationSeparator" w:id="0">
    <w:p w:rsidR="001A5C4A" w:rsidRDefault="001A5C4A" w:rsidP="0042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80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641" w:rsidRPr="00E76B9B" w:rsidRDefault="00DC1641" w:rsidP="00DC1641">
        <w:pPr>
          <w:pStyle w:val="a6"/>
          <w:jc w:val="center"/>
          <w:rPr>
            <w:rFonts w:ascii="Times New Roman" w:hAnsi="Times New Roman" w:cs="Times New Roman"/>
          </w:rPr>
        </w:pPr>
        <w:r w:rsidRPr="00E76B9B">
          <w:rPr>
            <w:rFonts w:ascii="Times New Roman" w:hAnsi="Times New Roman" w:cs="Times New Roman"/>
          </w:rPr>
          <w:fldChar w:fldCharType="begin"/>
        </w:r>
        <w:r w:rsidRPr="00E76B9B">
          <w:rPr>
            <w:rFonts w:ascii="Times New Roman" w:hAnsi="Times New Roman" w:cs="Times New Roman"/>
          </w:rPr>
          <w:instrText xml:space="preserve"> PAGE   \* MERGEFORMAT </w:instrText>
        </w:r>
        <w:r w:rsidRPr="00E76B9B">
          <w:rPr>
            <w:rFonts w:ascii="Times New Roman" w:hAnsi="Times New Roman" w:cs="Times New Roman"/>
          </w:rPr>
          <w:fldChar w:fldCharType="separate"/>
        </w:r>
        <w:r w:rsidR="00630978">
          <w:rPr>
            <w:rFonts w:ascii="Times New Roman" w:hAnsi="Times New Roman" w:cs="Times New Roman"/>
            <w:noProof/>
          </w:rPr>
          <w:t>1</w:t>
        </w:r>
        <w:r w:rsidRPr="00E76B9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25F4F" w:rsidRPr="00E76B9B" w:rsidRDefault="00425F4F">
    <w:pPr>
      <w:pStyle w:val="a6"/>
      <w:jc w:val="center"/>
    </w:pPr>
  </w:p>
  <w:p w:rsidR="00425F4F" w:rsidRDefault="00425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4A" w:rsidRDefault="001A5C4A" w:rsidP="00425F4F">
      <w:pPr>
        <w:spacing w:after="0" w:line="240" w:lineRule="auto"/>
      </w:pPr>
      <w:r>
        <w:separator/>
      </w:r>
    </w:p>
  </w:footnote>
  <w:footnote w:type="continuationSeparator" w:id="0">
    <w:p w:rsidR="001A5C4A" w:rsidRDefault="001A5C4A" w:rsidP="0042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B6"/>
    <w:multiLevelType w:val="multilevel"/>
    <w:tmpl w:val="514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038A"/>
    <w:multiLevelType w:val="hybridMultilevel"/>
    <w:tmpl w:val="05D2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7F7F"/>
    <w:multiLevelType w:val="multilevel"/>
    <w:tmpl w:val="EB1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3A82"/>
    <w:multiLevelType w:val="multilevel"/>
    <w:tmpl w:val="8D08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B2242"/>
    <w:multiLevelType w:val="multilevel"/>
    <w:tmpl w:val="CAF4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D603E"/>
    <w:multiLevelType w:val="multilevel"/>
    <w:tmpl w:val="D462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A17C8"/>
    <w:multiLevelType w:val="multilevel"/>
    <w:tmpl w:val="ECC4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B4EEB"/>
    <w:multiLevelType w:val="multilevel"/>
    <w:tmpl w:val="861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F634F"/>
    <w:multiLevelType w:val="hybridMultilevel"/>
    <w:tmpl w:val="DB54DBFA"/>
    <w:lvl w:ilvl="0" w:tplc="F5464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8A1917"/>
    <w:multiLevelType w:val="multilevel"/>
    <w:tmpl w:val="7ADE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12082"/>
    <w:multiLevelType w:val="multilevel"/>
    <w:tmpl w:val="A83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6"/>
    <w:rsid w:val="000805C1"/>
    <w:rsid w:val="00105C61"/>
    <w:rsid w:val="001A5C4A"/>
    <w:rsid w:val="00200307"/>
    <w:rsid w:val="003B08E7"/>
    <w:rsid w:val="00425F4F"/>
    <w:rsid w:val="00517A44"/>
    <w:rsid w:val="005D2058"/>
    <w:rsid w:val="0061240A"/>
    <w:rsid w:val="00630978"/>
    <w:rsid w:val="00785954"/>
    <w:rsid w:val="007E5478"/>
    <w:rsid w:val="00842A2F"/>
    <w:rsid w:val="00876F61"/>
    <w:rsid w:val="008E67BE"/>
    <w:rsid w:val="0095550F"/>
    <w:rsid w:val="009F29DE"/>
    <w:rsid w:val="00A27D86"/>
    <w:rsid w:val="00A473C9"/>
    <w:rsid w:val="00AA516D"/>
    <w:rsid w:val="00AC3E6B"/>
    <w:rsid w:val="00B6153A"/>
    <w:rsid w:val="00BA5053"/>
    <w:rsid w:val="00C335BD"/>
    <w:rsid w:val="00CE56C8"/>
    <w:rsid w:val="00D71C08"/>
    <w:rsid w:val="00D81976"/>
    <w:rsid w:val="00DC1641"/>
    <w:rsid w:val="00DF69B2"/>
    <w:rsid w:val="00E76B9B"/>
    <w:rsid w:val="00F10366"/>
    <w:rsid w:val="00F13BE2"/>
    <w:rsid w:val="00FB5BAA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F4F"/>
  </w:style>
  <w:style w:type="paragraph" w:styleId="a6">
    <w:name w:val="footer"/>
    <w:basedOn w:val="a"/>
    <w:link w:val="a7"/>
    <w:uiPriority w:val="99"/>
    <w:unhideWhenUsed/>
    <w:rsid w:val="004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F4F"/>
  </w:style>
  <w:style w:type="paragraph" w:styleId="a8">
    <w:name w:val="No Spacing"/>
    <w:link w:val="a9"/>
    <w:uiPriority w:val="1"/>
    <w:qFormat/>
    <w:rsid w:val="00AC3E6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C3E6B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C3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1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DC164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C1641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DC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F4F"/>
  </w:style>
  <w:style w:type="paragraph" w:styleId="a6">
    <w:name w:val="footer"/>
    <w:basedOn w:val="a"/>
    <w:link w:val="a7"/>
    <w:uiPriority w:val="99"/>
    <w:unhideWhenUsed/>
    <w:rsid w:val="0042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F4F"/>
  </w:style>
  <w:style w:type="paragraph" w:styleId="a8">
    <w:name w:val="No Spacing"/>
    <w:link w:val="a9"/>
    <w:uiPriority w:val="1"/>
    <w:qFormat/>
    <w:rsid w:val="00AC3E6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C3E6B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C3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1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DC164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C1641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DC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FE4E-8934-43CB-9BFE-30CE7BA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15</cp:revision>
  <dcterms:created xsi:type="dcterms:W3CDTF">2019-06-27T14:06:00Z</dcterms:created>
  <dcterms:modified xsi:type="dcterms:W3CDTF">2019-06-27T17:14:00Z</dcterms:modified>
</cp:coreProperties>
</file>