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248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РАБОТА № 2</w:t>
      </w: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248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ВЫБОР МАШИНЫ ДЛЯ СНЯТИЯ РАСТИТЕЛЬНОГО СЛОЯ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Исходные данные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подготовительным работам относят снятие растительного и вскрышного слоев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грунтов. В данной работе рассматривается технология разработки растительного слоя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грунта.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Варианты данных для расчета приведены в таблице 1.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Состав задания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2.1. Изучить ГОСТ [3];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 Размеры котлована и толщину растительного слоя грунта принимаем по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варианту из 1-го практического задания (Работа №1);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 Определение параметров бульдозера;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 Определение производительности бульдозера;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2.5. Разработать схему снятия растительного слоя грунта.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Рекомендации по выполнению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 Общие сведения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Растительный слой грунта до начала основных земляных работ должен быть снят в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пределах, установленных проектом, и уложен в отвалы (кавальеры). Позднее его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используют для укрепления откосов и рекультивации нарушенных или малопродуктивных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сельскохозяйственных земель, а также для озеленения различных площадей. Снимать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слой следует до наступления морозов, при этом обязательно соблюдать СП 45.13330.2012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(СНиП 3.02.01-87) и ГОСТ 17.5.3.06-85.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срезки растительный слой необходимо консервировать. Срезают при помощи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грейдеров, бульдозеров и скреперов. Наиболее эффективно применять бульдозеры,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которые могут перемещать грунт на расстояние до 100 м или окучивать его в штабеля для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последующей погрузки в автосамосвалы одноковшовым экскаватором или тракторным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погрузчиком и вывоза.</w:t>
      </w:r>
    </w:p>
    <w:p w:rsidR="00D719A5" w:rsidRPr="00550427" w:rsidRDefault="00A54AD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 wp14:anchorId="01715083" wp14:editId="732A71CD">
            <wp:extent cx="3133725" cy="24016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288" t="14823" r="30609" b="31871"/>
                    <a:stretch/>
                  </pic:blipFill>
                  <pic:spPr bwMode="auto">
                    <a:xfrm>
                      <a:off x="0" y="0"/>
                      <a:ext cx="3132052" cy="2400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Рис.1. Схема снятия плодородного слоя грунта бульдозером при подготовке основания насыпи: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1 - ось рабочего хода бульдозера; 2 - ось холостого хода бульдозера; 3 - плодородный слой; 4 – отвал плодородного слоя грунта (кавальер).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 Подготовительные и вскрышные работы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 началом работ в котлованах проводятся подготовительные и вскрышные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работы, обеспечивающие в дальнейшем нормальную бесперебойную работу. При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подготовительных работах удаляют растительность, устраивают водоотводные канавы 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подъездные пути.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расчистки площадей, заросших кустарником и редкими небольшими деревьями,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применяют кусторез, который представляет собой навесное оборудование к трактору.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Заболоченные участки, покрытые сплошным кустарником и деревьями, очищают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кусторезом Д-306А с уширенными гусеницами. Для корчевания крупных пней, валки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деревьев диаметром до 35 см, срезки кустарников и рыхления почвы применяют навесные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корчеватели.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процессе подготовительных работ особенное внимание надо уделять устройству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подъездных путей к котловану (карьеру). При вскрышных работах удаляют растительный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слой, почву, подзол, песок, т.е. все непригодные для производства слои, покрывающие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толщу глины.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Землеройное оборудование и способ вскрышных работ выбирают в соответствии с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особенностями котлована и рельефа местности на основе проекта разработки котлована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Грунт режут и перемещают отвалом бульдозера. Бульдозеры используют при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дальности перемещения грунта до 100 м.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срезке грунта растительного слоя челночным способом согласно рисунку 2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заполнение отвала грунтом, его перемещение производится при движении бульдозера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вперед, а холостой ход - при движении бульдозера задним ходом по той же прямой.</w:t>
      </w:r>
    </w:p>
    <w:p w:rsidR="00D719A5" w:rsidRPr="00550427" w:rsidRDefault="00A54AD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40DC0E1B" wp14:editId="5515F667">
            <wp:extent cx="4171950" cy="317325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288" t="30216" r="28205" b="13626"/>
                    <a:stretch/>
                  </pic:blipFill>
                  <pic:spPr bwMode="auto">
                    <a:xfrm>
                      <a:off x="0" y="0"/>
                      <a:ext cx="4169723" cy="317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Рис.2. Схема производства работ при срезке грунта растительного слоя челночным способом:1 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ось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котлована; 2 - бульдозер; 3 - рабочий ход бульдозера; 4 - холостой ход бульдозера; 5 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место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складирования грунта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Срезка грунта растительного слоя бульдозером на площадке ведется от середины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участка в обе стороны, образуя двухстороннее размещение отвалов.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Площадь участка строительства разбивают на две захватки. Сначала бульдозер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срезает грунт растительного слоя на одной захватке и транспортирует его в ближайший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отвал, путь перемещения грунта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выбирается по кратчайшему расстоянию, поверхность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пути перемещения следует предварительно выровнять бульдозером.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окончании работ на первой захватке бульдозер разворачивается и ведет работы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второй захватке.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Разновидностью челночной схемы разработки грунта растительного слоя является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траншейная схема, представленная на рисунке 3. При траншейной схеме участок для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срезки растительного слоя грунта разделяется на ряд параллельных проходов (полос).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Разработка каждой полосы проходки начинается на ближайшем к месту укладки грунта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участке (полосе). Между рядами проходок оставляются перемычки (ребра) нетронутого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грунта шириной 0,7 м.</w:t>
      </w:r>
    </w:p>
    <w:p w:rsidR="00D719A5" w:rsidRPr="00550427" w:rsidRDefault="00A54AD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3DEE7CB" wp14:editId="096F159D">
            <wp:extent cx="3505200" cy="226489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648" t="15678" r="28685" b="36431"/>
                    <a:stretch/>
                  </pic:blipFill>
                  <pic:spPr bwMode="auto">
                    <a:xfrm>
                      <a:off x="0" y="0"/>
                      <a:ext cx="3503327" cy="2263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Рис.3. Схема производства работ при срезке растительного грунта траншейным способом: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1, 2, 3, 4, 5, 6, 7 - траншеи; 8 - перемычки (ребро) шириной 0,7 м; 9 - участки проходов; 10 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место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складирования грунта растительного слоя; 11 - ось котлована; 12 - направление разработки грунта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растительного слоя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разработки грунта растительного слоя в двух первых рядах проходок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перемычки (ребра) нетронутого грунта необходимо убирать бульдозером в отвал.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Полный цикл работы бульдозера состоит из операций: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опускание отвала и установка его в требуемое положение;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срезание и заполнение отвала грунтом;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перемещение грунта растительного слоя к месту укладки;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разгрузка (укладка) грунта растительного слоя в отвал;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возвращение бульдозера в забой.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3.3. Рабочий цикл бульдозера и бульдозера-рыхлителя при разработке карьера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(котлована) бульдозером Б10М.0811-1Е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Рабочий цикл бульдозера состоит из копания грунта, образования призмы волочения,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транспортирования ее к месту </w:t>
      </w:r>
      <w:proofErr w:type="spellStart"/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штабелирования</w:t>
      </w:r>
      <w:proofErr w:type="spellEnd"/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остановки для переключения передач 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подъема отвала, обратного хода машины, остановки для включения переднего хода 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опускания отвала на рабочую поверхность.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Рабочий цикл бульдозера-рыхлителя состоит из операций рыхления передним ходом,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остановки для переключения передачи назад и </w:t>
      </w:r>
      <w:proofErr w:type="spellStart"/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выглубления</w:t>
      </w:r>
      <w:proofErr w:type="spellEnd"/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рабочего органа, обратного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хода машины и остановки для включения передней передачи.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Рабочий цикл (рис.4) начинается в момент первого движения машины (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 Потом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следует рабочий ход (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в процессе которого отвал срезает грунт в начале траншеи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(показано жирной линией) до образования призмы волочения и транспортирует ее к месту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выгрузки на кавальер со скоростью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719A5" w:rsidRPr="00550427" w:rsidRDefault="00A54AD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4ECC7512" wp14:editId="14B41C11">
            <wp:extent cx="3025456" cy="2324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571" t="13398" r="33173" b="38427"/>
                    <a:stretch/>
                  </pic:blipFill>
                  <pic:spPr bwMode="auto">
                    <a:xfrm>
                      <a:off x="0" y="0"/>
                      <a:ext cx="3023840" cy="232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Рис.4. Рабочий цикл бульдозера при разработке грунта траншейным способом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перемещении материала машинист продолжает набирать грунт в призму, так как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неизбежны утечки его в боковые валики. После этого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машина останавливается (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III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для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разгрузки и подъема отвала на 200...300 мм над поверхностью дна траншеи и включения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задней передачи. Холостой ход (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IV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бульдозера выполняют со скоростью </w:t>
      </w:r>
      <w:proofErr w:type="gramStart"/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proofErr w:type="gramEnd"/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з. Последняя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операция цикла - остановка (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V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машины для включения передней передачи и опускания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отвала. Опытные машинисты совмещают переключение передач и рабочие движения</w:t>
      </w:r>
      <w:r w:rsidR="00A54AD5"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рабочего оборудования.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27">
        <w:rPr>
          <w:rFonts w:ascii="Times New Roman" w:hAnsi="Times New Roman" w:cs="Times New Roman"/>
          <w:sz w:val="28"/>
          <w:szCs w:val="28"/>
        </w:rPr>
        <w:t>3.4. Определение производительности бульдозеров</w:t>
      </w:r>
    </w:p>
    <w:p w:rsidR="00D719A5" w:rsidRPr="005504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27">
        <w:rPr>
          <w:rFonts w:ascii="Times New Roman" w:hAnsi="Times New Roman" w:cs="Times New Roman"/>
          <w:sz w:val="28"/>
          <w:szCs w:val="28"/>
        </w:rPr>
        <w:t>Производительность бульдозера при послойной разработке грунта и перемещении</w:t>
      </w:r>
      <w:r w:rsidR="00A54AD5" w:rsidRPr="00550427">
        <w:rPr>
          <w:rFonts w:ascii="Times New Roman" w:hAnsi="Times New Roman" w:cs="Times New Roman"/>
          <w:sz w:val="28"/>
          <w:szCs w:val="28"/>
        </w:rPr>
        <w:t xml:space="preserve"> </w:t>
      </w:r>
      <w:r w:rsidRPr="00550427">
        <w:rPr>
          <w:rFonts w:ascii="Times New Roman" w:hAnsi="Times New Roman" w:cs="Times New Roman"/>
          <w:sz w:val="28"/>
          <w:szCs w:val="28"/>
        </w:rPr>
        <w:t>его на расстояние до 100 м можно определить по формуле:</w:t>
      </w:r>
    </w:p>
    <w:p w:rsidR="00C10DC2" w:rsidRPr="005504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DC2" w:rsidRPr="00550427" w:rsidRDefault="00C24827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ч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3600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C10DC2" w:rsidRPr="00550427">
        <w:rPr>
          <w:rFonts w:ascii="Times New Roman" w:hAnsi="Times New Roman" w:cs="Times New Roman"/>
          <w:sz w:val="28"/>
          <w:szCs w:val="28"/>
        </w:rPr>
        <w:t xml:space="preserve"> (м</w:t>
      </w:r>
      <w:r w:rsidR="00C10DC2" w:rsidRPr="00550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10DC2" w:rsidRPr="00550427">
        <w:rPr>
          <w:rFonts w:ascii="Times New Roman" w:hAnsi="Times New Roman" w:cs="Times New Roman"/>
          <w:sz w:val="28"/>
          <w:szCs w:val="28"/>
        </w:rPr>
        <w:t>/ч) (3.1)</w:t>
      </w:r>
    </w:p>
    <w:p w:rsidR="00C10DC2" w:rsidRPr="005504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DC2" w:rsidRPr="00550427" w:rsidRDefault="00550427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0DC2" w:rsidRPr="00550427">
        <w:rPr>
          <w:rFonts w:ascii="Times New Roman" w:hAnsi="Times New Roman" w:cs="Times New Roman"/>
          <w:sz w:val="28"/>
          <w:szCs w:val="28"/>
        </w:rPr>
        <w:t xml:space="preserve">де </w:t>
      </w:r>
      <w:r w:rsidR="00C10DC2" w:rsidRPr="005504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10DC2" w:rsidRPr="00550427">
        <w:rPr>
          <w:rFonts w:ascii="Times New Roman" w:hAnsi="Times New Roman" w:cs="Times New Roman"/>
          <w:sz w:val="28"/>
          <w:szCs w:val="28"/>
        </w:rPr>
        <w:t xml:space="preserve"> – объём грунтовой призмы перед отвалом бульдозера на конечной стадии копания (принимаем по табл.1), м</w:t>
      </w:r>
      <w:r w:rsidR="00C10DC2" w:rsidRPr="005504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10DC2" w:rsidRPr="00550427">
        <w:rPr>
          <w:rFonts w:ascii="Times New Roman" w:hAnsi="Times New Roman" w:cs="Times New Roman"/>
          <w:sz w:val="28"/>
          <w:szCs w:val="28"/>
        </w:rPr>
        <w:t>;</w:t>
      </w:r>
    </w:p>
    <w:p w:rsidR="00C10DC2" w:rsidRPr="005504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42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50427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gramEnd"/>
      <w:r w:rsidRPr="00550427">
        <w:rPr>
          <w:rFonts w:ascii="Times New Roman" w:hAnsi="Times New Roman" w:cs="Times New Roman"/>
          <w:sz w:val="28"/>
          <w:szCs w:val="28"/>
        </w:rPr>
        <w:t xml:space="preserve"> – длительность рабочего цикла, с;</w:t>
      </w:r>
    </w:p>
    <w:p w:rsidR="00C10DC2" w:rsidRPr="005504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27">
        <w:rPr>
          <w:rFonts w:ascii="Times New Roman" w:hAnsi="Times New Roman" w:cs="Times New Roman"/>
          <w:sz w:val="28"/>
          <w:szCs w:val="28"/>
        </w:rPr>
        <w:t>К</w:t>
      </w:r>
      <w:r w:rsidRPr="0055042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50427">
        <w:rPr>
          <w:rFonts w:ascii="Times New Roman" w:hAnsi="Times New Roman" w:cs="Times New Roman"/>
          <w:sz w:val="28"/>
          <w:szCs w:val="28"/>
        </w:rPr>
        <w:t xml:space="preserve"> – коэффициент потерь грунта при движении бульдозера;</w:t>
      </w:r>
    </w:p>
    <w:p w:rsidR="00C10DC2" w:rsidRPr="005504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504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5042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50427">
        <w:rPr>
          <w:rFonts w:ascii="Times New Roman" w:hAnsi="Times New Roman" w:cs="Times New Roman"/>
          <w:sz w:val="28"/>
          <w:szCs w:val="28"/>
        </w:rPr>
        <w:t xml:space="preserve">=1-0,005* </w:t>
      </w:r>
      <w:r w:rsidRPr="00550427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550427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</w:p>
    <w:p w:rsidR="00C10DC2" w:rsidRPr="005504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4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5042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550427">
        <w:rPr>
          <w:rFonts w:ascii="Times New Roman" w:hAnsi="Times New Roman" w:cs="Times New Roman"/>
          <w:sz w:val="28"/>
          <w:szCs w:val="28"/>
        </w:rPr>
        <w:t>=1-0,005*49</w:t>
      </w:r>
      <w:proofErr w:type="gramStart"/>
      <w:r w:rsidRPr="00550427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550427">
        <w:rPr>
          <w:rFonts w:ascii="Times New Roman" w:hAnsi="Times New Roman" w:cs="Times New Roman"/>
          <w:sz w:val="28"/>
          <w:szCs w:val="28"/>
        </w:rPr>
        <w:t>=0,8</w:t>
      </w:r>
    </w:p>
    <w:p w:rsidR="00C10DC2" w:rsidRPr="005504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427">
        <w:rPr>
          <w:rFonts w:ascii="Times New Roman" w:hAnsi="Times New Roman" w:cs="Times New Roman"/>
          <w:sz w:val="28"/>
          <w:szCs w:val="28"/>
        </w:rPr>
        <w:t>К</w:t>
      </w:r>
      <w:r w:rsidRPr="00550427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550427">
        <w:rPr>
          <w:rFonts w:ascii="Times New Roman" w:hAnsi="Times New Roman" w:cs="Times New Roman"/>
          <w:sz w:val="28"/>
          <w:szCs w:val="28"/>
        </w:rPr>
        <w:t xml:space="preserve"> – коэффициент разрыхления грунта при разработке, для супеси =1,15;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427">
        <w:rPr>
          <w:rFonts w:ascii="Times New Roman" w:hAnsi="Times New Roman" w:cs="Times New Roman"/>
          <w:sz w:val="28"/>
          <w:szCs w:val="28"/>
        </w:rPr>
        <w:t>К</w:t>
      </w:r>
      <w:r w:rsidRPr="00550427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550427">
        <w:rPr>
          <w:rFonts w:ascii="Times New Roman" w:hAnsi="Times New Roman" w:cs="Times New Roman"/>
          <w:sz w:val="28"/>
          <w:szCs w:val="28"/>
        </w:rPr>
        <w:t xml:space="preserve"> –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использования рабочего времени смены</w:t>
      </w:r>
      <w:r w:rsidR="00550427"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(=0,80…0,90).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рабочего цикла определим по формуле: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ц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коп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пор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доп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(с) (3.2)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коп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длительность операции копания-набора грунта в призму (по табл.1), с;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коп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9 с.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длительность транспортировки грунтовой призмы, с;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(с) (3.3)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путь транспортировки грунтовой призмы, </w:t>
      </w: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/2+с (м) (3.4)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69/2+10=44,5 м.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- скорость транспортировки грунтовой призмы (по табл.1), м/ч;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=8</w:t>
      </w: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*1000/3600=2,44 (м/ч)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44,5/2,44≈19 с.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длительность раскладки грунтовой призмы слоем определённой толщины, при сосредоточенной разгрузке грунтовой призмы (в отвал, в кавальер, в обратную засыпку)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=0 (с).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пор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длительность порожнего хода бульдозера, с;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пор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=(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коп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)/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тр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(с) (3.5)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коп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средний путь набора грунта в призму (по табл.1), м;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длина пути раскладки (при сосредоточенной разгрузке грунтовой призмы в кавальер)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р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=0, м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пор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=(4+19+0)/2,44≈10 с.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доп</w:t>
      </w:r>
      <w:proofErr w:type="spellEnd"/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дополнительное время на переключение передач, перестановку отвала и повороты,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proofErr w:type="spell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доп</w:t>
      </w:r>
      <w:proofErr w:type="spell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=10с.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ц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9+19+0+10+10=48 с.</w:t>
      </w:r>
    </w:p>
    <w:p w:rsidR="00C10DC2" w:rsidRPr="00C24827" w:rsidRDefault="00C24827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Э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ч</m:t>
            </m:r>
          </m:sup>
        </m:sSubSup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=1,4*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3600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48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0,8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</w:rPr>
              <m:t>1,15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</m:t>
        </m:r>
        <m:r>
          <m:rPr>
            <m:sty m:val="p"/>
          </m:rPr>
          <w:rPr>
            <w:rFonts w:ascii="Cambria Math" w:eastAsia="Times New Roman" w:hAnsi="Cambria Math" w:cs="Times New Roman"/>
            <w:color w:val="000000" w:themeColor="text1"/>
            <w:sz w:val="28"/>
            <w:szCs w:val="28"/>
          </w:rPr>
          <m:t>0,9</m:t>
        </m:r>
      </m:oMath>
      <w:r w:rsidR="00C10DC2"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=65,739 ≈ 66 (м</w:t>
      </w:r>
      <w:r w:rsidR="00C10DC2" w:rsidRPr="00C2482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C10DC2"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/ч).</w:t>
      </w: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Бульдозер подбирается по таблице приложения 2. Выбираем бульдозер ДЗ-18, технические характеристики которого приведены ниже.</w:t>
      </w: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характеристики бульдозера ДЗ-18</w:t>
      </w: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Технические характеристики бульдозера ДЗ-18.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552"/>
        <w:gridCol w:w="1276"/>
      </w:tblGrid>
      <w:tr w:rsidR="00C24827" w:rsidRPr="00C24827" w:rsidTr="009110CB">
        <w:tc>
          <w:tcPr>
            <w:tcW w:w="6552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ДЗ-18</w:t>
            </w:r>
          </w:p>
        </w:tc>
      </w:tr>
      <w:tr w:rsidR="00C24827" w:rsidRPr="00C24827" w:rsidTr="009110CB">
        <w:tc>
          <w:tcPr>
            <w:tcW w:w="6552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Тяговый класс, тс</w:t>
            </w:r>
          </w:p>
        </w:tc>
        <w:tc>
          <w:tcPr>
            <w:tcW w:w="1276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24827" w:rsidRPr="00C24827" w:rsidTr="009110CB">
        <w:tc>
          <w:tcPr>
            <w:tcW w:w="6552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Продолжительность набора в призму грунта ІІ категории (супесь) </w:t>
            </w:r>
            <w:proofErr w:type="gramStart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proofErr w:type="gramEnd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коп</w:t>
            </w: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</w:t>
            </w:r>
          </w:p>
        </w:tc>
        <w:tc>
          <w:tcPr>
            <w:tcW w:w="1276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24827" w:rsidRPr="00C24827" w:rsidTr="009110CB">
        <w:tc>
          <w:tcPr>
            <w:tcW w:w="6552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Средний путь набора грунта в призму </w:t>
            </w:r>
            <w:proofErr w:type="gramStart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proofErr w:type="gramEnd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коп</w:t>
            </w: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</w:t>
            </w:r>
          </w:p>
        </w:tc>
        <w:tc>
          <w:tcPr>
            <w:tcW w:w="1276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24827" w:rsidRPr="00C24827" w:rsidTr="009110CB">
        <w:tc>
          <w:tcPr>
            <w:tcW w:w="6552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Скорость перемещения бульдозера, </w:t>
            </w:r>
            <w:proofErr w:type="gramStart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км</w:t>
            </w:r>
            <w:proofErr w:type="gramEnd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/ч</w:t>
            </w:r>
          </w:p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-при копании-наборе грунта в призму </w:t>
            </w:r>
            <w:proofErr w:type="gramStart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коп</w:t>
            </w:r>
          </w:p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-при транспортировке и раскладке грунта </w:t>
            </w:r>
            <w:proofErr w:type="gramStart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spellStart"/>
            <w:proofErr w:type="gramEnd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тр</w:t>
            </w:r>
            <w:proofErr w:type="spellEnd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р</w:t>
            </w:r>
          </w:p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-при порожнем пробеге </w:t>
            </w:r>
            <w:proofErr w:type="gramStart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proofErr w:type="gramEnd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</w:rPr>
              <w:t>пор</w:t>
            </w:r>
          </w:p>
        </w:tc>
        <w:tc>
          <w:tcPr>
            <w:tcW w:w="1276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3,6</w:t>
            </w:r>
          </w:p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8,8</w:t>
            </w:r>
          </w:p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12,2</w:t>
            </w:r>
          </w:p>
        </w:tc>
      </w:tr>
      <w:tr w:rsidR="00C24827" w:rsidRPr="00C24827" w:rsidTr="009110CB">
        <w:tc>
          <w:tcPr>
            <w:tcW w:w="6552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Масса, </w:t>
            </w:r>
            <w:proofErr w:type="gramStart"/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276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16,3</w:t>
            </w:r>
          </w:p>
        </w:tc>
      </w:tr>
      <w:tr w:rsidR="00C24827" w:rsidRPr="00C24827" w:rsidTr="009110CB">
        <w:tc>
          <w:tcPr>
            <w:tcW w:w="6552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Объём грунтовой призмы (для несвязного грунта - супесь) </w:t>
            </w: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q</w:t>
            </w: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</w:t>
            </w: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10DC2" w:rsidRPr="00C24827" w:rsidRDefault="00C10DC2" w:rsidP="0055042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24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1,4</w:t>
            </w:r>
          </w:p>
        </w:tc>
      </w:tr>
    </w:tbl>
    <w:p w:rsidR="00C10DC2" w:rsidRPr="00C24827" w:rsidRDefault="00C10DC2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248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bookmarkEnd w:id="0"/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1. СП 45.13330.2012 Земляные сооружения, основания и фундаменты.</w:t>
      </w:r>
      <w:r w:rsidR="00A54AD5"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Актуализированная редакция СНиП 3.02.01-87</w:t>
      </w: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2. СНиП 3.2.1-87. Земляные сооружения. Основания и фундаменты</w:t>
      </w: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3. ГОСТ 17.5.3.06-85 Охрана природы. Земли. Требования к определению норм снятия</w:t>
      </w: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плодородного слоя почвы при производстве земляных работ</w:t>
      </w:r>
    </w:p>
    <w:p w:rsidR="00D719A5" w:rsidRPr="00C24827" w:rsidRDefault="00D719A5" w:rsidP="005504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4. В.М.Галузин, В.И. Телешев. Выбор машин и оборудования для производства</w:t>
      </w:r>
      <w:r w:rsidR="00A54AD5"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работ.- Учебное пособие</w:t>
      </w:r>
      <w:proofErr w:type="gramStart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C24827">
        <w:rPr>
          <w:rFonts w:ascii="Times New Roman" w:hAnsi="Times New Roman" w:cs="Times New Roman"/>
          <w:color w:val="000000" w:themeColor="text1"/>
          <w:sz w:val="28"/>
          <w:szCs w:val="28"/>
        </w:rPr>
        <w:t>Л.-1987</w:t>
      </w:r>
    </w:p>
    <w:sectPr w:rsidR="00D719A5" w:rsidRPr="00C2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5"/>
    <w:rsid w:val="002B1702"/>
    <w:rsid w:val="00550427"/>
    <w:rsid w:val="00A54AD5"/>
    <w:rsid w:val="00C10DC2"/>
    <w:rsid w:val="00C24827"/>
    <w:rsid w:val="00D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0DC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0DC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2018-11-29T08:29:00Z</dcterms:created>
  <dcterms:modified xsi:type="dcterms:W3CDTF">2018-12-05T16:08:00Z</dcterms:modified>
</cp:coreProperties>
</file>