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855" w:right="0" w:firstLine="0"/>
        <w:jc w:val="left"/>
        <w:rPr>
          <w:b/>
          <w:sz w:val="28"/>
        </w:rPr>
      </w:pPr>
      <w:r>
        <w:rPr>
          <w:b/>
          <w:sz w:val="28"/>
        </w:rPr>
        <w:t>ИНДИВИДУАЛЬНОЕ ЗАДАНИЕ №1</w:t>
      </w:r>
    </w:p>
    <w:p>
      <w:pPr>
        <w:pStyle w:val="BodyText"/>
        <w:spacing w:before="9"/>
        <w:ind w:left="0"/>
        <w:rPr>
          <w:b/>
          <w:sz w:val="37"/>
        </w:rPr>
      </w:pPr>
    </w:p>
    <w:p>
      <w:pPr>
        <w:pStyle w:val="Heading1"/>
        <w:numPr>
          <w:ilvl w:val="0"/>
          <w:numId w:val="1"/>
        </w:numPr>
        <w:tabs>
          <w:tab w:pos="1216" w:val="left" w:leader="none"/>
        </w:tabs>
        <w:spacing w:line="360" w:lineRule="auto" w:before="0" w:after="0"/>
        <w:ind w:left="222" w:right="224" w:firstLine="707"/>
        <w:jc w:val="both"/>
      </w:pPr>
      <w:r>
        <w:rPr/>
        <w:t>В соответствии с индивидуальными вариантами подготовить ответы на один из вопросов по каждой теме </w:t>
      </w:r>
      <w:r>
        <w:rPr>
          <w:spacing w:val="3"/>
        </w:rPr>
        <w:t>№1 </w:t>
      </w:r>
      <w:r>
        <w:rPr/>
        <w:t>и №2 согласно методическим указаниям для самостоятельной работы по дисциплине. Оформить в виде </w:t>
      </w:r>
      <w:r>
        <w:rPr>
          <w:i/>
        </w:rPr>
        <w:t>первой части </w:t>
      </w:r>
      <w:r>
        <w:rPr/>
        <w:t>отчета самостоятельной</w:t>
      </w:r>
      <w:r>
        <w:rPr>
          <w:spacing w:val="-2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360" w:lineRule="auto" w:before="0" w:after="0"/>
        <w:ind w:left="222" w:right="222" w:firstLine="707"/>
        <w:jc w:val="both"/>
        <w:rPr>
          <w:sz w:val="28"/>
        </w:rPr>
      </w:pPr>
      <w:r>
        <w:rPr>
          <w:sz w:val="28"/>
        </w:rPr>
        <w:t>Провести информационный поиск в соответствии с индивидуальным вариантом задания по теме учебной исследовательской работы из представленного перечня, составить литературный обзор, провести аналитическую обработку научно-технический информации, оформить в виде </w:t>
      </w:r>
      <w:r>
        <w:rPr>
          <w:i/>
          <w:sz w:val="28"/>
        </w:rPr>
        <w:t>второй части </w:t>
      </w:r>
      <w:r>
        <w:rPr>
          <w:sz w:val="28"/>
        </w:rPr>
        <w:t>отчета в виде</w:t>
      </w:r>
      <w:r>
        <w:rPr>
          <w:spacing w:val="-11"/>
          <w:sz w:val="28"/>
        </w:rPr>
        <w:t> </w:t>
      </w:r>
      <w:r>
        <w:rPr>
          <w:sz w:val="28"/>
        </w:rPr>
        <w:t>реферата.</w:t>
      </w:r>
    </w:p>
    <w:p>
      <w:pPr>
        <w:pStyle w:val="BodyText"/>
        <w:spacing w:line="360" w:lineRule="auto" w:before="2"/>
        <w:ind w:left="222" w:right="227" w:firstLine="707"/>
        <w:jc w:val="both"/>
      </w:pPr>
      <w:r>
        <w:rPr/>
        <w:t>Индивидуальный вариант номера темы определять по комбинации фамилии студента и номера его зачетной книжки (начиная с последних цифр номера зачетной книжки) согласно методическим указаниям для самостоятельной работы по дисциплине:</w:t>
      </w:r>
    </w:p>
    <w:p>
      <w:pPr>
        <w:pStyle w:val="BodyText"/>
        <w:spacing w:line="362" w:lineRule="auto"/>
        <w:ind w:right="2153"/>
      </w:pPr>
      <w:r>
        <w:rPr/>
        <w:t>1 Совершенствование технологии ремонта головки блока цилиндров. 2 Совершенствование технологии ремонта блока цилиндров.</w:t>
      </w:r>
    </w:p>
    <w:p>
      <w:pPr>
        <w:pStyle w:val="BodyText"/>
        <w:spacing w:line="360" w:lineRule="auto"/>
        <w:ind w:right="2871"/>
      </w:pPr>
      <w:r>
        <w:rPr/>
        <w:t>3 Совершенствование технологии ремонта вала коленчатого. 4 Совершенствование технологии ремонта кузова автомобиля. 5 Совершенствование технологии ремонта блока цилиндров. 6 Повышение износостойкости шестерен коробки</w:t>
      </w:r>
      <w:r>
        <w:rPr>
          <w:spacing w:val="-6"/>
        </w:rPr>
        <w:t> </w:t>
      </w:r>
      <w:r>
        <w:rPr/>
        <w:t>передач.</w:t>
      </w:r>
    </w:p>
    <w:p>
      <w:pPr>
        <w:pStyle w:val="BodyText"/>
        <w:spacing w:line="360" w:lineRule="auto"/>
        <w:ind w:right="1321"/>
      </w:pPr>
      <w:r>
        <w:rPr/>
        <w:t>7 Повышение износостойкости клапанов газораспределительного механизма. 8 Повышение износостойкости подшипников качения.</w:t>
      </w:r>
    </w:p>
    <w:p>
      <w:pPr>
        <w:pStyle w:val="BodyText"/>
        <w:spacing w:line="362" w:lineRule="auto"/>
        <w:ind w:right="1036"/>
      </w:pPr>
      <w:r>
        <w:rPr/>
        <w:t>9 Повышение износостойкости рабочих органов дорожно-строительных машин. 10 Повышение износостойкости поршневых колец.</w:t>
      </w:r>
    </w:p>
    <w:p>
      <w:pPr>
        <w:pStyle w:val="BodyText"/>
        <w:spacing w:line="360" w:lineRule="auto"/>
        <w:ind w:right="2275"/>
      </w:pPr>
      <w:r>
        <w:rPr/>
        <w:t>11 Повышение износостойкости кулачков распределительного вала. 12 Конструктивные методы снижения расхода топлива машин.</w:t>
      </w:r>
    </w:p>
    <w:p>
      <w:pPr>
        <w:pStyle w:val="BodyText"/>
        <w:spacing w:line="360" w:lineRule="auto"/>
        <w:ind w:right="2538"/>
      </w:pPr>
      <w:r>
        <w:rPr/>
        <w:t>13 Технологические методы снижения расхода топлива машин. 14 Эксплуатационные методы снижения расхода топлива машин. 15 Геомодификаторы трения и их влияние на ресурс сопряжений.</w:t>
      </w:r>
    </w:p>
    <w:p>
      <w:pPr>
        <w:pStyle w:val="BodyText"/>
        <w:spacing w:line="360" w:lineRule="auto"/>
        <w:ind w:right="2382"/>
      </w:pPr>
      <w:r>
        <w:rPr/>
        <w:t>16 Присадки масла их влияние на износостойкость деталей машин. 17 Влияние износа ГРМ на выброс СО и СН.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40" w:lineRule="auto" w:before="0" w:after="0"/>
        <w:ind w:left="805" w:right="0" w:hanging="301"/>
        <w:jc w:val="left"/>
        <w:rPr>
          <w:sz w:val="24"/>
        </w:rPr>
      </w:pPr>
      <w:r>
        <w:rPr>
          <w:sz w:val="24"/>
        </w:rPr>
        <w:t>Влияние износа ЦПГ на выброс СО и</w:t>
      </w:r>
      <w:r>
        <w:rPr>
          <w:spacing w:val="-5"/>
          <w:sz w:val="24"/>
        </w:rPr>
        <w:t> </w:t>
      </w:r>
      <w:r>
        <w:rPr>
          <w:sz w:val="24"/>
        </w:rPr>
        <w:t>СН.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40" w:lineRule="auto" w:before="127" w:after="0"/>
        <w:ind w:left="805" w:right="0" w:hanging="301"/>
        <w:jc w:val="left"/>
        <w:rPr>
          <w:sz w:val="24"/>
        </w:rPr>
      </w:pPr>
      <w:r>
        <w:rPr>
          <w:sz w:val="24"/>
        </w:rPr>
        <w:t>Влияние развала-схождения колес на расход</w:t>
      </w:r>
      <w:r>
        <w:rPr>
          <w:spacing w:val="-6"/>
          <w:sz w:val="24"/>
        </w:rPr>
        <w:t> </w:t>
      </w:r>
      <w:r>
        <w:rPr>
          <w:sz w:val="24"/>
        </w:rPr>
        <w:t>топлива.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40" w:lineRule="auto" w:before="137" w:after="0"/>
        <w:ind w:left="805" w:right="0" w:hanging="301"/>
        <w:jc w:val="left"/>
        <w:rPr>
          <w:sz w:val="24"/>
        </w:rPr>
      </w:pPr>
      <w:r>
        <w:rPr>
          <w:sz w:val="24"/>
        </w:rPr>
        <w:t>Влияние величины протектора (рисунка протектора) на расход</w:t>
      </w:r>
      <w:r>
        <w:rPr>
          <w:spacing w:val="-3"/>
          <w:sz w:val="24"/>
        </w:rPr>
        <w:t> </w:t>
      </w:r>
      <w:r>
        <w:rPr>
          <w:sz w:val="24"/>
        </w:rPr>
        <w:t>топлива.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40" w:lineRule="auto" w:before="68" w:after="0"/>
        <w:ind w:left="805" w:right="0" w:hanging="301"/>
        <w:jc w:val="left"/>
        <w:rPr>
          <w:sz w:val="24"/>
        </w:rPr>
      </w:pPr>
      <w:r>
        <w:rPr>
          <w:sz w:val="24"/>
        </w:rPr>
        <w:t>Влияние геометрии кузова на расход</w:t>
      </w:r>
      <w:r>
        <w:rPr>
          <w:spacing w:val="-6"/>
          <w:sz w:val="24"/>
        </w:rPr>
        <w:t> </w:t>
      </w:r>
      <w:r>
        <w:rPr>
          <w:sz w:val="24"/>
        </w:rPr>
        <w:t>топлива.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40" w:lineRule="auto" w:before="140" w:after="0"/>
        <w:ind w:left="805" w:right="0" w:hanging="301"/>
        <w:jc w:val="left"/>
        <w:rPr>
          <w:sz w:val="24"/>
        </w:rPr>
      </w:pPr>
      <w:r>
        <w:rPr>
          <w:sz w:val="24"/>
        </w:rPr>
        <w:t>Влияние наработки двигателя на выброс СО и</w:t>
      </w:r>
      <w:r>
        <w:rPr>
          <w:spacing w:val="-7"/>
          <w:sz w:val="24"/>
        </w:rPr>
        <w:t> </w:t>
      </w:r>
      <w:r>
        <w:rPr>
          <w:sz w:val="24"/>
        </w:rPr>
        <w:t>СН.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360" w:lineRule="auto" w:before="137" w:after="0"/>
        <w:ind w:left="222" w:right="234" w:firstLine="283"/>
        <w:jc w:val="left"/>
        <w:rPr>
          <w:sz w:val="24"/>
        </w:rPr>
      </w:pPr>
      <w:r>
        <w:rPr>
          <w:sz w:val="24"/>
        </w:rPr>
        <w:t>Влияние шероховатости (способа обработки деталей) на коэффициент трения и износ</w:t>
      </w:r>
      <w:r>
        <w:rPr>
          <w:spacing w:val="-1"/>
          <w:sz w:val="24"/>
        </w:rPr>
        <w:t> </w:t>
      </w:r>
      <w:r>
        <w:rPr>
          <w:sz w:val="24"/>
        </w:rPr>
        <w:t>деталей.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40" w:lineRule="auto" w:before="0" w:after="0"/>
        <w:ind w:left="805" w:right="0" w:hanging="301"/>
        <w:jc w:val="left"/>
        <w:rPr>
          <w:sz w:val="24"/>
        </w:rPr>
      </w:pPr>
      <w:r>
        <w:rPr>
          <w:sz w:val="24"/>
        </w:rPr>
        <w:t>Влияние твердости на износостойкость</w:t>
      </w:r>
      <w:r>
        <w:rPr>
          <w:spacing w:val="-3"/>
          <w:sz w:val="24"/>
        </w:rPr>
        <w:t> </w:t>
      </w:r>
      <w:r>
        <w:rPr>
          <w:sz w:val="24"/>
        </w:rPr>
        <w:t>деталей.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360" w:lineRule="auto" w:before="139" w:after="0"/>
        <w:ind w:left="505" w:right="2115" w:firstLine="0"/>
        <w:jc w:val="left"/>
        <w:rPr>
          <w:sz w:val="24"/>
        </w:rPr>
      </w:pPr>
      <w:r>
        <w:rPr>
          <w:sz w:val="24"/>
        </w:rPr>
        <w:t>Влияние предела прочности материала на износостойкость детали. 26 Влияние вязкости смазки на КПД</w:t>
      </w:r>
      <w:r>
        <w:rPr>
          <w:spacing w:val="-5"/>
          <w:sz w:val="24"/>
        </w:rPr>
        <w:t> </w:t>
      </w:r>
      <w:r>
        <w:rPr>
          <w:sz w:val="24"/>
        </w:rPr>
        <w:t>механизма.</w:t>
      </w: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40" w:lineRule="auto" w:before="0" w:after="0"/>
        <w:ind w:left="805" w:right="0" w:hanging="301"/>
        <w:jc w:val="left"/>
        <w:rPr>
          <w:sz w:val="24"/>
        </w:rPr>
      </w:pPr>
      <w:r>
        <w:rPr>
          <w:sz w:val="24"/>
        </w:rPr>
        <w:t>Влияние коэффициента трения на износ</w:t>
      </w:r>
      <w:r>
        <w:rPr>
          <w:spacing w:val="-7"/>
          <w:sz w:val="24"/>
        </w:rPr>
        <w:t> </w:t>
      </w:r>
      <w:r>
        <w:rPr>
          <w:sz w:val="24"/>
        </w:rPr>
        <w:t>деталей.</w:t>
      </w: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362" w:lineRule="auto" w:before="137" w:after="0"/>
        <w:ind w:left="505" w:right="3408" w:firstLine="0"/>
        <w:jc w:val="left"/>
        <w:rPr>
          <w:sz w:val="24"/>
        </w:rPr>
      </w:pPr>
      <w:r>
        <w:rPr>
          <w:sz w:val="24"/>
        </w:rPr>
        <w:t>Влияние температуры смазки на коэффициент трения. 29 Влияние скорости скольжения на</w:t>
      </w:r>
      <w:r>
        <w:rPr>
          <w:spacing w:val="-5"/>
          <w:sz w:val="24"/>
        </w:rPr>
        <w:t> </w:t>
      </w:r>
      <w:r>
        <w:rPr>
          <w:sz w:val="24"/>
        </w:rPr>
        <w:t>износ.</w:t>
      </w:r>
    </w:p>
    <w:p>
      <w:pPr>
        <w:pStyle w:val="BodyText"/>
        <w:spacing w:line="271" w:lineRule="exact"/>
      </w:pPr>
      <w:r>
        <w:rPr/>
        <w:t>30 Влияние удельного давления на износ.</w:t>
      </w:r>
    </w:p>
    <w:p>
      <w:pPr>
        <w:pStyle w:val="BodyText"/>
        <w:spacing w:line="360" w:lineRule="auto" w:before="139"/>
        <w:ind w:left="222" w:right="226" w:firstLine="707"/>
        <w:jc w:val="both"/>
        <w:rPr>
          <w:b/>
        </w:rPr>
      </w:pPr>
      <w:r>
        <w:rPr/>
        <w:t>Провести обзор литературных источников научно-технической информации: периодических изданий, систематический каталог по отрасли, труды научно-практических конференций, патенты, реферативный журнал ВИНИТИ. Количество найденных источников информаций </w:t>
      </w:r>
      <w:r>
        <w:rPr>
          <w:b/>
        </w:rPr>
        <w:t>не менее 10.</w:t>
      </w:r>
    </w:p>
    <w:p>
      <w:pPr>
        <w:pStyle w:val="BodyText"/>
        <w:ind w:left="930"/>
        <w:jc w:val="both"/>
      </w:pPr>
      <w:r>
        <w:rPr/>
        <w:t>Результаты обзора по теме НИР систематизировать в виде таблицы:</w:t>
      </w:r>
    </w:p>
    <w:p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549"/>
        <w:gridCol w:w="3828"/>
        <w:gridCol w:w="2659"/>
      </w:tblGrid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49" w:type="dxa"/>
          </w:tcPr>
          <w:p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источника НТИ</w:t>
            </w:r>
          </w:p>
        </w:tc>
        <w:tc>
          <w:tcPr>
            <w:tcW w:w="3828" w:type="dxa"/>
          </w:tcPr>
          <w:p>
            <w:pPr>
              <w:pStyle w:val="TableParagraph"/>
              <w:spacing w:line="268" w:lineRule="exact"/>
              <w:ind w:left="861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</w:p>
        </w:tc>
        <w:tc>
          <w:tcPr>
            <w:tcW w:w="2659" w:type="dxa"/>
          </w:tcPr>
          <w:p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Основное выводы</w:t>
            </w:r>
          </w:p>
        </w:tc>
      </w:tr>
      <w:tr>
        <w:trPr>
          <w:trHeight w:val="277" w:hRule="atLeast"/>
        </w:trPr>
        <w:tc>
          <w:tcPr>
            <w:tcW w:w="53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3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360" w:lineRule="auto"/>
        <w:ind w:left="930" w:right="1202"/>
        <w:jc w:val="both"/>
      </w:pPr>
      <w:r>
        <w:rPr/>
        <w:t>Оформить библиографию найденных источников НТИ по ГОСТ 7.31-2003 Дать краткое заключение в виде реферата (5-7 стр.).</w:t>
      </w:r>
    </w:p>
    <w:p>
      <w:pPr>
        <w:pStyle w:val="Heading1"/>
        <w:spacing w:line="360" w:lineRule="auto"/>
        <w:ind w:right="223"/>
      </w:pPr>
      <w:r>
        <w:rPr/>
        <w:t>3 В соответствии с индивидуальным вариантом выполнить задание по первой практической работе и оформить ее согласно методическим указаниям по выполнению практических работ в </w:t>
      </w:r>
      <w:r>
        <w:rPr>
          <w:i/>
        </w:rPr>
        <w:t>виде третьей </w:t>
      </w:r>
      <w:r>
        <w:rPr/>
        <w:t>части</w:t>
      </w:r>
      <w:r>
        <w:rPr>
          <w:spacing w:val="-17"/>
        </w:rPr>
        <w:t> </w:t>
      </w:r>
      <w:r>
        <w:rPr/>
        <w:t>отчета.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7"/>
      <w:numFmt w:val="decimal"/>
      <w:lvlText w:val="%1"/>
      <w:lvlJc w:val="left"/>
      <w:pPr>
        <w:ind w:left="805" w:hanging="30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00" w:hanging="3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01" w:hanging="3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1" w:hanging="3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2" w:hanging="3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3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04" w:hanging="3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05" w:hanging="30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8"/>
      <w:numFmt w:val="decimal"/>
      <w:lvlText w:val="%1"/>
      <w:lvlJc w:val="left"/>
      <w:pPr>
        <w:ind w:left="805" w:hanging="30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00" w:hanging="3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01" w:hanging="3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1" w:hanging="3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2" w:hanging="3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3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04" w:hanging="3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05" w:hanging="30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22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505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22" w:right="222" w:firstLine="707"/>
      <w:jc w:val="both"/>
      <w:outlineLvl w:val="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05" w:hanging="30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PopovDA</dc:creator>
  <dcterms:created xsi:type="dcterms:W3CDTF">2019-02-23T20:15:39Z</dcterms:created>
  <dcterms:modified xsi:type="dcterms:W3CDTF">2019-02-23T20:15:39Z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2019-02-23T00:00:00Z</vt:filetime>
  </property>
</Properties>
</file>