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РАБОТА № 5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ПЛАНИРОВКА И УПЛОТНЕНИЕ ДНА КОТЛОВАНА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Исходные данные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 разработки котлована экскаватором необходимо выполнить срезку защитного слоя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(если оставлялся), выравнивание (планировка) и уплотнение дна котлована.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Варианты данных для расчета котлована приведены в приложении 1.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Состав задания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2.1. Изучить п. 3;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2.2. Назначить бульдозер для планировки дна котлована;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2.3. Определить производительность планировки;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2.4. Назначить каток для уплотнения дна котлована;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2.5. Определить производительность катка для уплотнения дна котлована.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Рекомендации по выполнению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3.1. Общие положения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сохранения природного плотного состояния грунта экскаваторы разрабатывают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котлованы с недобором 5…..15 см. Планировка дна необходима для устранения недобора и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выравнивания поверхности дна котлована. После планировки бульдозер (или автогрейдер)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должен оставить такой слой грунта, который после уплотнения обеспечил бы получение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проектной отметки дна котлована.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планировки можно использовать обычный бульдозер 10 тс тяги с универсальным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отвалом, который устанавливают с небольшим перекосом. При планировке бульдозер </w:t>
      </w:r>
      <w:proofErr w:type="spellStart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можетперемещаться</w:t>
      </w:r>
      <w:proofErr w:type="spellEnd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спирали, от откоса к оси котлована, или поступательно челночно 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вперед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(рабочий ход) - назад (холостой ход).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Заключительным этапом работ по устройству котлована является уплотнение его дна.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Как было указано в [1], для уплотнения связного грунта целесообразно использовать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пневмошинные самоходные катки, для уплотнения несвязного 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вибрационные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гладковальцевые</w:t>
      </w:r>
      <w:proofErr w:type="spellEnd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комбинированные самоходные катки. Так как при экскавации и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планировке природная структура грунта нарушается на глубину не более 0,2 м, считаем, что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именно такой толщины должен быть уплотняемый слой.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расчетов производительности бульдозера при планировке и катка при уплотнении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дна котлована используем данные по котловану, формулы и технические характеристики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машин.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3.2. Подбор машины для планировки дна котлована, определение ее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производительности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Планировку дна котлована производят бульдозером той же марки, что и при снятии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растительного слоя – ДЗ-18 (приложение 2).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Определим эксплуатационную производительность бульдозера по формуле (1):</w:t>
      </w:r>
    </w:p>
    <w:p w:rsidR="00C54E91" w:rsidRPr="00DC3E7B" w:rsidRDefault="00C54E91" w:rsidP="001827C0">
      <w:pPr>
        <w:pStyle w:val="a5"/>
        <w:widowControl w:val="0"/>
        <w:tabs>
          <w:tab w:val="left" w:pos="1276"/>
        </w:tabs>
        <w:spacing w:after="0" w:line="360" w:lineRule="auto"/>
        <w:ind w:firstLine="709"/>
        <w:jc w:val="left"/>
        <w:rPr>
          <w:iCs/>
          <w:color w:val="0D0D0D" w:themeColor="text1" w:themeTint="F2"/>
          <w:sz w:val="28"/>
          <w:szCs w:val="28"/>
        </w:rPr>
      </w:pPr>
      <w:r w:rsidRPr="00DC3E7B">
        <w:rPr>
          <w:iCs/>
          <w:color w:val="0D0D0D" w:themeColor="text1" w:themeTint="F2"/>
          <w:position w:val="-32"/>
          <w:sz w:val="28"/>
          <w:szCs w:val="28"/>
        </w:rPr>
        <w:object w:dxaOrig="2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40.5pt" o:ole="">
            <v:imagedata r:id="rId5" o:title=""/>
          </v:shape>
          <o:OLEObject Type="Embed" ProgID="Equation.3" ShapeID="_x0000_i1025" DrawAspect="Content" ObjectID="_1605538511" r:id="rId6"/>
        </w:object>
      </w:r>
    </w:p>
    <w:p w:rsidR="00C54E91" w:rsidRPr="00DC3E7B" w:rsidRDefault="00C54E91" w:rsidP="001827C0">
      <w:pPr>
        <w:pStyle w:val="a5"/>
        <w:widowControl w:val="0"/>
        <w:tabs>
          <w:tab w:val="left" w:pos="964"/>
        </w:tabs>
        <w:spacing w:after="0" w:line="360" w:lineRule="auto"/>
        <w:ind w:firstLine="709"/>
        <w:jc w:val="both"/>
        <w:rPr>
          <w:iCs/>
          <w:color w:val="0D0D0D" w:themeColor="text1" w:themeTint="F2"/>
          <w:sz w:val="28"/>
          <w:szCs w:val="28"/>
        </w:rPr>
      </w:pPr>
      <w:r w:rsidRPr="00DC3E7B">
        <w:rPr>
          <w:iCs/>
          <w:color w:val="0D0D0D" w:themeColor="text1" w:themeTint="F2"/>
          <w:sz w:val="28"/>
          <w:szCs w:val="28"/>
        </w:rPr>
        <w:t>Где:</w:t>
      </w:r>
      <w:r w:rsidRPr="00DC3E7B">
        <w:rPr>
          <w:iCs/>
          <w:color w:val="0D0D0D" w:themeColor="text1" w:themeTint="F2"/>
          <w:sz w:val="28"/>
          <w:szCs w:val="28"/>
        </w:rPr>
        <w:tab/>
      </w:r>
      <w:r w:rsidRPr="00DC3E7B">
        <w:rPr>
          <w:iCs/>
          <w:color w:val="0D0D0D" w:themeColor="text1" w:themeTint="F2"/>
          <w:sz w:val="28"/>
          <w:szCs w:val="28"/>
          <w:lang w:val="en-US"/>
        </w:rPr>
        <w:t>F</w:t>
      </w:r>
      <w:r w:rsidRPr="00DC3E7B">
        <w:rPr>
          <w:iCs/>
          <w:color w:val="0D0D0D" w:themeColor="text1" w:themeTint="F2"/>
          <w:sz w:val="28"/>
          <w:szCs w:val="28"/>
        </w:rPr>
        <w:t xml:space="preserve"> – площадь, планируемая за один проход бульдозера, м</w:t>
      </w:r>
      <w:proofErr w:type="gramStart"/>
      <w:r w:rsidRPr="00DC3E7B">
        <w:rPr>
          <w:iCs/>
          <w:color w:val="0D0D0D" w:themeColor="text1" w:themeTint="F2"/>
          <w:sz w:val="28"/>
          <w:szCs w:val="28"/>
          <w:vertAlign w:val="superscript"/>
        </w:rPr>
        <w:t>2</w:t>
      </w:r>
      <w:proofErr w:type="gramEnd"/>
      <w:r w:rsidRPr="00DC3E7B">
        <w:rPr>
          <w:iCs/>
          <w:color w:val="0D0D0D" w:themeColor="text1" w:themeTint="F2"/>
          <w:sz w:val="28"/>
          <w:szCs w:val="28"/>
        </w:rPr>
        <w:t>;</w:t>
      </w:r>
    </w:p>
    <w:p w:rsidR="00C54E91" w:rsidRPr="00DC3E7B" w:rsidRDefault="00C54E91" w:rsidP="001827C0">
      <w:pPr>
        <w:pStyle w:val="a5"/>
        <w:widowControl w:val="0"/>
        <w:tabs>
          <w:tab w:val="left" w:pos="964"/>
        </w:tabs>
        <w:spacing w:after="0" w:line="360" w:lineRule="auto"/>
        <w:ind w:firstLine="709"/>
        <w:jc w:val="both"/>
        <w:rPr>
          <w:iCs/>
          <w:color w:val="0D0D0D" w:themeColor="text1" w:themeTint="F2"/>
          <w:sz w:val="28"/>
          <w:szCs w:val="28"/>
        </w:rPr>
      </w:pPr>
      <w:r w:rsidRPr="00DC3E7B">
        <w:rPr>
          <w:iCs/>
          <w:color w:val="0D0D0D" w:themeColor="text1" w:themeTint="F2"/>
          <w:sz w:val="28"/>
          <w:szCs w:val="28"/>
        </w:rPr>
        <w:tab/>
      </w:r>
      <w:r w:rsidRPr="00DC3E7B">
        <w:rPr>
          <w:iCs/>
          <w:color w:val="0D0D0D" w:themeColor="text1" w:themeTint="F2"/>
          <w:sz w:val="28"/>
          <w:szCs w:val="28"/>
          <w:lang w:val="en-US"/>
        </w:rPr>
        <w:t>L</w:t>
      </w:r>
      <w:r w:rsidRPr="00DC3E7B">
        <w:rPr>
          <w:iCs/>
          <w:color w:val="0D0D0D" w:themeColor="text1" w:themeTint="F2"/>
          <w:sz w:val="28"/>
          <w:szCs w:val="28"/>
        </w:rPr>
        <w:t xml:space="preserve"> – </w:t>
      </w:r>
      <w:proofErr w:type="gramStart"/>
      <w:r w:rsidRPr="00DC3E7B">
        <w:rPr>
          <w:iCs/>
          <w:color w:val="0D0D0D" w:themeColor="text1" w:themeTint="F2"/>
          <w:sz w:val="28"/>
          <w:szCs w:val="28"/>
        </w:rPr>
        <w:t>длина</w:t>
      </w:r>
      <w:proofErr w:type="gramEnd"/>
      <w:r w:rsidRPr="00DC3E7B">
        <w:rPr>
          <w:iCs/>
          <w:color w:val="0D0D0D" w:themeColor="text1" w:themeTint="F2"/>
          <w:sz w:val="28"/>
          <w:szCs w:val="28"/>
        </w:rPr>
        <w:t xml:space="preserve"> гона (захватки) – длина дна котлована, т.е. </w:t>
      </w:r>
      <w:r w:rsidRPr="00DC3E7B">
        <w:rPr>
          <w:iCs/>
          <w:color w:val="0D0D0D" w:themeColor="text1" w:themeTint="F2"/>
          <w:sz w:val="28"/>
          <w:szCs w:val="28"/>
          <w:lang w:val="en-US"/>
        </w:rPr>
        <w:t>L</w:t>
      </w:r>
      <w:r w:rsidRPr="00DC3E7B">
        <w:rPr>
          <w:iCs/>
          <w:color w:val="0D0D0D" w:themeColor="text1" w:themeTint="F2"/>
          <w:sz w:val="28"/>
          <w:szCs w:val="28"/>
        </w:rPr>
        <w:t xml:space="preserve"> = </w:t>
      </w:r>
      <w:r w:rsidRPr="00DC3E7B">
        <w:rPr>
          <w:iCs/>
          <w:color w:val="0D0D0D" w:themeColor="text1" w:themeTint="F2"/>
          <w:sz w:val="28"/>
          <w:szCs w:val="28"/>
          <w:lang w:val="en-US"/>
        </w:rPr>
        <w:t>b</w:t>
      </w:r>
      <w:r w:rsidRPr="00DC3E7B">
        <w:rPr>
          <w:iCs/>
          <w:color w:val="0D0D0D" w:themeColor="text1" w:themeTint="F2"/>
          <w:sz w:val="28"/>
          <w:szCs w:val="28"/>
        </w:rPr>
        <w:t xml:space="preserve"> = </w:t>
      </w:r>
      <w:r w:rsidR="001827C0" w:rsidRPr="00DC3E7B">
        <w:rPr>
          <w:iCs/>
          <w:color w:val="0D0D0D" w:themeColor="text1" w:themeTint="F2"/>
          <w:sz w:val="28"/>
          <w:szCs w:val="28"/>
        </w:rPr>
        <w:t>91</w:t>
      </w:r>
      <w:r w:rsidRPr="00DC3E7B">
        <w:rPr>
          <w:iCs/>
          <w:color w:val="0D0D0D" w:themeColor="text1" w:themeTint="F2"/>
          <w:sz w:val="28"/>
          <w:szCs w:val="28"/>
        </w:rPr>
        <w:t xml:space="preserve"> м;</w:t>
      </w:r>
    </w:p>
    <w:p w:rsidR="00C54E91" w:rsidRPr="00DC3E7B" w:rsidRDefault="00C54E91" w:rsidP="001827C0">
      <w:pPr>
        <w:pStyle w:val="a5"/>
        <w:widowControl w:val="0"/>
        <w:tabs>
          <w:tab w:val="left" w:pos="964"/>
        </w:tabs>
        <w:spacing w:after="0" w:line="360" w:lineRule="auto"/>
        <w:ind w:firstLine="709"/>
        <w:jc w:val="both"/>
        <w:rPr>
          <w:iCs/>
          <w:color w:val="0D0D0D" w:themeColor="text1" w:themeTint="F2"/>
          <w:sz w:val="28"/>
          <w:szCs w:val="28"/>
        </w:rPr>
      </w:pPr>
      <w:r w:rsidRPr="00DC3E7B">
        <w:rPr>
          <w:iCs/>
          <w:color w:val="0D0D0D" w:themeColor="text1" w:themeTint="F2"/>
          <w:sz w:val="28"/>
          <w:szCs w:val="28"/>
        </w:rPr>
        <w:tab/>
      </w:r>
      <w:r w:rsidRPr="00DC3E7B">
        <w:rPr>
          <w:iCs/>
          <w:color w:val="0D0D0D" w:themeColor="text1" w:themeTint="F2"/>
          <w:sz w:val="28"/>
          <w:szCs w:val="28"/>
          <w:lang w:val="en-US"/>
        </w:rPr>
        <w:t>B</w:t>
      </w:r>
      <w:r w:rsidRPr="00DC3E7B">
        <w:rPr>
          <w:iCs/>
          <w:color w:val="0D0D0D" w:themeColor="text1" w:themeTint="F2"/>
          <w:sz w:val="28"/>
          <w:szCs w:val="28"/>
        </w:rPr>
        <w:t xml:space="preserve"> – </w:t>
      </w:r>
      <w:proofErr w:type="gramStart"/>
      <w:r w:rsidRPr="00DC3E7B">
        <w:rPr>
          <w:iCs/>
          <w:color w:val="0D0D0D" w:themeColor="text1" w:themeTint="F2"/>
          <w:sz w:val="28"/>
          <w:szCs w:val="28"/>
        </w:rPr>
        <w:t>длина</w:t>
      </w:r>
      <w:proofErr w:type="gramEnd"/>
      <w:r w:rsidRPr="00DC3E7B">
        <w:rPr>
          <w:iCs/>
          <w:color w:val="0D0D0D" w:themeColor="text1" w:themeTint="F2"/>
          <w:sz w:val="28"/>
          <w:szCs w:val="28"/>
        </w:rPr>
        <w:t xml:space="preserve"> отвала бульдозера;</w:t>
      </w:r>
    </w:p>
    <w:p w:rsidR="00C54E91" w:rsidRPr="00DC3E7B" w:rsidRDefault="00C54E91" w:rsidP="001827C0">
      <w:pPr>
        <w:pStyle w:val="a5"/>
        <w:widowControl w:val="0"/>
        <w:tabs>
          <w:tab w:val="left" w:pos="964"/>
        </w:tabs>
        <w:spacing w:after="0" w:line="360" w:lineRule="auto"/>
        <w:ind w:firstLine="709"/>
        <w:jc w:val="both"/>
        <w:rPr>
          <w:iCs/>
          <w:color w:val="0D0D0D" w:themeColor="text1" w:themeTint="F2"/>
          <w:sz w:val="28"/>
          <w:szCs w:val="28"/>
        </w:rPr>
      </w:pPr>
      <w:r w:rsidRPr="00DC3E7B">
        <w:rPr>
          <w:iCs/>
          <w:color w:val="0D0D0D" w:themeColor="text1" w:themeTint="F2"/>
          <w:sz w:val="28"/>
          <w:szCs w:val="28"/>
        </w:rPr>
        <w:tab/>
      </w:r>
      <w:proofErr w:type="gramStart"/>
      <w:r w:rsidRPr="00DC3E7B">
        <w:rPr>
          <w:iCs/>
          <w:color w:val="0D0D0D" w:themeColor="text1" w:themeTint="F2"/>
          <w:sz w:val="28"/>
          <w:szCs w:val="28"/>
          <w:lang w:val="en-US"/>
        </w:rPr>
        <w:t>t</w:t>
      </w:r>
      <w:r w:rsidRPr="00DC3E7B">
        <w:rPr>
          <w:iCs/>
          <w:color w:val="0D0D0D" w:themeColor="text1" w:themeTint="F2"/>
          <w:sz w:val="28"/>
          <w:szCs w:val="28"/>
          <w:vertAlign w:val="subscript"/>
        </w:rPr>
        <w:t>ц</w:t>
      </w:r>
      <w:proofErr w:type="gramEnd"/>
      <w:r w:rsidRPr="00DC3E7B">
        <w:rPr>
          <w:iCs/>
          <w:color w:val="0D0D0D" w:themeColor="text1" w:themeTint="F2"/>
          <w:sz w:val="28"/>
          <w:szCs w:val="28"/>
        </w:rPr>
        <w:t xml:space="preserve"> – длительность цикла, мин.;</w:t>
      </w:r>
    </w:p>
    <w:p w:rsidR="00C54E91" w:rsidRPr="00DC3E7B" w:rsidRDefault="00C54E91" w:rsidP="001827C0">
      <w:pPr>
        <w:pStyle w:val="a5"/>
        <w:widowControl w:val="0"/>
        <w:tabs>
          <w:tab w:val="left" w:pos="964"/>
          <w:tab w:val="left" w:pos="1276"/>
        </w:tabs>
        <w:spacing w:after="0" w:line="360" w:lineRule="auto"/>
        <w:ind w:firstLine="709"/>
        <w:jc w:val="both"/>
        <w:rPr>
          <w:iCs/>
          <w:color w:val="0D0D0D" w:themeColor="text1" w:themeTint="F2"/>
          <w:sz w:val="28"/>
          <w:szCs w:val="28"/>
        </w:rPr>
      </w:pPr>
      <w:r w:rsidRPr="00DC3E7B">
        <w:rPr>
          <w:iCs/>
          <w:color w:val="0D0D0D" w:themeColor="text1" w:themeTint="F2"/>
          <w:sz w:val="28"/>
          <w:szCs w:val="28"/>
        </w:rPr>
        <w:tab/>
      </w:r>
      <w:r w:rsidRPr="00DC3E7B">
        <w:rPr>
          <w:iCs/>
          <w:color w:val="0D0D0D" w:themeColor="text1" w:themeTint="F2"/>
          <w:sz w:val="28"/>
          <w:szCs w:val="28"/>
          <w:lang w:val="en-US"/>
        </w:rPr>
        <w:t>K</w:t>
      </w:r>
      <w:r w:rsidRPr="00DC3E7B">
        <w:rPr>
          <w:iCs/>
          <w:color w:val="0D0D0D" w:themeColor="text1" w:themeTint="F2"/>
          <w:sz w:val="28"/>
          <w:szCs w:val="28"/>
          <w:vertAlign w:val="subscript"/>
        </w:rPr>
        <w:t>В</w:t>
      </w:r>
      <w:r w:rsidRPr="00DC3E7B">
        <w:rPr>
          <w:iCs/>
          <w:color w:val="0D0D0D" w:themeColor="text1" w:themeTint="F2"/>
          <w:sz w:val="28"/>
          <w:szCs w:val="28"/>
        </w:rPr>
        <w:t xml:space="preserve"> – коэффициент использования рабочего времени, который должен учесть потери на повороты и холостой ход, принимаем </w:t>
      </w:r>
      <w:r w:rsidRPr="00DC3E7B">
        <w:rPr>
          <w:iCs/>
          <w:color w:val="0D0D0D" w:themeColor="text1" w:themeTint="F2"/>
          <w:sz w:val="28"/>
          <w:szCs w:val="28"/>
          <w:lang w:val="en-US"/>
        </w:rPr>
        <w:t>K</w:t>
      </w:r>
      <w:r w:rsidRPr="00DC3E7B">
        <w:rPr>
          <w:iCs/>
          <w:color w:val="0D0D0D" w:themeColor="text1" w:themeTint="F2"/>
          <w:sz w:val="28"/>
          <w:szCs w:val="28"/>
          <w:vertAlign w:val="subscript"/>
        </w:rPr>
        <w:t>В</w:t>
      </w:r>
      <w:r w:rsidRPr="00DC3E7B">
        <w:rPr>
          <w:iCs/>
          <w:color w:val="0D0D0D" w:themeColor="text1" w:themeTint="F2"/>
          <w:sz w:val="28"/>
          <w:szCs w:val="28"/>
        </w:rPr>
        <w:t xml:space="preserve"> = 0</w:t>
      </w:r>
      <w:proofErr w:type="gramStart"/>
      <w:r w:rsidRPr="00DC3E7B">
        <w:rPr>
          <w:iCs/>
          <w:color w:val="0D0D0D" w:themeColor="text1" w:themeTint="F2"/>
          <w:sz w:val="28"/>
          <w:szCs w:val="28"/>
        </w:rPr>
        <w:t>,8</w:t>
      </w:r>
      <w:proofErr w:type="gramEnd"/>
      <w:r w:rsidRPr="00DC3E7B">
        <w:rPr>
          <w:iCs/>
          <w:color w:val="0D0D0D" w:themeColor="text1" w:themeTint="F2"/>
          <w:sz w:val="28"/>
          <w:szCs w:val="28"/>
        </w:rPr>
        <w:t>.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Тогда:</w:t>
      </w:r>
      <w:proofErr w:type="gramStart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</w:p>
    <w:p w:rsidR="00C54E91" w:rsidRPr="00DC3E7B" w:rsidRDefault="00C54E91" w:rsidP="001827C0">
      <w:pPr>
        <w:pStyle w:val="a5"/>
        <w:widowControl w:val="0"/>
        <w:tabs>
          <w:tab w:val="left" w:pos="964"/>
          <w:tab w:val="left" w:pos="1276"/>
        </w:tabs>
        <w:spacing w:after="0" w:line="360" w:lineRule="auto"/>
        <w:ind w:firstLine="709"/>
        <w:jc w:val="both"/>
        <w:rPr>
          <w:iCs/>
          <w:color w:val="0D0D0D" w:themeColor="text1" w:themeTint="F2"/>
          <w:sz w:val="28"/>
          <w:szCs w:val="28"/>
        </w:rPr>
      </w:pPr>
      <w:r w:rsidRPr="00DC3E7B">
        <w:rPr>
          <w:iCs/>
          <w:color w:val="0D0D0D" w:themeColor="text1" w:themeTint="F2"/>
          <w:sz w:val="28"/>
          <w:szCs w:val="28"/>
          <w:lang w:val="en-US"/>
        </w:rPr>
        <w:t>F</w:t>
      </w:r>
      <w:r w:rsidRPr="00DC3E7B">
        <w:rPr>
          <w:iCs/>
          <w:color w:val="0D0D0D" w:themeColor="text1" w:themeTint="F2"/>
          <w:sz w:val="28"/>
          <w:szCs w:val="28"/>
        </w:rPr>
        <w:t xml:space="preserve"> = </w:t>
      </w:r>
      <w:proofErr w:type="gramStart"/>
      <w:r w:rsidRPr="00DC3E7B">
        <w:rPr>
          <w:iCs/>
          <w:color w:val="0D0D0D" w:themeColor="text1" w:themeTint="F2"/>
          <w:sz w:val="28"/>
          <w:szCs w:val="28"/>
          <w:lang w:val="en-US"/>
        </w:rPr>
        <w:t>L</w:t>
      </w:r>
      <w:r w:rsidRPr="00DC3E7B">
        <w:rPr>
          <w:iCs/>
          <w:color w:val="0D0D0D" w:themeColor="text1" w:themeTint="F2"/>
          <w:sz w:val="28"/>
          <w:szCs w:val="28"/>
        </w:rPr>
        <w:t>(</w:t>
      </w:r>
      <w:proofErr w:type="gramEnd"/>
      <w:r w:rsidRPr="00DC3E7B">
        <w:rPr>
          <w:iCs/>
          <w:color w:val="0D0D0D" w:themeColor="text1" w:themeTint="F2"/>
          <w:sz w:val="28"/>
          <w:szCs w:val="28"/>
          <w:lang w:val="en-US"/>
        </w:rPr>
        <w:t>B</w:t>
      </w:r>
      <w:r w:rsidR="001827C0" w:rsidRPr="00DC3E7B">
        <w:rPr>
          <w:iCs/>
          <w:color w:val="0D0D0D" w:themeColor="text1" w:themeTint="F2"/>
          <w:sz w:val="28"/>
          <w:szCs w:val="28"/>
        </w:rPr>
        <w:t xml:space="preserve"> – 0,3</w:t>
      </w:r>
      <w:r w:rsidRPr="00DC3E7B">
        <w:rPr>
          <w:iCs/>
          <w:color w:val="0D0D0D" w:themeColor="text1" w:themeTint="F2"/>
          <w:sz w:val="28"/>
          <w:szCs w:val="28"/>
        </w:rPr>
        <w:t>);</w:t>
      </w:r>
    </w:p>
    <w:p w:rsidR="00C54E91" w:rsidRPr="00DC3E7B" w:rsidRDefault="00C54E91" w:rsidP="001827C0">
      <w:pPr>
        <w:pStyle w:val="a5"/>
        <w:widowControl w:val="0"/>
        <w:tabs>
          <w:tab w:val="left" w:pos="1276"/>
          <w:tab w:val="left" w:pos="1446"/>
        </w:tabs>
        <w:spacing w:after="0" w:line="360" w:lineRule="auto"/>
        <w:ind w:firstLine="709"/>
        <w:jc w:val="both"/>
        <w:rPr>
          <w:iCs/>
          <w:color w:val="0D0D0D" w:themeColor="text1" w:themeTint="F2"/>
          <w:sz w:val="28"/>
          <w:szCs w:val="28"/>
          <w:vertAlign w:val="superscript"/>
        </w:rPr>
      </w:pPr>
      <w:r w:rsidRPr="00DC3E7B">
        <w:rPr>
          <w:iCs/>
          <w:color w:val="0D0D0D" w:themeColor="text1" w:themeTint="F2"/>
          <w:sz w:val="28"/>
          <w:szCs w:val="28"/>
          <w:lang w:val="en-US"/>
        </w:rPr>
        <w:t>F</w:t>
      </w:r>
      <w:r w:rsidRPr="00DC3E7B">
        <w:rPr>
          <w:iCs/>
          <w:color w:val="0D0D0D" w:themeColor="text1" w:themeTint="F2"/>
          <w:sz w:val="28"/>
          <w:szCs w:val="28"/>
        </w:rPr>
        <w:t xml:space="preserve"> = </w:t>
      </w:r>
      <w:r w:rsidR="001827C0" w:rsidRPr="00DC3E7B">
        <w:rPr>
          <w:iCs/>
          <w:color w:val="0D0D0D" w:themeColor="text1" w:themeTint="F2"/>
          <w:sz w:val="28"/>
          <w:szCs w:val="28"/>
        </w:rPr>
        <w:t>91</w:t>
      </w:r>
      <w:r w:rsidRPr="00DC3E7B">
        <w:rPr>
          <w:iCs/>
          <w:color w:val="0D0D0D" w:themeColor="text1" w:themeTint="F2"/>
          <w:sz w:val="28"/>
          <w:szCs w:val="28"/>
        </w:rPr>
        <w:t>*(4</w:t>
      </w:r>
      <w:proofErr w:type="gramStart"/>
      <w:r w:rsidR="001827C0" w:rsidRPr="00DC3E7B">
        <w:rPr>
          <w:iCs/>
          <w:color w:val="0D0D0D" w:themeColor="text1" w:themeTint="F2"/>
          <w:sz w:val="28"/>
          <w:szCs w:val="28"/>
        </w:rPr>
        <w:t>,2</w:t>
      </w:r>
      <w:proofErr w:type="gramEnd"/>
      <w:r w:rsidRPr="00DC3E7B">
        <w:rPr>
          <w:iCs/>
          <w:color w:val="0D0D0D" w:themeColor="text1" w:themeTint="F2"/>
          <w:sz w:val="28"/>
          <w:szCs w:val="28"/>
        </w:rPr>
        <w:t xml:space="preserve"> – 0,3) = </w:t>
      </w:r>
      <w:r w:rsidR="001827C0" w:rsidRPr="00DC3E7B">
        <w:rPr>
          <w:iCs/>
          <w:color w:val="0D0D0D" w:themeColor="text1" w:themeTint="F2"/>
          <w:sz w:val="28"/>
          <w:szCs w:val="28"/>
        </w:rPr>
        <w:t>354,9</w:t>
      </w:r>
      <w:r w:rsidRPr="00DC3E7B">
        <w:rPr>
          <w:iCs/>
          <w:color w:val="0D0D0D" w:themeColor="text1" w:themeTint="F2"/>
          <w:sz w:val="28"/>
          <w:szCs w:val="28"/>
        </w:rPr>
        <w:t xml:space="preserve"> м</w:t>
      </w:r>
      <w:r w:rsidRPr="00DC3E7B">
        <w:rPr>
          <w:iCs/>
          <w:color w:val="0D0D0D" w:themeColor="text1" w:themeTint="F2"/>
          <w:sz w:val="28"/>
          <w:szCs w:val="28"/>
          <w:vertAlign w:val="superscript"/>
        </w:rPr>
        <w:t>2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Определим длительность рабочего цикла бульдозера по формуле (2):</w:t>
      </w:r>
    </w:p>
    <w:p w:rsidR="00C54E91" w:rsidRPr="00DC3E7B" w:rsidRDefault="00C54E91" w:rsidP="001827C0">
      <w:pPr>
        <w:pStyle w:val="a5"/>
        <w:widowControl w:val="0"/>
        <w:tabs>
          <w:tab w:val="left" w:pos="1276"/>
          <w:tab w:val="left" w:pos="1446"/>
        </w:tabs>
        <w:spacing w:after="0" w:line="360" w:lineRule="auto"/>
        <w:ind w:firstLine="709"/>
        <w:jc w:val="both"/>
        <w:rPr>
          <w:iCs/>
          <w:color w:val="0D0D0D" w:themeColor="text1" w:themeTint="F2"/>
          <w:sz w:val="28"/>
          <w:szCs w:val="28"/>
        </w:rPr>
      </w:pPr>
      <w:proofErr w:type="gramStart"/>
      <w:r w:rsidRPr="00DC3E7B">
        <w:rPr>
          <w:iCs/>
          <w:color w:val="0D0D0D" w:themeColor="text1" w:themeTint="F2"/>
          <w:sz w:val="28"/>
          <w:szCs w:val="28"/>
          <w:lang w:val="en-US"/>
        </w:rPr>
        <w:t>t</w:t>
      </w:r>
      <w:r w:rsidRPr="00DC3E7B">
        <w:rPr>
          <w:iCs/>
          <w:color w:val="0D0D0D" w:themeColor="text1" w:themeTint="F2"/>
          <w:sz w:val="28"/>
          <w:szCs w:val="28"/>
          <w:vertAlign w:val="subscript"/>
        </w:rPr>
        <w:t>ц</w:t>
      </w:r>
      <w:proofErr w:type="gramEnd"/>
      <w:r w:rsidRPr="00DC3E7B">
        <w:rPr>
          <w:iCs/>
          <w:color w:val="0D0D0D" w:themeColor="text1" w:themeTint="F2"/>
          <w:sz w:val="28"/>
          <w:szCs w:val="28"/>
        </w:rPr>
        <w:t>= 2</w:t>
      </w:r>
      <w:r w:rsidRPr="00DC3E7B">
        <w:rPr>
          <w:iCs/>
          <w:color w:val="0D0D0D" w:themeColor="text1" w:themeTint="F2"/>
          <w:sz w:val="28"/>
          <w:szCs w:val="28"/>
          <w:lang w:val="en-US"/>
        </w:rPr>
        <w:t>L</w:t>
      </w:r>
      <w:r w:rsidRPr="00DC3E7B">
        <w:rPr>
          <w:iCs/>
          <w:color w:val="0D0D0D" w:themeColor="text1" w:themeTint="F2"/>
          <w:sz w:val="28"/>
          <w:szCs w:val="28"/>
        </w:rPr>
        <w:t>/</w:t>
      </w:r>
      <w:r w:rsidRPr="00DC3E7B">
        <w:rPr>
          <w:iCs/>
          <w:color w:val="0D0D0D" w:themeColor="text1" w:themeTint="F2"/>
          <w:sz w:val="28"/>
          <w:szCs w:val="28"/>
          <w:lang w:val="en-US"/>
        </w:rPr>
        <w:t>V</w:t>
      </w:r>
      <w:r w:rsidRPr="00DC3E7B">
        <w:rPr>
          <w:iCs/>
          <w:color w:val="0D0D0D" w:themeColor="text1" w:themeTint="F2"/>
          <w:sz w:val="28"/>
          <w:szCs w:val="28"/>
        </w:rPr>
        <w:t>;</w:t>
      </w:r>
    </w:p>
    <w:p w:rsidR="00C54E91" w:rsidRPr="00DC3E7B" w:rsidRDefault="00C54E91" w:rsidP="001827C0">
      <w:pPr>
        <w:pStyle w:val="a5"/>
        <w:widowControl w:val="0"/>
        <w:tabs>
          <w:tab w:val="left" w:pos="1276"/>
          <w:tab w:val="left" w:pos="1446"/>
        </w:tabs>
        <w:spacing w:after="0" w:line="360" w:lineRule="auto"/>
        <w:ind w:firstLine="709"/>
        <w:jc w:val="both"/>
        <w:rPr>
          <w:iCs/>
          <w:color w:val="0D0D0D" w:themeColor="text1" w:themeTint="F2"/>
          <w:sz w:val="28"/>
          <w:szCs w:val="28"/>
        </w:rPr>
      </w:pPr>
      <w:r w:rsidRPr="00DC3E7B">
        <w:rPr>
          <w:iCs/>
          <w:color w:val="0D0D0D" w:themeColor="text1" w:themeTint="F2"/>
          <w:sz w:val="28"/>
          <w:szCs w:val="28"/>
        </w:rPr>
        <w:t xml:space="preserve">где </w:t>
      </w:r>
      <w:r w:rsidRPr="00DC3E7B">
        <w:rPr>
          <w:iCs/>
          <w:color w:val="0D0D0D" w:themeColor="text1" w:themeTint="F2"/>
          <w:sz w:val="28"/>
          <w:szCs w:val="28"/>
          <w:lang w:val="en-US"/>
        </w:rPr>
        <w:t>V</w:t>
      </w:r>
      <w:r w:rsidRPr="00DC3E7B">
        <w:rPr>
          <w:iCs/>
          <w:color w:val="0D0D0D" w:themeColor="text1" w:themeTint="F2"/>
          <w:sz w:val="28"/>
          <w:szCs w:val="28"/>
        </w:rPr>
        <w:t xml:space="preserve"> – средняя транспортная скорость, </w:t>
      </w:r>
      <w:r w:rsidRPr="00DC3E7B">
        <w:rPr>
          <w:iCs/>
          <w:color w:val="0D0D0D" w:themeColor="text1" w:themeTint="F2"/>
          <w:sz w:val="28"/>
          <w:szCs w:val="28"/>
          <w:lang w:val="en-US"/>
        </w:rPr>
        <w:t>V</w:t>
      </w:r>
      <w:r w:rsidRPr="00DC3E7B">
        <w:rPr>
          <w:iCs/>
          <w:color w:val="0D0D0D" w:themeColor="text1" w:themeTint="F2"/>
          <w:sz w:val="28"/>
          <w:szCs w:val="28"/>
        </w:rPr>
        <w:t>=</w:t>
      </w:r>
      <w:r w:rsidR="001827C0" w:rsidRPr="00DC3E7B">
        <w:rPr>
          <w:iCs/>
          <w:color w:val="0D0D0D" w:themeColor="text1" w:themeTint="F2"/>
          <w:sz w:val="28"/>
          <w:szCs w:val="28"/>
        </w:rPr>
        <w:t>1,78</w:t>
      </w:r>
      <w:r w:rsidRPr="00DC3E7B">
        <w:rPr>
          <w:iCs/>
          <w:color w:val="0D0D0D" w:themeColor="text1" w:themeTint="F2"/>
          <w:sz w:val="28"/>
          <w:szCs w:val="28"/>
        </w:rPr>
        <w:t xml:space="preserve"> км/ч;</w:t>
      </w:r>
    </w:p>
    <w:p w:rsidR="00C54E91" w:rsidRPr="00DC3E7B" w:rsidRDefault="00C54E91" w:rsidP="001827C0">
      <w:pPr>
        <w:pStyle w:val="a5"/>
        <w:widowControl w:val="0"/>
        <w:tabs>
          <w:tab w:val="left" w:pos="1276"/>
          <w:tab w:val="left" w:pos="1446"/>
        </w:tabs>
        <w:spacing w:after="0" w:line="360" w:lineRule="auto"/>
        <w:ind w:firstLine="709"/>
        <w:jc w:val="both"/>
        <w:rPr>
          <w:iCs/>
          <w:color w:val="0D0D0D" w:themeColor="text1" w:themeTint="F2"/>
          <w:sz w:val="28"/>
          <w:szCs w:val="28"/>
        </w:rPr>
      </w:pPr>
      <w:proofErr w:type="gramStart"/>
      <w:r w:rsidRPr="00DC3E7B">
        <w:rPr>
          <w:iCs/>
          <w:color w:val="0D0D0D" w:themeColor="text1" w:themeTint="F2"/>
          <w:sz w:val="28"/>
          <w:szCs w:val="28"/>
          <w:lang w:val="en-US"/>
        </w:rPr>
        <w:t>t</w:t>
      </w:r>
      <w:r w:rsidRPr="00DC3E7B">
        <w:rPr>
          <w:iCs/>
          <w:color w:val="0D0D0D" w:themeColor="text1" w:themeTint="F2"/>
          <w:sz w:val="28"/>
          <w:szCs w:val="28"/>
          <w:vertAlign w:val="subscript"/>
        </w:rPr>
        <w:t>ц</w:t>
      </w:r>
      <w:proofErr w:type="gramEnd"/>
      <w:r w:rsidRPr="00DC3E7B">
        <w:rPr>
          <w:iCs/>
          <w:color w:val="0D0D0D" w:themeColor="text1" w:themeTint="F2"/>
          <w:sz w:val="28"/>
          <w:szCs w:val="28"/>
        </w:rPr>
        <w:t xml:space="preserve"> = 2∙</w:t>
      </w:r>
      <w:r w:rsidR="001827C0" w:rsidRPr="00DC3E7B">
        <w:rPr>
          <w:iCs/>
          <w:color w:val="0D0D0D" w:themeColor="text1" w:themeTint="F2"/>
          <w:sz w:val="28"/>
          <w:szCs w:val="28"/>
        </w:rPr>
        <w:t>91</w:t>
      </w:r>
      <w:r w:rsidRPr="00DC3E7B">
        <w:rPr>
          <w:iCs/>
          <w:color w:val="0D0D0D" w:themeColor="text1" w:themeTint="F2"/>
          <w:sz w:val="28"/>
          <w:szCs w:val="28"/>
        </w:rPr>
        <w:t>/</w:t>
      </w:r>
      <w:r w:rsidR="001827C0" w:rsidRPr="00DC3E7B">
        <w:rPr>
          <w:iCs/>
          <w:color w:val="0D0D0D" w:themeColor="text1" w:themeTint="F2"/>
          <w:sz w:val="28"/>
          <w:szCs w:val="28"/>
        </w:rPr>
        <w:t>1,78</w:t>
      </w:r>
      <w:r w:rsidRPr="00DC3E7B">
        <w:rPr>
          <w:iCs/>
          <w:color w:val="0D0D0D" w:themeColor="text1" w:themeTint="F2"/>
          <w:sz w:val="28"/>
          <w:szCs w:val="28"/>
        </w:rPr>
        <w:t xml:space="preserve"> = 1</w:t>
      </w:r>
      <w:r w:rsidR="001827C0" w:rsidRPr="00DC3E7B">
        <w:rPr>
          <w:iCs/>
          <w:color w:val="0D0D0D" w:themeColor="text1" w:themeTint="F2"/>
          <w:sz w:val="28"/>
          <w:szCs w:val="28"/>
        </w:rPr>
        <w:t>02</w:t>
      </w:r>
      <w:r w:rsidRPr="00DC3E7B">
        <w:rPr>
          <w:iCs/>
          <w:color w:val="0D0D0D" w:themeColor="text1" w:themeTint="F2"/>
          <w:sz w:val="28"/>
          <w:szCs w:val="28"/>
        </w:rPr>
        <w:t xml:space="preserve"> мин</w:t>
      </w:r>
    </w:p>
    <w:p w:rsidR="00C54E91" w:rsidRPr="00DC3E7B" w:rsidRDefault="00C54E91" w:rsidP="001827C0">
      <w:pPr>
        <w:pStyle w:val="a5"/>
        <w:widowControl w:val="0"/>
        <w:tabs>
          <w:tab w:val="left" w:pos="1276"/>
          <w:tab w:val="left" w:pos="1446"/>
        </w:tabs>
        <w:spacing w:after="0" w:line="360" w:lineRule="auto"/>
        <w:ind w:firstLine="709"/>
        <w:jc w:val="both"/>
        <w:rPr>
          <w:iCs/>
          <w:color w:val="0D0D0D" w:themeColor="text1" w:themeTint="F2"/>
          <w:sz w:val="28"/>
          <w:szCs w:val="28"/>
        </w:rPr>
      </w:pPr>
      <w:r w:rsidRPr="00DC3E7B">
        <w:rPr>
          <w:iCs/>
          <w:color w:val="0D0D0D" w:themeColor="text1" w:themeTint="F2"/>
          <w:sz w:val="28"/>
          <w:szCs w:val="28"/>
        </w:rPr>
        <w:lastRenderedPageBreak/>
        <w:t>Производительность бульдозера:</w:t>
      </w:r>
      <w:r w:rsidR="001827C0" w:rsidRPr="00DC3E7B">
        <w:rPr>
          <w:iCs/>
          <w:color w:val="0D0D0D" w:themeColor="text1" w:themeTint="F2"/>
          <w:position w:val="-24"/>
          <w:sz w:val="28"/>
          <w:szCs w:val="28"/>
        </w:rPr>
        <w:object w:dxaOrig="2160" w:dyaOrig="620">
          <v:shape id="_x0000_i1026" type="#_x0000_t75" style="width:106.5pt;height:30.75pt" o:ole="">
            <v:imagedata r:id="rId7" o:title=""/>
          </v:shape>
          <o:OLEObject Type="Embed" ProgID="Equation.3" ShapeID="_x0000_i1026" DrawAspect="Content" ObjectID="_1605538512" r:id="rId8"/>
        </w:object>
      </w:r>
      <w:r w:rsidRPr="00DC3E7B">
        <w:rPr>
          <w:iCs/>
          <w:color w:val="0D0D0D" w:themeColor="text1" w:themeTint="F2"/>
          <w:sz w:val="28"/>
          <w:szCs w:val="28"/>
        </w:rPr>
        <w:t>= 1</w:t>
      </w:r>
      <w:r w:rsidR="001827C0" w:rsidRPr="00DC3E7B">
        <w:rPr>
          <w:iCs/>
          <w:color w:val="0D0D0D" w:themeColor="text1" w:themeTint="F2"/>
          <w:sz w:val="28"/>
          <w:szCs w:val="28"/>
        </w:rPr>
        <w:t xml:space="preserve">0546 </w:t>
      </w:r>
      <w:r w:rsidRPr="00DC3E7B">
        <w:rPr>
          <w:color w:val="0D0D0D" w:themeColor="text1" w:themeTint="F2"/>
          <w:sz w:val="28"/>
          <w:szCs w:val="28"/>
        </w:rPr>
        <w:t>м</w:t>
      </w:r>
      <w:proofErr w:type="gramStart"/>
      <w:r w:rsidRPr="00DC3E7B">
        <w:rPr>
          <w:color w:val="0D0D0D" w:themeColor="text1" w:themeTint="F2"/>
          <w:sz w:val="28"/>
          <w:szCs w:val="28"/>
          <w:vertAlign w:val="superscript"/>
        </w:rPr>
        <w:t>2</w:t>
      </w:r>
      <w:proofErr w:type="gramEnd"/>
      <w:r w:rsidRPr="00DC3E7B">
        <w:rPr>
          <w:color w:val="0D0D0D" w:themeColor="text1" w:themeTint="F2"/>
          <w:sz w:val="28"/>
          <w:szCs w:val="28"/>
        </w:rPr>
        <w:t>/ч.</w:t>
      </w:r>
    </w:p>
    <w:p w:rsidR="00C54E91" w:rsidRPr="00DC3E7B" w:rsidRDefault="00C54E91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54E91" w:rsidRPr="00DC3E7B" w:rsidRDefault="00C54E91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3.3. Подбор машины для уплотнения дна котлована, определение ее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производительности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Чтобы влажность грунтов (супеси и суглинка) составляющая 6%, достигла оптимальной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влажности (для суглинистого грунта 18-21 % увлажняем грунты поливом [1]).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Средняя скорость катка при уплотнении принимается </w:t>
      </w:r>
      <w:proofErr w:type="gramStart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меньшей</w:t>
      </w:r>
      <w:proofErr w:type="gramEnd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из фиксированной или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порядка 3...5 км/ч, если техническая скорость движения катка изменяется бесступенчато в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пределах 0...20 км/ч, 0...30 км/ч.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 как при экскавации природная плотная структура грунта нарушается на глубину не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более 0,2 м, считаем, что именно на такую толщину слоя следует уплотнить грунт при укатке,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h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= 0,2 м.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Ширина полосы уплотнения принимается в соответствии с характеристикой катка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(таблица Приложения 3). Перекрытие полос при последующих проходах катка в = 0,10...0,15 м.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Количество проходов катка по одному следу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n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2...4. Организация работ по уплотнению дна</w:t>
      </w:r>
      <w:r w:rsidR="00C54E91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котлована должна обеспечивать</w:t>
      </w:r>
      <w:proofErr w:type="gramStart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</w:t>
      </w:r>
      <w:proofErr w:type="gramEnd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= 0,85...0,95.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уплотнения суглинистого грунта дна котлована используем пневмошинный каток ДУ-31А см. приложение 3.</w:t>
      </w:r>
    </w:p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Технические характеристики пневмошинного самоходного катка ДУ-31А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3E7B" w:rsidRPr="00DC3E7B" w:rsidTr="00EF37B5">
        <w:tc>
          <w:tcPr>
            <w:tcW w:w="4785" w:type="dxa"/>
          </w:tcPr>
          <w:p w:rsidR="00EF37B5" w:rsidRPr="00DC3E7B" w:rsidRDefault="00EF37B5" w:rsidP="00EF37B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3E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Тип катка</w:t>
            </w:r>
          </w:p>
        </w:tc>
        <w:tc>
          <w:tcPr>
            <w:tcW w:w="4786" w:type="dxa"/>
          </w:tcPr>
          <w:p w:rsidR="00EF37B5" w:rsidRPr="00DC3E7B" w:rsidRDefault="00EF37B5" w:rsidP="00EF37B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3E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самоходный</w:t>
            </w:r>
          </w:p>
        </w:tc>
      </w:tr>
      <w:tr w:rsidR="00DC3E7B" w:rsidRPr="00DC3E7B" w:rsidTr="00EF37B5">
        <w:tc>
          <w:tcPr>
            <w:tcW w:w="4785" w:type="dxa"/>
          </w:tcPr>
          <w:p w:rsidR="00EF37B5" w:rsidRPr="00DC3E7B" w:rsidRDefault="00EF37B5" w:rsidP="00EF37B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3E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Толщина уплотняемого слоя, </w:t>
            </w:r>
            <w:proofErr w:type="gramStart"/>
            <w:r w:rsidRPr="00DC3E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4786" w:type="dxa"/>
          </w:tcPr>
          <w:p w:rsidR="00EF37B5" w:rsidRPr="00DC3E7B" w:rsidRDefault="00EF37B5" w:rsidP="00EF37B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3E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25</w:t>
            </w:r>
          </w:p>
        </w:tc>
      </w:tr>
      <w:tr w:rsidR="00DC3E7B" w:rsidRPr="00DC3E7B" w:rsidTr="00EF37B5">
        <w:tc>
          <w:tcPr>
            <w:tcW w:w="4785" w:type="dxa"/>
          </w:tcPr>
          <w:p w:rsidR="00EF37B5" w:rsidRPr="00DC3E7B" w:rsidRDefault="00EF37B5" w:rsidP="00EF37B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3E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Ширина уплотняемой полосы, </w:t>
            </w:r>
            <w:proofErr w:type="gramStart"/>
            <w:r w:rsidRPr="00DC3E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4786" w:type="dxa"/>
          </w:tcPr>
          <w:p w:rsidR="00EF37B5" w:rsidRPr="00DC3E7B" w:rsidRDefault="00EF37B5" w:rsidP="00EF37B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3E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190</w:t>
            </w:r>
          </w:p>
        </w:tc>
      </w:tr>
      <w:tr w:rsidR="00DC3E7B" w:rsidRPr="00DC3E7B" w:rsidTr="00EF37B5">
        <w:tc>
          <w:tcPr>
            <w:tcW w:w="4785" w:type="dxa"/>
          </w:tcPr>
          <w:p w:rsidR="00EF37B5" w:rsidRPr="00DC3E7B" w:rsidRDefault="00EF37B5" w:rsidP="00EF37B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3E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Скорость движения, </w:t>
            </w:r>
            <w:proofErr w:type="gramStart"/>
            <w:r w:rsidRPr="00DC3E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км</w:t>
            </w:r>
            <w:proofErr w:type="gramEnd"/>
            <w:r w:rsidRPr="00DC3E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/ч</w:t>
            </w:r>
          </w:p>
        </w:tc>
        <w:tc>
          <w:tcPr>
            <w:tcW w:w="4786" w:type="dxa"/>
          </w:tcPr>
          <w:p w:rsidR="00EF37B5" w:rsidRPr="00DC3E7B" w:rsidRDefault="00EF37B5" w:rsidP="00EF37B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3E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До 20</w:t>
            </w:r>
          </w:p>
        </w:tc>
      </w:tr>
      <w:tr w:rsidR="00DC3E7B" w:rsidRPr="00DC3E7B" w:rsidTr="00EF37B5">
        <w:tc>
          <w:tcPr>
            <w:tcW w:w="4785" w:type="dxa"/>
          </w:tcPr>
          <w:p w:rsidR="00EF37B5" w:rsidRPr="00DC3E7B" w:rsidRDefault="00EF37B5" w:rsidP="00EF37B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3E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Количество проходов по одному следу</w:t>
            </w:r>
          </w:p>
        </w:tc>
        <w:tc>
          <w:tcPr>
            <w:tcW w:w="4786" w:type="dxa"/>
          </w:tcPr>
          <w:p w:rsidR="00EF37B5" w:rsidRPr="00DC3E7B" w:rsidRDefault="00EF37B5" w:rsidP="00EF37B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3E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4-8</w:t>
            </w:r>
          </w:p>
        </w:tc>
      </w:tr>
      <w:tr w:rsidR="00EF37B5" w:rsidRPr="00DC3E7B" w:rsidTr="00EF37B5">
        <w:tc>
          <w:tcPr>
            <w:tcW w:w="4785" w:type="dxa"/>
          </w:tcPr>
          <w:p w:rsidR="00EF37B5" w:rsidRPr="00DC3E7B" w:rsidRDefault="00EF37B5" w:rsidP="00EF37B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3E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Масса, </w:t>
            </w:r>
            <w:proofErr w:type="gramStart"/>
            <w:r w:rsidRPr="00DC3E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  <w:proofErr w:type="gramEnd"/>
          </w:p>
        </w:tc>
        <w:tc>
          <w:tcPr>
            <w:tcW w:w="4786" w:type="dxa"/>
          </w:tcPr>
          <w:p w:rsidR="00EF37B5" w:rsidRPr="00DC3E7B" w:rsidRDefault="00EF37B5" w:rsidP="00EF37B5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C3E7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19</w:t>
            </w:r>
          </w:p>
        </w:tc>
      </w:tr>
    </w:tbl>
    <w:p w:rsidR="0024134A" w:rsidRPr="00DC3E7B" w:rsidRDefault="0024134A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F37B5" w:rsidRPr="00DC3E7B" w:rsidRDefault="00EF37B5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54E91" w:rsidRPr="00DC3E7B" w:rsidRDefault="00C54E91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Производительность катка:</w:t>
      </w:r>
    </w:p>
    <w:p w:rsidR="00C54E91" w:rsidRPr="00DC3E7B" w:rsidRDefault="00C54E91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54E91" w:rsidRPr="00DC3E7B" w:rsidRDefault="00C54E91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position w:val="-24"/>
          <w:sz w:val="28"/>
          <w:szCs w:val="28"/>
        </w:rPr>
        <w:object w:dxaOrig="3180" w:dyaOrig="620">
          <v:shape id="_x0000_i1027" type="#_x0000_t75" style="width:159pt;height:30.75pt" o:ole="">
            <v:imagedata r:id="rId9" o:title=""/>
          </v:shape>
          <o:OLEObject Type="Embed" ProgID="Equation.3" ShapeID="_x0000_i1027" DrawAspect="Content" ObjectID="_1605538513" r:id="rId10"/>
        </w:objec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DC3E7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[м</w:t>
      </w:r>
      <w:r w:rsidRPr="00DC3E7B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vertAlign w:val="superscript"/>
        </w:rPr>
        <w:t>3</w:t>
      </w:r>
      <w:r w:rsidRPr="00DC3E7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/ч]</w:t>
      </w:r>
    </w:p>
    <w:p w:rsidR="00C54E91" w:rsidRPr="00DC3E7B" w:rsidRDefault="00C54E91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54E91" w:rsidRPr="00DC3E7B" w:rsidRDefault="00C54E91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EF37B5" w:rsidRPr="00DC3E7B">
        <w:rPr>
          <w:rFonts w:ascii="Times New Roman" w:hAnsi="Times New Roman" w:cs="Times New Roman"/>
          <w:color w:val="0D0D0D" w:themeColor="text1" w:themeTint="F2"/>
          <w:position w:val="-18"/>
          <w:sz w:val="28"/>
          <w:szCs w:val="28"/>
          <w:lang w:val="en-US"/>
        </w:rPr>
        <w:object w:dxaOrig="800" w:dyaOrig="400">
          <v:shape id="_x0000_i1028" type="#_x0000_t75" style="width:39.75pt;height:20.25pt" o:ole="">
            <v:imagedata r:id="rId11" o:title=""/>
          </v:shape>
          <o:OLEObject Type="Embed" ProgID="Equation.3" ShapeID="_x0000_i1028" DrawAspect="Content" ObjectID="_1605538514" r:id="rId12"/>
        </w:object>
      </w:r>
      <w:proofErr w:type="gramStart"/>
      <w:r w:rsidRPr="00DC3E7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км</w:t>
      </w:r>
      <w:proofErr w:type="gramEnd"/>
      <w:r w:rsidRPr="00DC3E7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/ч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― средняя скорость движения катка;</w:t>
      </w:r>
    </w:p>
    <w:p w:rsidR="00C54E91" w:rsidRPr="00DC3E7B" w:rsidRDefault="00C54E91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EF37B5" w:rsidRPr="00DC3E7B">
        <w:rPr>
          <w:rFonts w:ascii="Times New Roman" w:hAnsi="Times New Roman" w:cs="Times New Roman"/>
          <w:color w:val="0D0D0D" w:themeColor="text1" w:themeTint="F2"/>
          <w:position w:val="-10"/>
          <w:sz w:val="28"/>
          <w:szCs w:val="28"/>
        </w:rPr>
        <w:object w:dxaOrig="859" w:dyaOrig="320">
          <v:shape id="_x0000_i1029" type="#_x0000_t75" style="width:42.75pt;height:16.5pt" o:ole="">
            <v:imagedata r:id="rId13" o:title=""/>
          </v:shape>
          <o:OLEObject Type="Embed" ProgID="Equation.3" ShapeID="_x0000_i1029" DrawAspect="Content" ObjectID="_1605538515" r:id="rId14"/>
        </w:object>
      </w:r>
      <w:proofErr w:type="gramStart"/>
      <w:r w:rsidRPr="00DC3E7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м</w:t>
      </w:r>
      <w:proofErr w:type="gramEnd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― толщина уплотняемого слоя;</w:t>
      </w:r>
    </w:p>
    <w:p w:rsidR="00C54E91" w:rsidRPr="00DC3E7B" w:rsidRDefault="00C54E91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DC3E7B">
        <w:rPr>
          <w:rFonts w:ascii="Times New Roman" w:hAnsi="Times New Roman" w:cs="Times New Roman"/>
          <w:color w:val="0D0D0D" w:themeColor="text1" w:themeTint="F2"/>
          <w:position w:val="-10"/>
          <w:sz w:val="28"/>
          <w:szCs w:val="28"/>
        </w:rPr>
        <w:object w:dxaOrig="740" w:dyaOrig="320">
          <v:shape id="_x0000_i1030" type="#_x0000_t75" style="width:36.75pt;height:16.5pt" o:ole="">
            <v:imagedata r:id="rId15" o:title=""/>
          </v:shape>
          <o:OLEObject Type="Embed" ProgID="Equation.3" ShapeID="_x0000_i1030" DrawAspect="Content" ObjectID="_1605538516" r:id="rId16"/>
        </w:object>
      </w:r>
      <w:proofErr w:type="gramStart"/>
      <w:r w:rsidRPr="00DC3E7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м</w:t>
      </w:r>
      <w:proofErr w:type="gramEnd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― ширина уплотняемой полосы;</w:t>
      </w:r>
    </w:p>
    <w:p w:rsidR="00C54E91" w:rsidRPr="00DC3E7B" w:rsidRDefault="00C54E91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DC3E7B">
        <w:rPr>
          <w:rFonts w:ascii="Times New Roman" w:hAnsi="Times New Roman" w:cs="Times New Roman"/>
          <w:color w:val="0D0D0D" w:themeColor="text1" w:themeTint="F2"/>
          <w:position w:val="-10"/>
          <w:sz w:val="28"/>
          <w:szCs w:val="28"/>
        </w:rPr>
        <w:object w:dxaOrig="740" w:dyaOrig="320">
          <v:shape id="_x0000_i1031" type="#_x0000_t75" style="width:36.75pt;height:16.5pt" o:ole="">
            <v:imagedata r:id="rId17" o:title=""/>
          </v:shape>
          <o:OLEObject Type="Embed" ProgID="Equation.3" ShapeID="_x0000_i1031" DrawAspect="Content" ObjectID="_1605538517" r:id="rId18"/>
        </w:object>
      </w:r>
      <w:proofErr w:type="gramStart"/>
      <w:r w:rsidRPr="00DC3E7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м</w:t>
      </w:r>
      <w:proofErr w:type="gramEnd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― ширина перекрытия полос;</w:t>
      </w:r>
    </w:p>
    <w:p w:rsidR="00C54E91" w:rsidRPr="00DC3E7B" w:rsidRDefault="00C54E91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DC3E7B">
        <w:rPr>
          <w:rFonts w:ascii="Times New Roman" w:hAnsi="Times New Roman" w:cs="Times New Roman"/>
          <w:color w:val="0D0D0D" w:themeColor="text1" w:themeTint="F2"/>
          <w:position w:val="-6"/>
          <w:sz w:val="28"/>
          <w:szCs w:val="28"/>
        </w:rPr>
        <w:object w:dxaOrig="580" w:dyaOrig="279">
          <v:shape id="_x0000_i1032" type="#_x0000_t75" style="width:28.5pt;height:13.5pt" o:ole="">
            <v:imagedata r:id="rId19" o:title=""/>
          </v:shape>
          <o:OLEObject Type="Embed" ProgID="Equation.3" ShapeID="_x0000_i1032" DrawAspect="Content" ObjectID="_1605538518" r:id="rId20"/>
        </w:objec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― количество проходов по одному следу;</w:t>
      </w:r>
    </w:p>
    <w:p w:rsidR="00C54E91" w:rsidRPr="00DC3E7B" w:rsidRDefault="00C54E91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DC3E7B">
        <w:rPr>
          <w:rFonts w:ascii="Times New Roman" w:hAnsi="Times New Roman" w:cs="Times New Roman"/>
          <w:color w:val="0D0D0D" w:themeColor="text1" w:themeTint="F2"/>
          <w:position w:val="-12"/>
          <w:sz w:val="28"/>
          <w:szCs w:val="28"/>
        </w:rPr>
        <w:object w:dxaOrig="900" w:dyaOrig="340">
          <v:shape id="_x0000_i1033" type="#_x0000_t75" style="width:45pt;height:17.25pt" o:ole="">
            <v:imagedata r:id="rId21" o:title=""/>
          </v:shape>
          <o:OLEObject Type="Embed" ProgID="Equation.3" ShapeID="_x0000_i1033" DrawAspect="Content" ObjectID="_1605538519" r:id="rId22"/>
        </w:objec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― коэффициент использования рабочего времени.</w:t>
      </w:r>
    </w:p>
    <w:p w:rsidR="00C54E91" w:rsidRPr="00DC3E7B" w:rsidRDefault="00C54E91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54E91" w:rsidRPr="00DC3E7B" w:rsidRDefault="00EF37B5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position w:val="-24"/>
          <w:sz w:val="28"/>
          <w:szCs w:val="28"/>
        </w:rPr>
        <w:object w:dxaOrig="4200" w:dyaOrig="620">
          <v:shape id="_x0000_i1034" type="#_x0000_t75" style="width:210pt;height:30.75pt" o:ole="">
            <v:imagedata r:id="rId23" o:title=""/>
          </v:shape>
          <o:OLEObject Type="Embed" ProgID="Equation.3" ShapeID="_x0000_i1034" DrawAspect="Content" ObjectID="_1605538520" r:id="rId24"/>
        </w:object>
      </w:r>
      <w:r w:rsidR="00C54E91" w:rsidRPr="00DC3E7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м</w:t>
      </w:r>
      <w:r w:rsidR="00C54E91" w:rsidRPr="00DC3E7B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vertAlign w:val="superscript"/>
        </w:rPr>
        <w:t>3</w:t>
      </w:r>
      <w:r w:rsidR="00C54E91" w:rsidRPr="00DC3E7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/ч</w:t>
      </w:r>
    </w:p>
    <w:p w:rsidR="00C54E91" w:rsidRPr="00DC3E7B" w:rsidRDefault="00C54E91" w:rsidP="001827C0">
      <w:pPr>
        <w:spacing w:after="0"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54E91" w:rsidRPr="00DC3E7B" w:rsidRDefault="00C54E91" w:rsidP="001827C0">
      <w:pPr>
        <w:spacing w:after="0"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Литература</w:t>
      </w:r>
    </w:p>
    <w:p w:rsidR="00C54E91" w:rsidRPr="00DC3E7B" w:rsidRDefault="00C54E91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proofErr w:type="spellStart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В.М.Галузин</w:t>
      </w:r>
      <w:proofErr w:type="spellEnd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В.И. Телешев. Выбор машин и оборудования для производства земляных</w:t>
      </w:r>
      <w:r w:rsidR="00EF37B5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работ.- Учебное пособие</w:t>
      </w:r>
      <w:proofErr w:type="gramStart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.-</w:t>
      </w:r>
      <w:proofErr w:type="gramEnd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Л.-1987</w:t>
      </w:r>
    </w:p>
    <w:p w:rsidR="00C54E91" w:rsidRPr="00DC3E7B" w:rsidRDefault="00C54E91" w:rsidP="001827C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proofErr w:type="spellStart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В.М.Галузин</w:t>
      </w:r>
      <w:proofErr w:type="spellEnd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Технология строительных процессов.</w:t>
      </w:r>
      <w:r w:rsidR="00EF37B5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Разработка котлованов в мягких</w:t>
      </w:r>
      <w:r w:rsidR="00EF37B5"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грунтах.- Методические указания</w:t>
      </w:r>
      <w:proofErr w:type="gramStart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.-</w:t>
      </w:r>
      <w:proofErr w:type="gramEnd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</w:t>
      </w:r>
      <w:bookmarkStart w:id="0" w:name="_GoBack"/>
      <w:bookmarkEnd w:id="0"/>
      <w:r w:rsidRPr="00DC3E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б.-2007</w:t>
      </w:r>
    </w:p>
    <w:sectPr w:rsidR="00C54E91" w:rsidRPr="00DC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4A"/>
    <w:rsid w:val="001827C0"/>
    <w:rsid w:val="0024134A"/>
    <w:rsid w:val="00C54E91"/>
    <w:rsid w:val="00DC3E7B"/>
    <w:rsid w:val="00EF37B5"/>
    <w:rsid w:val="00F6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91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C54E91"/>
    <w:pPr>
      <w:spacing w:after="3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54E9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F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91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C54E91"/>
    <w:pPr>
      <w:spacing w:after="3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54E9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EF3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2018-11-29T08:39:00Z</dcterms:created>
  <dcterms:modified xsi:type="dcterms:W3CDTF">2018-12-05T16:08:00Z</dcterms:modified>
</cp:coreProperties>
</file>