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0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Вариант 9</w:t>
      </w:r>
    </w:p>
    <w:p w:rsidR="004D75B0" w:rsidRDefault="004D75B0" w:rsidP="004D75B0">
      <w:pPr>
        <w:tabs>
          <w:tab w:val="left" w:pos="4005"/>
        </w:tabs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Город: Великий Устюг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:rsidR="004D75B0" w:rsidRDefault="004D75B0" w:rsidP="004D75B0">
      <w:pPr>
        <w:tabs>
          <w:tab w:val="left" w:pos="4005"/>
        </w:tabs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Вариант геологии: 9</w:t>
      </w:r>
    </w:p>
    <w:p w:rsidR="004D75B0" w:rsidRPr="004D75B0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Вариант конструкции: 3</w:t>
      </w:r>
    </w:p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Вариант третий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Залегание слоёв наклонное. Под рабочим имеется слабый подстилающий слой. Длина здания не позволяет разместить фундаменты на рабочем слое так, чтобы между подошвой фундамента и кровлей слабого подстилающего слоя обеспечивалось расстояние необходимое для удовлетворения проверки давления на слабый слой. Опереть фундамент одной части здания на рабочий слой, другой на слабый подстилающий слой нельзя. Это приведёт к недопустимой неравномерности осадок. Но, так как залегание рабочего слоя наклонное, закладывать фундамент на нем можно уступами на разную глубину от горизонтальной планировочной отметки DL</w:t>
      </w:r>
      <w:hyperlink r:id="rId5" w:tgtFrame="_top" w:tooltip="2.2. Привязка сооружения к инженерно-геологическому разрезу" w:history="1">
        <w:r w:rsidRPr="0094331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*</w:t>
        </w:r>
      </w:hyperlink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увеличивающуюся по направлению падения пласта, то есть делать ступенчатое </w:t>
      </w:r>
      <w:proofErr w:type="spellStart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опирание</w:t>
      </w:r>
      <w:proofErr w:type="spell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фундаментов. При этом необходимо соблюдать примерно одинаковое расстояние от подошвы фундаментов до более слабого подстилающего слоя с тем, чтобы в последующих расчётах могла удовлетвориться проверка допустимости давления, передающегося на слабый слой. Высота уступов между ступенями фундамента обычно принимается равной высоте стенового блока – 0,6 м.</w:t>
      </w:r>
    </w:p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относительно небольшом наклоне слоёв грунта расстояние между уступами ленточных и краями отдельных фундаментов будет достаточно большим, что не представляет опасности. Но если по инженерно-геологическим условиям или конструктивным особенностям здания это расстояние окажется небольшим, то необходимо проверить устойчивость грунта под вышележащими ступенями ленточного фундамента или отдельными фундаментами, заложенными на разной глубине по формуле:</w:t>
      </w:r>
    </w:p>
    <w:tbl>
      <w:tblPr>
        <w:tblW w:w="126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9003"/>
        <w:gridCol w:w="1782"/>
      </w:tblGrid>
      <w:tr w:rsidR="004D75B0" w:rsidRPr="00943314" w:rsidTr="0073605C">
        <w:trPr>
          <w:tblCellSpacing w:w="0" w:type="dxa"/>
          <w:jc w:val="center"/>
        </w:trPr>
        <w:tc>
          <w:tcPr>
            <w:tcW w:w="1890" w:type="dxa"/>
            <w:vAlign w:val="center"/>
            <w:hideMark/>
          </w:tcPr>
          <w:p w:rsidR="004D75B0" w:rsidRPr="00943314" w:rsidRDefault="004D75B0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75B0" w:rsidRPr="00943314" w:rsidRDefault="004D75B0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57300" cy="514350"/>
                  <wp:effectExtent l="0" t="0" r="0" b="0"/>
                  <wp:docPr id="14" name="Рисунок 14" descr="http://www.do.mgsu.ru/COURSES/course1214/files/HtmlStuff/10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o.mgsu.ru/COURSES/course1214/files/HtmlStuff/10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D75B0" w:rsidRPr="00943314" w:rsidRDefault="004D75B0" w:rsidP="0073605C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(2.5)</w:t>
            </w:r>
          </w:p>
        </w:tc>
      </w:tr>
    </w:tbl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где Δ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высота уступа;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длина ступени (расстояние между соседними уступами ленточных или краями отдельных фундаментов); </w:t>
      </w:r>
      <w:proofErr w:type="spellStart"/>
      <w:proofErr w:type="gram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среднее давление под верхним фундаментом;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φ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расчётное значение угла внутреннего трения грунта, град.;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удельное сцепление, кПа. Поэтому, производя привязку, следует учитывать влияние Δ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 (2.5). Такую проверку необходимо делать также в случае, когда наружные стены здания опираются на ленточные фундаменты, а внутренние – на ряд колонн, фундаменты которых обычно заглублены ниже ленточных.</w:t>
      </w:r>
    </w:p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искусственного улучшения основания для </w:t>
      </w:r>
      <w:proofErr w:type="spellStart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опирания</w:t>
      </w:r>
      <w:proofErr w:type="spell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фундамента мелкого заложения, привязка должна быть произведена так, чтобы при минимальной толщине “висячей” закрепляемой зоны или песчаной подушки обеспечивалась проверка допустимости давления на слабый подстилающий слой (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 14)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варианта свайного фундамента привязка позволяет определить расстояние от подошвы ростверка до прочного слоя грунта, пригодного для погружения в него нижних концов свай и назначить ориентировочную длину свай.</w:t>
      </w:r>
    </w:p>
    <w:p w:rsidR="004D75B0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привязки нельзя определить расстояние от фундаментной конструкции до уровня подземных вод и решить вопрос о том, какая конкретно защита от них необходима в процессе строительства и эксплуатации здания.</w:t>
      </w:r>
    </w:p>
    <w:p w:rsidR="00E47028" w:rsidRDefault="00E47028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96B" w:rsidRPr="005D7874" w:rsidRDefault="00E47028" w:rsidP="008F196B">
      <w:pPr>
        <w:pStyle w:val="a5"/>
        <w:numPr>
          <w:ilvl w:val="0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7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глубины заложения фундамента:</w:t>
      </w:r>
    </w:p>
    <w:p w:rsidR="00E47028" w:rsidRPr="008F196B" w:rsidRDefault="00E47028" w:rsidP="008F196B">
      <w:pPr>
        <w:pStyle w:val="a5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Приведённые рассуждения по определению глубины заложения фундамента </w:t>
      </w:r>
      <w:proofErr w:type="spellStart"/>
      <w:r w:rsidRPr="008F1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 w:rsidRPr="008F19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F196B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конструктивных особенностей здания и конструкции опорных элементов фундаментов можно выразить</w:t>
      </w:r>
      <w:proofErr w:type="gramEnd"/>
      <w:r w:rsidRPr="008F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виде:</w:t>
      </w:r>
    </w:p>
    <w:p w:rsidR="00E47028" w:rsidRPr="00E47028" w:rsidRDefault="00E47028" w:rsidP="00E47028">
      <w:pPr>
        <w:pStyle w:val="a5"/>
        <w:spacing w:after="0" w:line="400" w:lineRule="atLeast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1495425" cy="257175"/>
            <wp:effectExtent l="0" t="0" r="9525" b="9525"/>
            <wp:docPr id="25" name="Рисунок 25" descr="http://www.do.mgsu.ru/COURSES/course1214/files/HtmlStuff/14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o.mgsu.ru/COURSES/course1214/files/HtmlStuff/14clip_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15FF5" w:rsidRPr="00943314" w:rsidRDefault="00E47028" w:rsidP="00315FF5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где, кроме обозначенных выше </w:t>
      </w:r>
      <w:proofErr w:type="spell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cf</w:t>
      </w:r>
      <w:proofErr w:type="spellEnd"/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s</w:t>
      </w:r>
      <w:proofErr w:type="spellEnd"/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5FF5" w:rsidRPr="00315F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15FF5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толщина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пола подвала </w:t>
      </w:r>
      <w:proofErr w:type="spellStart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cf</w:t>
      </w:r>
      <w:proofErr w:type="spellEnd"/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 (обычно 0,2…0,15 м)</w:t>
      </w:r>
      <w:r w:rsidR="00315FF5">
        <w:rPr>
          <w:rFonts w:ascii="Times New Roman" w:eastAsia="Times New Roman" w:hAnsi="Times New Roman" w:cs="Times New Roman"/>
          <w:color w:val="000000"/>
          <w:sz w:val="28"/>
          <w:szCs w:val="28"/>
        </w:rPr>
        <w:t>; Ми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нимальное заглубление подошвы ленточного фундамента от низа пола подвала </w:t>
      </w:r>
      <w:proofErr w:type="spellStart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s</w:t>
      </w:r>
      <w:proofErr w:type="spellEnd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 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= </w:t>
      </w:r>
      <w:proofErr w:type="spellStart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proofErr w:type="spellEnd"/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составляет 0,5 м (</w:t>
      </w:r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рис. III.1.</w:t>
      </w:r>
      <w:proofErr w:type="gramStart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Б(</w:t>
      </w:r>
      <w:proofErr w:type="gramEnd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г)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47028" w:rsidRPr="00E47028" w:rsidRDefault="00E47028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n</w:t>
      </w:r>
      <w:proofErr w:type="spellEnd"/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 </w:t>
      </w: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– разность отметок пола первого этажа (±0,000) и пола подвала (высота подвала);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n</w:t>
      </w:r>
      <w:proofErr w:type="spellEnd"/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 </w:t>
      </w:r>
      <w:r w:rsidRPr="00E47028">
        <w:rPr>
          <w:rFonts w:ascii="Times New Roman" w:eastAsia="Times New Roman" w:hAnsi="Times New Roman" w:cs="Times New Roman"/>
          <w:i/>
          <w:iCs/>
          <w:color w:val="000000"/>
        </w:rPr>
        <w:t>= 114,6</w:t>
      </w:r>
    </w:p>
    <w:p w:rsidR="00E47028" w:rsidRPr="00E47028" w:rsidRDefault="00E47028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proofErr w:type="gramEnd"/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ц</w:t>
      </w: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 – высота цоколя: разность отметок ±0,000 и поверхности планировки 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118,5-117</w:t>
      </w: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,5 = 1.00</w:t>
      </w:r>
    </w:p>
    <w:p w:rsidR="00E47028" w:rsidRPr="00E47028" w:rsidRDefault="00E47028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DL = 117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,5</w:t>
      </w:r>
      <w:proofErr w:type="gramEnd"/>
    </w:p>
    <w:p w:rsidR="00E47028" w:rsidRDefault="00315FF5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315FF5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495425" cy="257175"/>
            <wp:effectExtent l="0" t="0" r="9525" b="9525"/>
            <wp:docPr id="1" name="Рисунок 25" descr="http://www.do.mgsu.ru/COURSES/course1214/files/HtmlStuff/14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o.mgsu.ru/COURSES/course1214/files/HtmlStuff/14clip_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, = 114,6 – 1,00 + 0,17 + 0,5 = 114,27 м.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Расчётная глубина сезонного промерзания грунта </w:t>
      </w:r>
      <w:proofErr w:type="spell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f</w:t>
      </w:r>
      <w:proofErr w:type="spell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, м определяется по формуле:</w:t>
      </w:r>
    </w:p>
    <w:tbl>
      <w:tblPr>
        <w:tblW w:w="126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9003"/>
        <w:gridCol w:w="1782"/>
      </w:tblGrid>
      <w:tr w:rsidR="005D7874" w:rsidRPr="00943314" w:rsidTr="0073605C">
        <w:trPr>
          <w:tblCellSpacing w:w="0" w:type="dxa"/>
          <w:jc w:val="center"/>
        </w:trPr>
        <w:tc>
          <w:tcPr>
            <w:tcW w:w="1890" w:type="dxa"/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04875" cy="257175"/>
                  <wp:effectExtent l="0" t="0" r="9525" b="9525"/>
                  <wp:docPr id="24" name="Рисунок 24" descr="http://www.do.mgsu.ru/COURSES/course1214/files/HtmlStuff/15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o.mgsu.ru/COURSES/course1214/files/HtmlStuff/15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0,6 * 1,638 = 0,983.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(3.1)</w:t>
            </w:r>
          </w:p>
        </w:tc>
      </w:tr>
    </w:tbl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3" name="Рисунок 23" descr="http://www.do.mgsu.ru/COURSES/course1214/files/HtmlStuff/10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o.mgsu.ru/COURSES/course1214/files/HtmlStuff/10clip_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 нормативная глубина промерзания;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975" cy="238125"/>
            <wp:effectExtent l="0" t="0" r="9525" b="9525"/>
            <wp:docPr id="22" name="Рисунок 22" descr="http://www.do.mgsu.ru/COURSES/course1214/files/HtmlStuff/7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o.mgsu.ru/COURSES/course1214/files/HtmlStuff/7clip_image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коэффициент, учитывающий влияние теплового режима здания. Для домов с подвалом или техническим подпольем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550" cy="238125"/>
            <wp:effectExtent l="0" t="0" r="0" b="9525"/>
            <wp:docPr id="21" name="Рисунок 21" descr="http://www.do.mgsu.ru/COURSES/course1214/files/HtmlStuff/9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o.mgsu.ru/COURSES/course1214/files/HtmlStuff/9clip_image0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Нормативная глубина промерзания </w:t>
      </w:r>
      <w:proofErr w:type="spell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fn</w:t>
      </w:r>
      <w:proofErr w:type="spellEnd"/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 </w:t>
      </w:r>
      <w:r w:rsidRPr="00943314">
        <w:rPr>
          <w:rFonts w:ascii="Times New Roman" w:eastAsia="Times New Roman" w:hAnsi="Times New Roman" w:cs="Times New Roman"/>
          <w:color w:val="000000"/>
          <w:vertAlign w:val="subscript"/>
        </w:rPr>
        <w:t> 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среднее (за срок не менее 10 лет) значение максимальных глубин промерзания грунтов на открытой площадке, оголённой зимой от снега, а летом от растительного покрова. Нормативная глубина промерзания назначается по наблюдениям за сезонным промерзанием, по теплотехническим расчётам в зависимости от средней температуры воздуха в зимние месяцы. Нормативная глубина промерзания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0" name="Рисунок 20" descr="http://www.do.mgsu.ru/COURSES/course1214/files/HtmlStuff/4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o.mgsu.ru/COURSES/course1214/files/HtmlStuff/4clip_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районов, где глубина промерзания не превышает 2,5 м, определяется по формуле</w:t>
      </w:r>
      <w:proofErr w:type="gramStart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tbl>
      <w:tblPr>
        <w:tblW w:w="126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9003"/>
        <w:gridCol w:w="1782"/>
      </w:tblGrid>
      <w:tr w:rsidR="005D7874" w:rsidRPr="00943314" w:rsidTr="0073605C">
        <w:trPr>
          <w:tblCellSpacing w:w="0" w:type="dxa"/>
          <w:jc w:val="center"/>
        </w:trPr>
        <w:tc>
          <w:tcPr>
            <w:tcW w:w="1890" w:type="dxa"/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00125" cy="295275"/>
                  <wp:effectExtent l="0" t="0" r="9525" b="9525"/>
                  <wp:docPr id="19" name="Рисунок 19" descr="http://www.do.mgsu.ru/COURSES/course1214/files/HtmlStuff/6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o.mgsu.ru/COURSES/course1214/files/HtmlStuff/6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0,23√50,7 = 0,23 * 7,12 = 1,638.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(3.2)</w:t>
            </w:r>
          </w:p>
        </w:tc>
      </w:tr>
    </w:tbl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proofErr w:type="spell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Start"/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t</w:t>
      </w:r>
      <w:proofErr w:type="spellEnd"/>
      <w:proofErr w:type="gram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 –  безразмерный коэффициент, численно равный сумме абсолютных значений среднемесячных отрицательных температур за зиму в данном климатическом районе. В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Приложении 1, табл. 19 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даны приближенные значения </w:t>
      </w:r>
      <w:proofErr w:type="spell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Start"/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-50,7 для города Великий Устюг. 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точно они могут быть определены  по таблицам СП 131.13330.2012 Строительная климатология [18] (Табл. 5.1.) и  по схематическим картам глубин промерзания грунтов.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43314"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величина, </w:t>
      </w:r>
      <w:proofErr w:type="gramStart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принимаемая для суглинков и глин – 0,23; супесей, песков мелких и пылеватых – 0,28; песков гравелистых, крупных и средней крупности – 0,30; крупнообломочных грунтов – 0,34.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неоднородном сложении грунтов в пределах глубины промерзания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43314"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определяется как средневзвешенная величина.</w:t>
      </w:r>
    </w:p>
    <w:p w:rsidR="005D7874" w:rsidRPr="00315FF5" w:rsidRDefault="005D7874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C80409" w:rsidRDefault="00C80409"/>
    <w:sectPr w:rsidR="00C8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63F"/>
    <w:multiLevelType w:val="hybridMultilevel"/>
    <w:tmpl w:val="87F2C84C"/>
    <w:lvl w:ilvl="0" w:tplc="C7886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5B0"/>
    <w:rsid w:val="00315FF5"/>
    <w:rsid w:val="004D75B0"/>
    <w:rsid w:val="005D7874"/>
    <w:rsid w:val="008F196B"/>
    <w:rsid w:val="00C80409"/>
    <w:rsid w:val="00E4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do.mgsu.ru/COURSES/course1214/index.ht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777</Words>
  <Characters>4430</Characters>
  <Application>Microsoft Office Word</Application>
  <DocSecurity>0</DocSecurity>
  <Lines>36</Lines>
  <Paragraphs>10</Paragraphs>
  <ScaleCrop>false</ScaleCrop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2018-02-17T19:42:00Z</dcterms:created>
  <dcterms:modified xsi:type="dcterms:W3CDTF">2018-02-17T20:08:00Z</dcterms:modified>
</cp:coreProperties>
</file>