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FF1" w:rsidRPr="00353FF1" w:rsidRDefault="00353FF1" w:rsidP="00353FF1">
      <w:pPr>
        <w:spacing w:after="60"/>
        <w:rPr>
          <w:rFonts w:eastAsia="Calibri" w:cs="Times New Roman"/>
          <w:b/>
          <w:szCs w:val="24"/>
        </w:rPr>
      </w:pPr>
      <w:r w:rsidRPr="00353FF1">
        <w:rPr>
          <w:rFonts w:eastAsia="Calibri" w:cs="Times New Roman"/>
          <w:b/>
          <w:szCs w:val="24"/>
        </w:rPr>
        <w:t>Задача № 1.</w:t>
      </w:r>
    </w:p>
    <w:p w:rsidR="00353FF1" w:rsidRDefault="00353FF1" w:rsidP="00353FF1">
      <w:pPr>
        <w:spacing w:after="60"/>
        <w:rPr>
          <w:rFonts w:cs="Times New Roman"/>
          <w:szCs w:val="24"/>
        </w:rPr>
      </w:pPr>
      <w:r w:rsidRPr="00353FF1">
        <w:rPr>
          <w:rFonts w:eastAsia="Calibri" w:cs="Times New Roman"/>
          <w:szCs w:val="24"/>
        </w:rPr>
        <w:t>В таблице представлена часть данных о возможных вариантах ведения бизнеса на предприятии при неизменных постоянных издержках. Восстановите недостающую информацию.</w:t>
      </w:r>
    </w:p>
    <w:tbl>
      <w:tblPr>
        <w:tblW w:w="0" w:type="auto"/>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4253"/>
        <w:gridCol w:w="567"/>
        <w:gridCol w:w="1418"/>
        <w:gridCol w:w="1418"/>
        <w:gridCol w:w="1418"/>
      </w:tblGrid>
      <w:tr w:rsidR="00353FF1" w:rsidRPr="00353FF1" w:rsidTr="00353FF1">
        <w:tc>
          <w:tcPr>
            <w:tcW w:w="4253" w:type="dxa"/>
          </w:tcPr>
          <w:p w:rsidR="00353FF1" w:rsidRPr="000E4403" w:rsidRDefault="00353FF1" w:rsidP="000E4403">
            <w:pPr>
              <w:jc w:val="center"/>
              <w:rPr>
                <w:rFonts w:eastAsia="Calibri" w:cs="Times New Roman"/>
                <w:b/>
                <w:bCs/>
                <w:szCs w:val="24"/>
              </w:rPr>
            </w:pPr>
            <w:r w:rsidRPr="000E4403">
              <w:rPr>
                <w:rFonts w:cs="Times New Roman"/>
                <w:b/>
                <w:bCs/>
                <w:szCs w:val="24"/>
              </w:rPr>
              <w:t>Показатели</w:t>
            </w:r>
          </w:p>
        </w:tc>
        <w:tc>
          <w:tcPr>
            <w:tcW w:w="567" w:type="dxa"/>
          </w:tcPr>
          <w:p w:rsidR="00353FF1" w:rsidRPr="00353FF1" w:rsidRDefault="00353FF1" w:rsidP="00353FF1">
            <w:pPr>
              <w:spacing w:line="228" w:lineRule="auto"/>
              <w:ind w:firstLine="0"/>
              <w:jc w:val="center"/>
              <w:rPr>
                <w:rFonts w:eastAsia="Calibri" w:cs="Times New Roman"/>
                <w:b/>
                <w:szCs w:val="24"/>
              </w:rPr>
            </w:pPr>
          </w:p>
        </w:tc>
        <w:tc>
          <w:tcPr>
            <w:tcW w:w="1418" w:type="dxa"/>
          </w:tcPr>
          <w:p w:rsidR="00353FF1" w:rsidRPr="00353FF1" w:rsidRDefault="00353FF1" w:rsidP="00353FF1">
            <w:pPr>
              <w:spacing w:line="228" w:lineRule="auto"/>
              <w:ind w:firstLine="0"/>
              <w:jc w:val="center"/>
              <w:rPr>
                <w:rFonts w:eastAsia="Calibri" w:cs="Times New Roman"/>
                <w:b/>
                <w:szCs w:val="24"/>
              </w:rPr>
            </w:pPr>
            <w:r w:rsidRPr="00353FF1">
              <w:rPr>
                <w:rFonts w:eastAsia="Calibri" w:cs="Times New Roman"/>
                <w:b/>
                <w:szCs w:val="24"/>
              </w:rPr>
              <w:t>Вариант 1</w:t>
            </w:r>
          </w:p>
        </w:tc>
        <w:tc>
          <w:tcPr>
            <w:tcW w:w="1418" w:type="dxa"/>
          </w:tcPr>
          <w:p w:rsidR="00353FF1" w:rsidRPr="00353FF1" w:rsidRDefault="00353FF1" w:rsidP="00353FF1">
            <w:pPr>
              <w:spacing w:line="228" w:lineRule="auto"/>
              <w:ind w:firstLine="0"/>
              <w:jc w:val="center"/>
              <w:rPr>
                <w:rFonts w:eastAsia="Calibri" w:cs="Times New Roman"/>
                <w:b/>
                <w:szCs w:val="24"/>
              </w:rPr>
            </w:pPr>
            <w:r w:rsidRPr="00353FF1">
              <w:rPr>
                <w:rFonts w:eastAsia="Calibri" w:cs="Times New Roman"/>
                <w:b/>
                <w:szCs w:val="24"/>
              </w:rPr>
              <w:t>Вариант 2</w:t>
            </w:r>
          </w:p>
        </w:tc>
        <w:tc>
          <w:tcPr>
            <w:tcW w:w="1418" w:type="dxa"/>
          </w:tcPr>
          <w:p w:rsidR="00353FF1" w:rsidRPr="00353FF1" w:rsidRDefault="00353FF1" w:rsidP="00353FF1">
            <w:pPr>
              <w:spacing w:line="228" w:lineRule="auto"/>
              <w:ind w:firstLine="0"/>
              <w:jc w:val="center"/>
              <w:rPr>
                <w:rFonts w:eastAsia="Calibri" w:cs="Times New Roman"/>
                <w:b/>
                <w:szCs w:val="24"/>
              </w:rPr>
            </w:pPr>
            <w:r w:rsidRPr="00353FF1">
              <w:rPr>
                <w:rFonts w:eastAsia="Calibri" w:cs="Times New Roman"/>
                <w:b/>
                <w:szCs w:val="24"/>
              </w:rPr>
              <w:t>Вариант 3</w:t>
            </w:r>
          </w:p>
        </w:tc>
      </w:tr>
      <w:tr w:rsidR="00353FF1" w:rsidRPr="00353FF1" w:rsidTr="00353FF1">
        <w:tc>
          <w:tcPr>
            <w:tcW w:w="4253" w:type="dxa"/>
          </w:tcPr>
          <w:p w:rsidR="00353FF1" w:rsidRPr="00353FF1" w:rsidRDefault="00353FF1" w:rsidP="00353FF1">
            <w:pPr>
              <w:spacing w:line="228" w:lineRule="auto"/>
              <w:ind w:firstLine="0"/>
              <w:jc w:val="left"/>
              <w:rPr>
                <w:rFonts w:eastAsia="Calibri" w:cs="Times New Roman"/>
                <w:szCs w:val="24"/>
              </w:rPr>
            </w:pPr>
            <w:r w:rsidRPr="00353FF1">
              <w:rPr>
                <w:rFonts w:eastAsia="Calibri" w:cs="Times New Roman"/>
                <w:szCs w:val="24"/>
              </w:rPr>
              <w:t>Цена, руб.</w:t>
            </w:r>
          </w:p>
        </w:tc>
        <w:tc>
          <w:tcPr>
            <w:tcW w:w="567" w:type="dxa"/>
          </w:tcPr>
          <w:p w:rsidR="00353FF1" w:rsidRPr="00353FF1" w:rsidRDefault="00353FF1" w:rsidP="00353FF1">
            <w:pPr>
              <w:spacing w:line="228" w:lineRule="auto"/>
              <w:ind w:firstLine="0"/>
              <w:jc w:val="center"/>
              <w:rPr>
                <w:rFonts w:eastAsia="Calibri" w:cs="Times New Roman"/>
                <w:i/>
                <w:szCs w:val="24"/>
              </w:rPr>
            </w:pPr>
            <w:r w:rsidRPr="00353FF1">
              <w:rPr>
                <w:rFonts w:eastAsia="Calibri" w:cs="Times New Roman"/>
                <w:i/>
                <w:szCs w:val="24"/>
                <w:lang w:val="en-US"/>
              </w:rPr>
              <w:t>p</w:t>
            </w:r>
          </w:p>
        </w:tc>
        <w:tc>
          <w:tcPr>
            <w:tcW w:w="1418" w:type="dxa"/>
          </w:tcPr>
          <w:p w:rsidR="00353FF1" w:rsidRPr="00686B3A" w:rsidRDefault="00686B3A" w:rsidP="00353FF1">
            <w:pPr>
              <w:spacing w:line="228" w:lineRule="auto"/>
              <w:ind w:firstLine="0"/>
              <w:jc w:val="center"/>
              <w:rPr>
                <w:rFonts w:eastAsia="Calibri" w:cs="Times New Roman"/>
                <w:szCs w:val="24"/>
                <w:lang w:val="en-US"/>
              </w:rPr>
            </w:pPr>
            <w:r>
              <w:rPr>
                <w:rFonts w:eastAsia="Calibri" w:cs="Times New Roman"/>
                <w:szCs w:val="24"/>
                <w:lang w:val="en-US"/>
              </w:rPr>
              <w:t>50</w:t>
            </w:r>
          </w:p>
        </w:tc>
        <w:tc>
          <w:tcPr>
            <w:tcW w:w="1418" w:type="dxa"/>
          </w:tcPr>
          <w:p w:rsidR="00353FF1" w:rsidRPr="00DE2AF4" w:rsidRDefault="00DE2AF4" w:rsidP="00353FF1">
            <w:pPr>
              <w:spacing w:line="228" w:lineRule="auto"/>
              <w:ind w:firstLine="0"/>
              <w:jc w:val="center"/>
              <w:rPr>
                <w:rFonts w:eastAsia="Calibri" w:cs="Times New Roman"/>
                <w:szCs w:val="24"/>
              </w:rPr>
            </w:pPr>
            <w:r>
              <w:rPr>
                <w:rFonts w:eastAsia="Calibri" w:cs="Times New Roman"/>
                <w:szCs w:val="24"/>
              </w:rPr>
              <w:t>40</w:t>
            </w:r>
          </w:p>
        </w:tc>
        <w:tc>
          <w:tcPr>
            <w:tcW w:w="1418" w:type="dxa"/>
          </w:tcPr>
          <w:p w:rsidR="00353FF1" w:rsidRPr="00353FF1" w:rsidRDefault="00353FF1" w:rsidP="00353FF1">
            <w:pPr>
              <w:spacing w:line="228" w:lineRule="auto"/>
              <w:ind w:firstLine="0"/>
              <w:jc w:val="center"/>
              <w:rPr>
                <w:rFonts w:eastAsia="Calibri" w:cs="Times New Roman"/>
                <w:szCs w:val="24"/>
              </w:rPr>
            </w:pPr>
            <w:r w:rsidRPr="00353FF1">
              <w:rPr>
                <w:rFonts w:eastAsia="Calibri" w:cs="Times New Roman"/>
                <w:szCs w:val="24"/>
              </w:rPr>
              <w:t>30</w:t>
            </w:r>
          </w:p>
        </w:tc>
      </w:tr>
      <w:tr w:rsidR="00353FF1" w:rsidRPr="00353FF1" w:rsidTr="00353FF1">
        <w:tc>
          <w:tcPr>
            <w:tcW w:w="4253" w:type="dxa"/>
          </w:tcPr>
          <w:p w:rsidR="00353FF1" w:rsidRPr="00353FF1" w:rsidRDefault="00353FF1" w:rsidP="00353FF1">
            <w:pPr>
              <w:spacing w:line="228" w:lineRule="auto"/>
              <w:ind w:firstLine="0"/>
              <w:jc w:val="left"/>
              <w:rPr>
                <w:rFonts w:eastAsia="Calibri" w:cs="Times New Roman"/>
                <w:szCs w:val="24"/>
              </w:rPr>
            </w:pPr>
            <w:r w:rsidRPr="00353FF1">
              <w:rPr>
                <w:rFonts w:eastAsia="Calibri" w:cs="Times New Roman"/>
                <w:szCs w:val="24"/>
              </w:rPr>
              <w:t>Объем продаж, тыс.шт.</w:t>
            </w:r>
          </w:p>
        </w:tc>
        <w:tc>
          <w:tcPr>
            <w:tcW w:w="567" w:type="dxa"/>
          </w:tcPr>
          <w:p w:rsidR="00353FF1" w:rsidRPr="00353FF1" w:rsidRDefault="00353FF1" w:rsidP="00353FF1">
            <w:pPr>
              <w:spacing w:line="228" w:lineRule="auto"/>
              <w:ind w:firstLine="0"/>
              <w:jc w:val="center"/>
              <w:rPr>
                <w:rFonts w:eastAsia="Calibri" w:cs="Times New Roman"/>
                <w:i/>
                <w:szCs w:val="24"/>
              </w:rPr>
            </w:pPr>
            <w:r w:rsidRPr="00353FF1">
              <w:rPr>
                <w:rFonts w:eastAsia="Calibri" w:cs="Times New Roman"/>
                <w:i/>
                <w:szCs w:val="24"/>
                <w:lang w:val="en-US"/>
              </w:rPr>
              <w:t>q</w:t>
            </w:r>
          </w:p>
        </w:tc>
        <w:tc>
          <w:tcPr>
            <w:tcW w:w="1418" w:type="dxa"/>
          </w:tcPr>
          <w:p w:rsidR="00353FF1" w:rsidRPr="00353FF1" w:rsidRDefault="00353FF1" w:rsidP="00353FF1">
            <w:pPr>
              <w:spacing w:line="228" w:lineRule="auto"/>
              <w:ind w:firstLine="0"/>
              <w:jc w:val="center"/>
              <w:rPr>
                <w:rFonts w:eastAsia="Calibri" w:cs="Times New Roman"/>
                <w:szCs w:val="24"/>
              </w:rPr>
            </w:pPr>
            <w:r w:rsidRPr="00353FF1">
              <w:rPr>
                <w:rFonts w:eastAsia="Calibri" w:cs="Times New Roman"/>
                <w:szCs w:val="24"/>
              </w:rPr>
              <w:t>25</w:t>
            </w:r>
          </w:p>
        </w:tc>
        <w:tc>
          <w:tcPr>
            <w:tcW w:w="1418" w:type="dxa"/>
          </w:tcPr>
          <w:p w:rsidR="00353FF1" w:rsidRPr="00353FF1" w:rsidRDefault="00353FF1" w:rsidP="00353FF1">
            <w:pPr>
              <w:spacing w:line="228" w:lineRule="auto"/>
              <w:ind w:firstLine="0"/>
              <w:jc w:val="center"/>
              <w:rPr>
                <w:rFonts w:eastAsia="Calibri" w:cs="Times New Roman"/>
                <w:szCs w:val="24"/>
              </w:rPr>
            </w:pPr>
            <w:r w:rsidRPr="00353FF1">
              <w:rPr>
                <w:rFonts w:eastAsia="Calibri" w:cs="Times New Roman"/>
                <w:szCs w:val="24"/>
              </w:rPr>
              <w:t>33</w:t>
            </w:r>
          </w:p>
        </w:tc>
        <w:tc>
          <w:tcPr>
            <w:tcW w:w="1418" w:type="dxa"/>
          </w:tcPr>
          <w:p w:rsidR="00353FF1" w:rsidRPr="00353FF1" w:rsidRDefault="00DE2AF4" w:rsidP="00353FF1">
            <w:pPr>
              <w:spacing w:line="228" w:lineRule="auto"/>
              <w:ind w:firstLine="0"/>
              <w:jc w:val="center"/>
              <w:rPr>
                <w:rFonts w:eastAsia="Calibri" w:cs="Times New Roman"/>
                <w:szCs w:val="24"/>
              </w:rPr>
            </w:pPr>
            <w:r>
              <w:rPr>
                <w:rFonts w:eastAsia="Calibri" w:cs="Times New Roman"/>
                <w:szCs w:val="24"/>
              </w:rPr>
              <w:t>70</w:t>
            </w:r>
          </w:p>
        </w:tc>
      </w:tr>
      <w:tr w:rsidR="00353FF1" w:rsidRPr="00353FF1" w:rsidTr="00353FF1">
        <w:tc>
          <w:tcPr>
            <w:tcW w:w="4253" w:type="dxa"/>
          </w:tcPr>
          <w:p w:rsidR="00353FF1" w:rsidRPr="00353FF1" w:rsidRDefault="00353FF1" w:rsidP="00353FF1">
            <w:pPr>
              <w:spacing w:line="228" w:lineRule="auto"/>
              <w:ind w:firstLine="0"/>
              <w:jc w:val="left"/>
              <w:rPr>
                <w:rFonts w:eastAsia="Calibri" w:cs="Times New Roman"/>
                <w:szCs w:val="24"/>
              </w:rPr>
            </w:pPr>
            <w:r w:rsidRPr="00353FF1">
              <w:rPr>
                <w:rFonts w:eastAsia="Calibri" w:cs="Times New Roman"/>
                <w:szCs w:val="24"/>
              </w:rPr>
              <w:t>Выручка, тыс.руб.</w:t>
            </w:r>
          </w:p>
        </w:tc>
        <w:tc>
          <w:tcPr>
            <w:tcW w:w="567" w:type="dxa"/>
          </w:tcPr>
          <w:p w:rsidR="00353FF1" w:rsidRPr="00353FF1" w:rsidRDefault="00353FF1" w:rsidP="00353FF1">
            <w:pPr>
              <w:spacing w:line="228" w:lineRule="auto"/>
              <w:ind w:firstLine="0"/>
              <w:jc w:val="center"/>
              <w:rPr>
                <w:rFonts w:eastAsia="Calibri" w:cs="Times New Roman"/>
                <w:i/>
                <w:szCs w:val="24"/>
              </w:rPr>
            </w:pPr>
            <w:r w:rsidRPr="00353FF1">
              <w:rPr>
                <w:rFonts w:eastAsia="Calibri" w:cs="Times New Roman"/>
                <w:i/>
                <w:szCs w:val="24"/>
                <w:lang w:val="en-US"/>
              </w:rPr>
              <w:t>R</w:t>
            </w:r>
          </w:p>
        </w:tc>
        <w:tc>
          <w:tcPr>
            <w:tcW w:w="1418" w:type="dxa"/>
          </w:tcPr>
          <w:p w:rsidR="00353FF1" w:rsidRPr="00686B3A" w:rsidRDefault="00686B3A" w:rsidP="00353FF1">
            <w:pPr>
              <w:spacing w:line="228" w:lineRule="auto"/>
              <w:ind w:firstLine="0"/>
              <w:jc w:val="center"/>
              <w:rPr>
                <w:rFonts w:eastAsia="Calibri" w:cs="Times New Roman"/>
                <w:szCs w:val="24"/>
                <w:lang w:val="en-US"/>
              </w:rPr>
            </w:pPr>
            <w:r>
              <w:rPr>
                <w:rFonts w:eastAsia="Calibri" w:cs="Times New Roman"/>
                <w:szCs w:val="24"/>
                <w:lang w:val="en-US"/>
              </w:rPr>
              <w:t>1250</w:t>
            </w:r>
          </w:p>
        </w:tc>
        <w:tc>
          <w:tcPr>
            <w:tcW w:w="1418" w:type="dxa"/>
          </w:tcPr>
          <w:p w:rsidR="00353FF1" w:rsidRPr="00353FF1" w:rsidRDefault="00353FF1" w:rsidP="00353FF1">
            <w:pPr>
              <w:spacing w:line="228" w:lineRule="auto"/>
              <w:ind w:firstLine="0"/>
              <w:jc w:val="center"/>
              <w:rPr>
                <w:rFonts w:eastAsia="Calibri" w:cs="Times New Roman"/>
                <w:szCs w:val="24"/>
              </w:rPr>
            </w:pPr>
            <w:r w:rsidRPr="00353FF1">
              <w:rPr>
                <w:rFonts w:eastAsia="Calibri" w:cs="Times New Roman"/>
                <w:szCs w:val="24"/>
              </w:rPr>
              <w:t>1320</w:t>
            </w:r>
          </w:p>
        </w:tc>
        <w:tc>
          <w:tcPr>
            <w:tcW w:w="1418" w:type="dxa"/>
          </w:tcPr>
          <w:p w:rsidR="00353FF1" w:rsidRPr="00353FF1" w:rsidRDefault="00DE2AF4" w:rsidP="00353FF1">
            <w:pPr>
              <w:spacing w:line="228" w:lineRule="auto"/>
              <w:ind w:firstLine="0"/>
              <w:jc w:val="center"/>
              <w:rPr>
                <w:rFonts w:eastAsia="Calibri" w:cs="Times New Roman"/>
                <w:szCs w:val="24"/>
              </w:rPr>
            </w:pPr>
            <w:r>
              <w:rPr>
                <w:rFonts w:eastAsia="Calibri" w:cs="Times New Roman"/>
                <w:szCs w:val="24"/>
              </w:rPr>
              <w:t>2100</w:t>
            </w:r>
          </w:p>
        </w:tc>
      </w:tr>
      <w:tr w:rsidR="00353FF1" w:rsidRPr="00353FF1" w:rsidTr="00353FF1">
        <w:tc>
          <w:tcPr>
            <w:tcW w:w="4253" w:type="dxa"/>
          </w:tcPr>
          <w:p w:rsidR="00353FF1" w:rsidRPr="00353FF1" w:rsidRDefault="00353FF1" w:rsidP="00353FF1">
            <w:pPr>
              <w:spacing w:line="228" w:lineRule="auto"/>
              <w:ind w:firstLine="0"/>
              <w:jc w:val="left"/>
              <w:rPr>
                <w:rFonts w:eastAsia="Calibri" w:cs="Times New Roman"/>
                <w:szCs w:val="24"/>
              </w:rPr>
            </w:pPr>
            <w:r w:rsidRPr="00353FF1">
              <w:rPr>
                <w:rFonts w:eastAsia="Calibri" w:cs="Times New Roman"/>
                <w:szCs w:val="24"/>
              </w:rPr>
              <w:t>Постоянные издержки, тыс.руб.</w:t>
            </w:r>
          </w:p>
        </w:tc>
        <w:tc>
          <w:tcPr>
            <w:tcW w:w="567" w:type="dxa"/>
          </w:tcPr>
          <w:p w:rsidR="00353FF1" w:rsidRPr="00353FF1" w:rsidRDefault="00353FF1" w:rsidP="00353FF1">
            <w:pPr>
              <w:spacing w:line="228" w:lineRule="auto"/>
              <w:ind w:firstLine="0"/>
              <w:jc w:val="center"/>
              <w:rPr>
                <w:rFonts w:eastAsia="Calibri" w:cs="Times New Roman"/>
                <w:i/>
                <w:szCs w:val="24"/>
              </w:rPr>
            </w:pPr>
            <w:r w:rsidRPr="00353FF1">
              <w:rPr>
                <w:rFonts w:eastAsia="Calibri" w:cs="Times New Roman"/>
                <w:i/>
                <w:szCs w:val="24"/>
                <w:lang w:val="en-US"/>
              </w:rPr>
              <w:t>FC</w:t>
            </w:r>
          </w:p>
        </w:tc>
        <w:tc>
          <w:tcPr>
            <w:tcW w:w="1418" w:type="dxa"/>
          </w:tcPr>
          <w:p w:rsidR="00353FF1" w:rsidRPr="00686B3A" w:rsidRDefault="00686B3A" w:rsidP="00353FF1">
            <w:pPr>
              <w:spacing w:line="228" w:lineRule="auto"/>
              <w:ind w:firstLine="0"/>
              <w:jc w:val="center"/>
              <w:rPr>
                <w:rFonts w:eastAsia="Calibri" w:cs="Times New Roman"/>
                <w:szCs w:val="24"/>
                <w:lang w:val="en-US"/>
              </w:rPr>
            </w:pPr>
            <w:r>
              <w:rPr>
                <w:rFonts w:eastAsia="Calibri" w:cs="Times New Roman"/>
                <w:szCs w:val="24"/>
                <w:lang w:val="en-US"/>
              </w:rPr>
              <w:t>200</w:t>
            </w:r>
          </w:p>
        </w:tc>
        <w:tc>
          <w:tcPr>
            <w:tcW w:w="1418" w:type="dxa"/>
          </w:tcPr>
          <w:p w:rsidR="00353FF1" w:rsidRPr="00DE2AF4" w:rsidRDefault="00DE2AF4" w:rsidP="00353FF1">
            <w:pPr>
              <w:spacing w:line="228" w:lineRule="auto"/>
              <w:ind w:firstLine="0"/>
              <w:jc w:val="center"/>
              <w:rPr>
                <w:rFonts w:eastAsia="Calibri" w:cs="Times New Roman"/>
                <w:szCs w:val="24"/>
              </w:rPr>
            </w:pPr>
            <w:r>
              <w:rPr>
                <w:rFonts w:eastAsia="Calibri" w:cs="Times New Roman"/>
                <w:szCs w:val="24"/>
              </w:rPr>
              <w:t>200</w:t>
            </w:r>
          </w:p>
        </w:tc>
        <w:tc>
          <w:tcPr>
            <w:tcW w:w="1418" w:type="dxa"/>
          </w:tcPr>
          <w:p w:rsidR="00353FF1" w:rsidRPr="00353FF1" w:rsidRDefault="00DE2AF4" w:rsidP="00353FF1">
            <w:pPr>
              <w:spacing w:line="228" w:lineRule="auto"/>
              <w:ind w:firstLine="0"/>
              <w:jc w:val="center"/>
              <w:rPr>
                <w:rFonts w:eastAsia="Calibri" w:cs="Times New Roman"/>
                <w:szCs w:val="24"/>
              </w:rPr>
            </w:pPr>
            <w:r>
              <w:rPr>
                <w:rFonts w:eastAsia="Calibri" w:cs="Times New Roman"/>
                <w:szCs w:val="24"/>
              </w:rPr>
              <w:t>200</w:t>
            </w:r>
          </w:p>
        </w:tc>
      </w:tr>
      <w:tr w:rsidR="00353FF1" w:rsidRPr="00353FF1" w:rsidTr="00353FF1">
        <w:tc>
          <w:tcPr>
            <w:tcW w:w="4253" w:type="dxa"/>
          </w:tcPr>
          <w:p w:rsidR="00353FF1" w:rsidRPr="00353FF1" w:rsidRDefault="00353FF1" w:rsidP="00353FF1">
            <w:pPr>
              <w:spacing w:line="228" w:lineRule="auto"/>
              <w:ind w:firstLine="0"/>
              <w:jc w:val="left"/>
              <w:rPr>
                <w:rFonts w:eastAsia="Calibri" w:cs="Times New Roman"/>
                <w:szCs w:val="24"/>
              </w:rPr>
            </w:pPr>
            <w:r w:rsidRPr="00353FF1">
              <w:rPr>
                <w:rFonts w:eastAsia="Calibri" w:cs="Times New Roman"/>
                <w:szCs w:val="24"/>
              </w:rPr>
              <w:t>Переменные издержки, тыс.руб.</w:t>
            </w:r>
          </w:p>
        </w:tc>
        <w:tc>
          <w:tcPr>
            <w:tcW w:w="567" w:type="dxa"/>
          </w:tcPr>
          <w:p w:rsidR="00353FF1" w:rsidRPr="00353FF1" w:rsidRDefault="00353FF1" w:rsidP="00353FF1">
            <w:pPr>
              <w:spacing w:line="228" w:lineRule="auto"/>
              <w:ind w:firstLine="0"/>
              <w:jc w:val="center"/>
              <w:rPr>
                <w:rFonts w:eastAsia="Calibri" w:cs="Times New Roman"/>
                <w:i/>
                <w:szCs w:val="24"/>
              </w:rPr>
            </w:pPr>
            <w:r w:rsidRPr="00353FF1">
              <w:rPr>
                <w:rFonts w:eastAsia="Calibri" w:cs="Times New Roman"/>
                <w:i/>
                <w:szCs w:val="24"/>
                <w:lang w:val="en-US"/>
              </w:rPr>
              <w:t>VC</w:t>
            </w:r>
          </w:p>
        </w:tc>
        <w:tc>
          <w:tcPr>
            <w:tcW w:w="1418" w:type="dxa"/>
          </w:tcPr>
          <w:p w:rsidR="00353FF1" w:rsidRPr="00353FF1" w:rsidRDefault="00353FF1" w:rsidP="00353FF1">
            <w:pPr>
              <w:spacing w:line="228" w:lineRule="auto"/>
              <w:ind w:firstLine="0"/>
              <w:jc w:val="center"/>
              <w:rPr>
                <w:rFonts w:eastAsia="Calibri" w:cs="Times New Roman"/>
                <w:szCs w:val="24"/>
              </w:rPr>
            </w:pPr>
            <w:r w:rsidRPr="00353FF1">
              <w:rPr>
                <w:rFonts w:eastAsia="Calibri" w:cs="Times New Roman"/>
                <w:szCs w:val="24"/>
              </w:rPr>
              <w:t>800</w:t>
            </w:r>
          </w:p>
        </w:tc>
        <w:tc>
          <w:tcPr>
            <w:tcW w:w="1418" w:type="dxa"/>
          </w:tcPr>
          <w:p w:rsidR="00353FF1" w:rsidRPr="00DE2AF4" w:rsidRDefault="00DE2AF4" w:rsidP="00353FF1">
            <w:pPr>
              <w:spacing w:line="228" w:lineRule="auto"/>
              <w:ind w:firstLine="0"/>
              <w:jc w:val="center"/>
              <w:rPr>
                <w:rFonts w:eastAsia="Calibri" w:cs="Times New Roman"/>
                <w:szCs w:val="24"/>
              </w:rPr>
            </w:pPr>
            <w:r>
              <w:rPr>
                <w:rFonts w:eastAsia="Calibri" w:cs="Times New Roman"/>
                <w:szCs w:val="24"/>
              </w:rPr>
              <w:t>1000</w:t>
            </w:r>
          </w:p>
        </w:tc>
        <w:tc>
          <w:tcPr>
            <w:tcW w:w="1418" w:type="dxa"/>
          </w:tcPr>
          <w:p w:rsidR="00353FF1" w:rsidRPr="00353FF1" w:rsidRDefault="00353FF1" w:rsidP="00353FF1">
            <w:pPr>
              <w:spacing w:line="228" w:lineRule="auto"/>
              <w:ind w:firstLine="0"/>
              <w:jc w:val="center"/>
              <w:rPr>
                <w:rFonts w:eastAsia="Calibri" w:cs="Times New Roman"/>
                <w:szCs w:val="24"/>
              </w:rPr>
            </w:pPr>
            <w:r w:rsidRPr="00353FF1">
              <w:rPr>
                <w:rFonts w:eastAsia="Calibri" w:cs="Times New Roman"/>
                <w:szCs w:val="24"/>
              </w:rPr>
              <w:t>1800</w:t>
            </w:r>
          </w:p>
        </w:tc>
      </w:tr>
      <w:tr w:rsidR="00353FF1" w:rsidRPr="00353FF1" w:rsidTr="00353FF1">
        <w:tc>
          <w:tcPr>
            <w:tcW w:w="4253" w:type="dxa"/>
          </w:tcPr>
          <w:p w:rsidR="00353FF1" w:rsidRPr="00353FF1" w:rsidRDefault="00353FF1" w:rsidP="00353FF1">
            <w:pPr>
              <w:spacing w:line="228" w:lineRule="auto"/>
              <w:ind w:firstLine="0"/>
              <w:jc w:val="left"/>
              <w:rPr>
                <w:rFonts w:eastAsia="Calibri" w:cs="Times New Roman"/>
                <w:szCs w:val="24"/>
              </w:rPr>
            </w:pPr>
            <w:r w:rsidRPr="00353FF1">
              <w:rPr>
                <w:rFonts w:eastAsia="Calibri" w:cs="Times New Roman"/>
                <w:szCs w:val="24"/>
              </w:rPr>
              <w:t>Суммарные издержки, тыс.руб.</w:t>
            </w:r>
          </w:p>
        </w:tc>
        <w:tc>
          <w:tcPr>
            <w:tcW w:w="567" w:type="dxa"/>
          </w:tcPr>
          <w:p w:rsidR="00353FF1" w:rsidRPr="00353FF1" w:rsidRDefault="00353FF1" w:rsidP="00353FF1">
            <w:pPr>
              <w:spacing w:line="228" w:lineRule="auto"/>
              <w:ind w:firstLine="0"/>
              <w:jc w:val="center"/>
              <w:rPr>
                <w:rFonts w:eastAsia="Calibri" w:cs="Times New Roman"/>
                <w:i/>
                <w:szCs w:val="24"/>
              </w:rPr>
            </w:pPr>
            <w:r w:rsidRPr="00353FF1">
              <w:rPr>
                <w:rFonts w:eastAsia="Calibri" w:cs="Times New Roman"/>
                <w:i/>
                <w:szCs w:val="24"/>
                <w:lang w:val="en-US"/>
              </w:rPr>
              <w:t>TC</w:t>
            </w:r>
          </w:p>
        </w:tc>
        <w:tc>
          <w:tcPr>
            <w:tcW w:w="1418" w:type="dxa"/>
          </w:tcPr>
          <w:p w:rsidR="00353FF1" w:rsidRPr="00686B3A" w:rsidRDefault="00686B3A" w:rsidP="00353FF1">
            <w:pPr>
              <w:spacing w:line="228" w:lineRule="auto"/>
              <w:ind w:firstLine="0"/>
              <w:jc w:val="center"/>
              <w:rPr>
                <w:rFonts w:eastAsia="Calibri" w:cs="Times New Roman"/>
                <w:szCs w:val="24"/>
                <w:lang w:val="en-US"/>
              </w:rPr>
            </w:pPr>
            <w:r>
              <w:rPr>
                <w:rFonts w:eastAsia="Calibri" w:cs="Times New Roman"/>
                <w:szCs w:val="24"/>
                <w:lang w:val="en-US"/>
              </w:rPr>
              <w:t>1000</w:t>
            </w:r>
          </w:p>
        </w:tc>
        <w:tc>
          <w:tcPr>
            <w:tcW w:w="1418" w:type="dxa"/>
          </w:tcPr>
          <w:p w:rsidR="00353FF1" w:rsidRPr="00353FF1" w:rsidRDefault="00DE2AF4" w:rsidP="00353FF1">
            <w:pPr>
              <w:spacing w:line="228" w:lineRule="auto"/>
              <w:ind w:firstLine="0"/>
              <w:jc w:val="center"/>
              <w:rPr>
                <w:rFonts w:eastAsia="Calibri" w:cs="Times New Roman"/>
                <w:szCs w:val="24"/>
              </w:rPr>
            </w:pPr>
            <w:r>
              <w:rPr>
                <w:rFonts w:eastAsia="Calibri" w:cs="Times New Roman"/>
                <w:szCs w:val="24"/>
              </w:rPr>
              <w:t>1200</w:t>
            </w:r>
          </w:p>
        </w:tc>
        <w:tc>
          <w:tcPr>
            <w:tcW w:w="1418" w:type="dxa"/>
          </w:tcPr>
          <w:p w:rsidR="00353FF1" w:rsidRPr="00353FF1" w:rsidRDefault="00353FF1" w:rsidP="00353FF1">
            <w:pPr>
              <w:spacing w:line="228" w:lineRule="auto"/>
              <w:ind w:firstLine="0"/>
              <w:jc w:val="center"/>
              <w:rPr>
                <w:rFonts w:eastAsia="Calibri" w:cs="Times New Roman"/>
                <w:szCs w:val="24"/>
              </w:rPr>
            </w:pPr>
            <w:r w:rsidRPr="00353FF1">
              <w:rPr>
                <w:rFonts w:eastAsia="Calibri" w:cs="Times New Roman"/>
                <w:szCs w:val="24"/>
              </w:rPr>
              <w:t>2000</w:t>
            </w:r>
          </w:p>
        </w:tc>
      </w:tr>
      <w:tr w:rsidR="00353FF1" w:rsidRPr="00353FF1" w:rsidTr="00353FF1">
        <w:tc>
          <w:tcPr>
            <w:tcW w:w="4253" w:type="dxa"/>
          </w:tcPr>
          <w:p w:rsidR="00353FF1" w:rsidRPr="00353FF1" w:rsidRDefault="00353FF1" w:rsidP="00353FF1">
            <w:pPr>
              <w:spacing w:line="228" w:lineRule="auto"/>
              <w:ind w:firstLine="0"/>
              <w:jc w:val="left"/>
              <w:rPr>
                <w:rFonts w:eastAsia="Calibri" w:cs="Times New Roman"/>
                <w:szCs w:val="24"/>
              </w:rPr>
            </w:pPr>
            <w:r w:rsidRPr="00353FF1">
              <w:rPr>
                <w:rFonts w:eastAsia="Calibri" w:cs="Times New Roman"/>
                <w:szCs w:val="24"/>
              </w:rPr>
              <w:t>Прибыль, тыс.руб.</w:t>
            </w:r>
          </w:p>
        </w:tc>
        <w:tc>
          <w:tcPr>
            <w:tcW w:w="567" w:type="dxa"/>
          </w:tcPr>
          <w:p w:rsidR="00353FF1" w:rsidRPr="00353FF1" w:rsidRDefault="00353FF1" w:rsidP="00353FF1">
            <w:pPr>
              <w:spacing w:line="228" w:lineRule="auto"/>
              <w:ind w:firstLine="0"/>
              <w:jc w:val="center"/>
              <w:rPr>
                <w:rFonts w:eastAsia="Calibri" w:cs="Times New Roman"/>
                <w:i/>
                <w:szCs w:val="24"/>
              </w:rPr>
            </w:pPr>
            <w:r w:rsidRPr="00353FF1">
              <w:rPr>
                <w:rFonts w:eastAsia="Calibri" w:cs="Times New Roman"/>
                <w:i/>
                <w:szCs w:val="24"/>
                <w:lang w:val="en-US"/>
              </w:rPr>
              <w:t>G</w:t>
            </w:r>
          </w:p>
        </w:tc>
        <w:tc>
          <w:tcPr>
            <w:tcW w:w="1418" w:type="dxa"/>
          </w:tcPr>
          <w:p w:rsidR="00353FF1" w:rsidRPr="00353FF1" w:rsidRDefault="00353FF1" w:rsidP="00353FF1">
            <w:pPr>
              <w:spacing w:line="228" w:lineRule="auto"/>
              <w:ind w:firstLine="0"/>
              <w:jc w:val="center"/>
              <w:rPr>
                <w:rFonts w:eastAsia="Calibri" w:cs="Times New Roman"/>
                <w:szCs w:val="24"/>
              </w:rPr>
            </w:pPr>
            <w:r w:rsidRPr="00353FF1">
              <w:rPr>
                <w:rFonts w:eastAsia="Calibri" w:cs="Times New Roman"/>
                <w:szCs w:val="24"/>
              </w:rPr>
              <w:t>250</w:t>
            </w:r>
          </w:p>
        </w:tc>
        <w:tc>
          <w:tcPr>
            <w:tcW w:w="1418" w:type="dxa"/>
          </w:tcPr>
          <w:p w:rsidR="00353FF1" w:rsidRPr="00353FF1" w:rsidRDefault="00353FF1" w:rsidP="00353FF1">
            <w:pPr>
              <w:spacing w:line="228" w:lineRule="auto"/>
              <w:ind w:firstLine="0"/>
              <w:jc w:val="center"/>
              <w:rPr>
                <w:rFonts w:eastAsia="Calibri" w:cs="Times New Roman"/>
                <w:szCs w:val="24"/>
              </w:rPr>
            </w:pPr>
            <w:r w:rsidRPr="00353FF1">
              <w:rPr>
                <w:rFonts w:eastAsia="Calibri" w:cs="Times New Roman"/>
                <w:szCs w:val="24"/>
              </w:rPr>
              <w:t>120</w:t>
            </w:r>
          </w:p>
        </w:tc>
        <w:tc>
          <w:tcPr>
            <w:tcW w:w="1418" w:type="dxa"/>
          </w:tcPr>
          <w:p w:rsidR="00353FF1" w:rsidRPr="00353FF1" w:rsidRDefault="00DE2AF4" w:rsidP="00353FF1">
            <w:pPr>
              <w:spacing w:line="228" w:lineRule="auto"/>
              <w:ind w:firstLine="0"/>
              <w:jc w:val="center"/>
              <w:rPr>
                <w:rFonts w:eastAsia="Calibri" w:cs="Times New Roman"/>
                <w:szCs w:val="24"/>
              </w:rPr>
            </w:pPr>
            <w:r>
              <w:rPr>
                <w:rFonts w:eastAsia="Calibri" w:cs="Times New Roman"/>
                <w:szCs w:val="24"/>
              </w:rPr>
              <w:t>100</w:t>
            </w:r>
          </w:p>
        </w:tc>
      </w:tr>
      <w:tr w:rsidR="00353FF1" w:rsidRPr="00353FF1" w:rsidTr="00353FF1">
        <w:tc>
          <w:tcPr>
            <w:tcW w:w="4253" w:type="dxa"/>
          </w:tcPr>
          <w:p w:rsidR="00353FF1" w:rsidRPr="00353FF1" w:rsidRDefault="00353FF1" w:rsidP="00353FF1">
            <w:pPr>
              <w:spacing w:line="228" w:lineRule="auto"/>
              <w:ind w:firstLine="0"/>
              <w:jc w:val="left"/>
              <w:rPr>
                <w:rFonts w:eastAsia="Calibri" w:cs="Times New Roman"/>
                <w:szCs w:val="24"/>
              </w:rPr>
            </w:pPr>
            <w:r w:rsidRPr="00353FF1">
              <w:rPr>
                <w:rFonts w:eastAsia="Calibri" w:cs="Times New Roman"/>
                <w:szCs w:val="24"/>
              </w:rPr>
              <w:t>Рентабельность по издержкам, %</w:t>
            </w:r>
          </w:p>
        </w:tc>
        <w:tc>
          <w:tcPr>
            <w:tcW w:w="567" w:type="dxa"/>
          </w:tcPr>
          <w:p w:rsidR="00353FF1" w:rsidRPr="00353FF1" w:rsidRDefault="00353FF1" w:rsidP="00353FF1">
            <w:pPr>
              <w:spacing w:line="228" w:lineRule="auto"/>
              <w:ind w:firstLine="0"/>
              <w:jc w:val="center"/>
              <w:rPr>
                <w:rFonts w:eastAsia="Calibri" w:cs="Times New Roman"/>
                <w:i/>
                <w:szCs w:val="24"/>
              </w:rPr>
            </w:pPr>
            <w:r w:rsidRPr="00353FF1">
              <w:rPr>
                <w:rFonts w:eastAsia="Calibri" w:cs="Times New Roman"/>
                <w:i/>
                <w:szCs w:val="24"/>
                <w:lang w:val="en-US"/>
              </w:rPr>
              <w:t>r</w:t>
            </w:r>
          </w:p>
        </w:tc>
        <w:tc>
          <w:tcPr>
            <w:tcW w:w="1418" w:type="dxa"/>
          </w:tcPr>
          <w:p w:rsidR="00353FF1" w:rsidRPr="00686B3A" w:rsidRDefault="00686B3A" w:rsidP="00353FF1">
            <w:pPr>
              <w:spacing w:line="228" w:lineRule="auto"/>
              <w:ind w:firstLine="0"/>
              <w:jc w:val="center"/>
              <w:rPr>
                <w:rFonts w:eastAsia="Calibri" w:cs="Times New Roman"/>
                <w:szCs w:val="24"/>
                <w:lang w:val="en-US"/>
              </w:rPr>
            </w:pPr>
            <w:r>
              <w:rPr>
                <w:rFonts w:eastAsia="Calibri" w:cs="Times New Roman"/>
                <w:szCs w:val="24"/>
                <w:lang w:val="en-US"/>
              </w:rPr>
              <w:t>25</w:t>
            </w:r>
          </w:p>
        </w:tc>
        <w:tc>
          <w:tcPr>
            <w:tcW w:w="1418" w:type="dxa"/>
          </w:tcPr>
          <w:p w:rsidR="00353FF1" w:rsidRPr="00353FF1" w:rsidRDefault="00DE2AF4" w:rsidP="00353FF1">
            <w:pPr>
              <w:spacing w:line="228" w:lineRule="auto"/>
              <w:ind w:firstLine="0"/>
              <w:jc w:val="center"/>
              <w:rPr>
                <w:rFonts w:eastAsia="Calibri" w:cs="Times New Roman"/>
                <w:szCs w:val="24"/>
              </w:rPr>
            </w:pPr>
            <w:r>
              <w:rPr>
                <w:rFonts w:eastAsia="Calibri" w:cs="Times New Roman"/>
                <w:szCs w:val="24"/>
              </w:rPr>
              <w:t>10</w:t>
            </w:r>
          </w:p>
        </w:tc>
        <w:tc>
          <w:tcPr>
            <w:tcW w:w="1418" w:type="dxa"/>
          </w:tcPr>
          <w:p w:rsidR="00353FF1" w:rsidRPr="00353FF1" w:rsidRDefault="00353FF1" w:rsidP="00353FF1">
            <w:pPr>
              <w:spacing w:line="228" w:lineRule="auto"/>
              <w:ind w:firstLine="0"/>
              <w:jc w:val="center"/>
              <w:rPr>
                <w:rFonts w:eastAsia="Calibri" w:cs="Times New Roman"/>
                <w:szCs w:val="24"/>
              </w:rPr>
            </w:pPr>
            <w:r w:rsidRPr="00353FF1">
              <w:rPr>
                <w:rFonts w:eastAsia="Calibri" w:cs="Times New Roman"/>
                <w:szCs w:val="24"/>
              </w:rPr>
              <w:t>5</w:t>
            </w:r>
          </w:p>
        </w:tc>
      </w:tr>
    </w:tbl>
    <w:p w:rsidR="00353FF1" w:rsidRPr="00353FF1" w:rsidRDefault="00353FF1" w:rsidP="00353FF1">
      <w:pPr>
        <w:rPr>
          <w:rFonts w:eastAsia="Arial Unicode MS" w:cs="Times New Roman"/>
          <w:szCs w:val="24"/>
        </w:rPr>
      </w:pPr>
    </w:p>
    <w:p w:rsidR="00353FF1" w:rsidRDefault="00675998" w:rsidP="00353FF1">
      <w:pPr>
        <w:rPr>
          <w:rFonts w:eastAsia="Arial Unicode MS" w:cs="Times New Roman"/>
          <w:szCs w:val="24"/>
        </w:rPr>
      </w:pPr>
      <w:r>
        <w:rPr>
          <w:rFonts w:eastAsia="Arial Unicode MS" w:cs="Times New Roman"/>
          <w:szCs w:val="24"/>
        </w:rPr>
        <w:t>Решение:</w:t>
      </w:r>
    </w:p>
    <w:p w:rsidR="00675998" w:rsidRDefault="00675998" w:rsidP="00353FF1">
      <w:pPr>
        <w:rPr>
          <w:rFonts w:eastAsia="Arial Unicode MS" w:cs="Times New Roman"/>
          <w:szCs w:val="24"/>
        </w:rPr>
      </w:pPr>
      <w:r>
        <w:rPr>
          <w:rFonts w:eastAsia="Arial Unicode MS" w:cs="Times New Roman"/>
          <w:szCs w:val="24"/>
        </w:rPr>
        <w:t xml:space="preserve">Решение данной задачи осуществляется на основе </w:t>
      </w:r>
      <w:r w:rsidR="00A82AC0">
        <w:rPr>
          <w:rFonts w:eastAsia="Arial Unicode MS" w:cs="Times New Roman"/>
          <w:szCs w:val="24"/>
        </w:rPr>
        <w:t>зависимости между объемом производства, издержками и прибылью.</w:t>
      </w:r>
    </w:p>
    <w:p w:rsidR="00A82AC0" w:rsidRDefault="00A82AC0" w:rsidP="00353FF1">
      <w:pPr>
        <w:rPr>
          <w:rFonts w:eastAsia="Arial Unicode MS" w:cs="Times New Roman"/>
          <w:szCs w:val="24"/>
        </w:rPr>
      </w:pPr>
      <w:r>
        <w:rPr>
          <w:rFonts w:eastAsia="Arial Unicode MS" w:cs="Times New Roman"/>
          <w:szCs w:val="24"/>
        </w:rPr>
        <w:t>Рассмотрим вариант 1.</w:t>
      </w:r>
    </w:p>
    <w:p w:rsidR="00A82AC0" w:rsidRDefault="00A82AC0" w:rsidP="00353FF1">
      <w:pPr>
        <w:rPr>
          <w:rFonts w:eastAsia="Arial Unicode MS" w:cs="Times New Roman"/>
          <w:szCs w:val="24"/>
        </w:rPr>
      </w:pPr>
      <w:r>
        <w:rPr>
          <w:rFonts w:eastAsia="Arial Unicode MS" w:cs="Times New Roman"/>
          <w:szCs w:val="24"/>
        </w:rPr>
        <w:t>Для определения суммы постоянных издержек воспользуемся данными варианта 3 о суммарных и переменных издержках:</w:t>
      </w:r>
    </w:p>
    <w:p w:rsidR="00A82AC0" w:rsidRDefault="00A82AC0" w:rsidP="00353FF1">
      <w:pPr>
        <w:rPr>
          <w:rFonts w:eastAsia="Arial Unicode MS" w:cs="Times New Roman"/>
          <w:szCs w:val="24"/>
        </w:rPr>
      </w:pPr>
      <w:r>
        <w:rPr>
          <w:rFonts w:eastAsia="Arial Unicode MS" w:cs="Times New Roman"/>
          <w:szCs w:val="24"/>
        </w:rPr>
        <w:t xml:space="preserve">ТС = </w:t>
      </w:r>
      <w:r>
        <w:rPr>
          <w:rFonts w:eastAsia="Arial Unicode MS" w:cs="Times New Roman"/>
          <w:szCs w:val="24"/>
          <w:lang w:val="en-US"/>
        </w:rPr>
        <w:t>VC</w:t>
      </w:r>
      <w:r w:rsidRPr="00A82AC0">
        <w:rPr>
          <w:rFonts w:eastAsia="Arial Unicode MS" w:cs="Times New Roman"/>
          <w:szCs w:val="24"/>
        </w:rPr>
        <w:t xml:space="preserve"> + </w:t>
      </w:r>
      <w:r>
        <w:rPr>
          <w:rFonts w:eastAsia="Arial Unicode MS" w:cs="Times New Roman"/>
          <w:szCs w:val="24"/>
          <w:lang w:val="en-US"/>
        </w:rPr>
        <w:t>FC</w:t>
      </w:r>
      <w:r w:rsidR="00296AD8">
        <w:rPr>
          <w:rFonts w:eastAsia="Arial Unicode MS" w:cs="Times New Roman"/>
          <w:szCs w:val="24"/>
        </w:rPr>
        <w:t>,</w:t>
      </w:r>
      <w:r>
        <w:rPr>
          <w:rFonts w:eastAsia="Arial Unicode MS" w:cs="Times New Roman"/>
          <w:szCs w:val="24"/>
        </w:rPr>
        <w:t xml:space="preserve"> отсюда </w:t>
      </w:r>
      <w:r>
        <w:rPr>
          <w:rFonts w:eastAsia="Arial Unicode MS" w:cs="Times New Roman"/>
          <w:szCs w:val="24"/>
          <w:lang w:val="en-US"/>
        </w:rPr>
        <w:t>FC</w:t>
      </w:r>
      <w:r w:rsidRPr="00A82AC0">
        <w:rPr>
          <w:rFonts w:eastAsia="Arial Unicode MS" w:cs="Times New Roman"/>
          <w:szCs w:val="24"/>
        </w:rPr>
        <w:t xml:space="preserve"> = </w:t>
      </w:r>
      <w:r>
        <w:rPr>
          <w:rFonts w:eastAsia="Arial Unicode MS" w:cs="Times New Roman"/>
          <w:szCs w:val="24"/>
          <w:lang w:val="en-US"/>
        </w:rPr>
        <w:t>TC</w:t>
      </w:r>
      <w:r w:rsidRPr="00A82AC0">
        <w:rPr>
          <w:rFonts w:eastAsia="Arial Unicode MS" w:cs="Times New Roman"/>
          <w:szCs w:val="24"/>
        </w:rPr>
        <w:t xml:space="preserve"> – </w:t>
      </w:r>
      <w:r>
        <w:rPr>
          <w:rFonts w:eastAsia="Arial Unicode MS" w:cs="Times New Roman"/>
          <w:szCs w:val="24"/>
          <w:lang w:val="en-US"/>
        </w:rPr>
        <w:t>VC</w:t>
      </w:r>
      <w:r w:rsidRPr="00A82AC0">
        <w:rPr>
          <w:rFonts w:eastAsia="Arial Unicode MS" w:cs="Times New Roman"/>
          <w:szCs w:val="24"/>
        </w:rPr>
        <w:t xml:space="preserve"> = 2000 – 1800 = 200</w:t>
      </w:r>
      <w:r>
        <w:rPr>
          <w:rFonts w:eastAsia="Arial Unicode MS" w:cs="Times New Roman"/>
          <w:szCs w:val="24"/>
        </w:rPr>
        <w:t xml:space="preserve"> тыс. руб.</w:t>
      </w:r>
    </w:p>
    <w:p w:rsidR="00A82AC0" w:rsidRDefault="00A82AC0" w:rsidP="00353FF1">
      <w:pPr>
        <w:rPr>
          <w:rFonts w:eastAsia="Arial Unicode MS" w:cs="Times New Roman"/>
          <w:szCs w:val="24"/>
        </w:rPr>
      </w:pPr>
      <w:r>
        <w:rPr>
          <w:rFonts w:eastAsia="Arial Unicode MS" w:cs="Times New Roman"/>
          <w:szCs w:val="24"/>
        </w:rPr>
        <w:t>По условию задачи постоянные издержки остаются неизменными при всех вариантах ведения бизнеса.</w:t>
      </w:r>
    </w:p>
    <w:p w:rsidR="00296AD8" w:rsidRDefault="00296AD8" w:rsidP="00353FF1">
      <w:pPr>
        <w:rPr>
          <w:rFonts w:eastAsia="Arial Unicode MS" w:cs="Times New Roman"/>
          <w:szCs w:val="24"/>
        </w:rPr>
      </w:pPr>
      <w:r>
        <w:rPr>
          <w:rFonts w:eastAsia="Arial Unicode MS" w:cs="Times New Roman"/>
          <w:szCs w:val="24"/>
        </w:rPr>
        <w:t>Суммарные издержки составят ТС = 800 + 200 = 1000 тыс. руб.</w:t>
      </w:r>
    </w:p>
    <w:p w:rsidR="00296AD8" w:rsidRDefault="00296AD8" w:rsidP="00353FF1">
      <w:pPr>
        <w:rPr>
          <w:rFonts w:eastAsia="Arial Unicode MS" w:cs="Times New Roman"/>
          <w:szCs w:val="24"/>
        </w:rPr>
      </w:pPr>
      <w:r>
        <w:rPr>
          <w:rFonts w:eastAsia="Arial Unicode MS" w:cs="Times New Roman"/>
          <w:szCs w:val="24"/>
        </w:rPr>
        <w:t>Выручка представляет собой сумму совокупных издержек и прибыли:</w:t>
      </w:r>
    </w:p>
    <w:p w:rsidR="00296AD8" w:rsidRDefault="00296AD8" w:rsidP="00353FF1">
      <w:pPr>
        <w:rPr>
          <w:rFonts w:eastAsia="Arial Unicode MS" w:cs="Times New Roman"/>
          <w:szCs w:val="24"/>
        </w:rPr>
      </w:pPr>
      <w:r>
        <w:rPr>
          <w:rFonts w:eastAsia="Arial Unicode MS" w:cs="Times New Roman"/>
          <w:szCs w:val="24"/>
          <w:lang w:val="en-US"/>
        </w:rPr>
        <w:t>R</w:t>
      </w:r>
      <w:r w:rsidRPr="00296AD8">
        <w:rPr>
          <w:rFonts w:eastAsia="Arial Unicode MS" w:cs="Times New Roman"/>
          <w:szCs w:val="24"/>
        </w:rPr>
        <w:t xml:space="preserve"> = </w:t>
      </w:r>
      <w:r>
        <w:rPr>
          <w:rFonts w:eastAsia="Arial Unicode MS" w:cs="Times New Roman"/>
          <w:szCs w:val="24"/>
          <w:lang w:val="en-US"/>
        </w:rPr>
        <w:t>TC</w:t>
      </w:r>
      <w:r w:rsidRPr="00296AD8">
        <w:rPr>
          <w:rFonts w:eastAsia="Arial Unicode MS" w:cs="Times New Roman"/>
          <w:szCs w:val="24"/>
        </w:rPr>
        <w:t xml:space="preserve"> + </w:t>
      </w:r>
      <w:r>
        <w:rPr>
          <w:rFonts w:eastAsia="Arial Unicode MS" w:cs="Times New Roman"/>
          <w:szCs w:val="24"/>
          <w:lang w:val="en-US"/>
        </w:rPr>
        <w:t>G</w:t>
      </w:r>
      <w:r w:rsidRPr="00296AD8">
        <w:rPr>
          <w:rFonts w:eastAsia="Arial Unicode MS" w:cs="Times New Roman"/>
          <w:szCs w:val="24"/>
        </w:rPr>
        <w:t xml:space="preserve"> = 1000 + 250 = 1250 </w:t>
      </w:r>
      <w:r>
        <w:rPr>
          <w:rFonts w:eastAsia="Arial Unicode MS" w:cs="Times New Roman"/>
          <w:szCs w:val="24"/>
        </w:rPr>
        <w:t>тыс. руб.</w:t>
      </w:r>
    </w:p>
    <w:p w:rsidR="00296AD8" w:rsidRDefault="00296AD8" w:rsidP="00353FF1">
      <w:pPr>
        <w:rPr>
          <w:rFonts w:eastAsia="Arial Unicode MS" w:cs="Times New Roman"/>
          <w:szCs w:val="24"/>
        </w:rPr>
      </w:pPr>
      <w:r>
        <w:rPr>
          <w:rFonts w:eastAsia="Arial Unicode MS" w:cs="Times New Roman"/>
          <w:szCs w:val="24"/>
        </w:rPr>
        <w:t>Также выручку можно определить как произведение количества проданных товаров на цену одной штуки:</w:t>
      </w:r>
    </w:p>
    <w:p w:rsidR="00296AD8" w:rsidRDefault="00296AD8" w:rsidP="00353FF1">
      <w:pPr>
        <w:rPr>
          <w:rFonts w:eastAsia="Arial Unicode MS" w:cs="Times New Roman"/>
          <w:szCs w:val="24"/>
        </w:rPr>
      </w:pPr>
      <w:r>
        <w:rPr>
          <w:rFonts w:eastAsia="Arial Unicode MS" w:cs="Times New Roman"/>
          <w:szCs w:val="24"/>
          <w:lang w:val="en-US"/>
        </w:rPr>
        <w:t>R</w:t>
      </w:r>
      <w:r w:rsidRPr="00296AD8">
        <w:rPr>
          <w:rFonts w:eastAsia="Arial Unicode MS" w:cs="Times New Roman"/>
          <w:szCs w:val="24"/>
        </w:rPr>
        <w:t xml:space="preserve"> = </w:t>
      </w:r>
      <w:r>
        <w:rPr>
          <w:rFonts w:eastAsia="Arial Unicode MS" w:cs="Times New Roman"/>
          <w:szCs w:val="24"/>
          <w:lang w:val="en-US"/>
        </w:rPr>
        <w:t>q</w:t>
      </w:r>
      <w:r w:rsidRPr="00296AD8">
        <w:rPr>
          <w:rFonts w:eastAsia="Arial Unicode MS" w:cs="Times New Roman"/>
          <w:szCs w:val="24"/>
        </w:rPr>
        <w:t xml:space="preserve"> * </w:t>
      </w:r>
      <w:r>
        <w:rPr>
          <w:rFonts w:eastAsia="Arial Unicode MS" w:cs="Times New Roman"/>
          <w:szCs w:val="24"/>
          <w:lang w:val="en-US"/>
        </w:rPr>
        <w:t>p</w:t>
      </w:r>
      <w:proofErr w:type="gramStart"/>
      <w:r>
        <w:rPr>
          <w:rFonts w:eastAsia="Arial Unicode MS" w:cs="Times New Roman"/>
          <w:szCs w:val="24"/>
        </w:rPr>
        <w:t>,  отсюда</w:t>
      </w:r>
      <w:proofErr w:type="gramEnd"/>
      <w:r>
        <w:rPr>
          <w:rFonts w:eastAsia="Arial Unicode MS" w:cs="Times New Roman"/>
          <w:szCs w:val="24"/>
        </w:rPr>
        <w:t xml:space="preserve">  </w:t>
      </w:r>
      <w:r>
        <w:rPr>
          <w:rFonts w:eastAsia="Arial Unicode MS" w:cs="Times New Roman"/>
          <w:szCs w:val="24"/>
          <w:lang w:val="en-US"/>
        </w:rPr>
        <w:t>p</w:t>
      </w:r>
      <w:r w:rsidRPr="00296AD8">
        <w:rPr>
          <w:rFonts w:eastAsia="Arial Unicode MS" w:cs="Times New Roman"/>
          <w:szCs w:val="24"/>
        </w:rPr>
        <w:t xml:space="preserve"> = </w:t>
      </w:r>
      <w:r>
        <w:rPr>
          <w:rFonts w:eastAsia="Arial Unicode MS" w:cs="Times New Roman"/>
          <w:szCs w:val="24"/>
          <w:lang w:val="en-US"/>
        </w:rPr>
        <w:t>R</w:t>
      </w:r>
      <w:r w:rsidRPr="00296AD8">
        <w:rPr>
          <w:rFonts w:eastAsia="Arial Unicode MS" w:cs="Times New Roman"/>
          <w:szCs w:val="24"/>
        </w:rPr>
        <w:t xml:space="preserve"> / </w:t>
      </w:r>
      <w:r>
        <w:rPr>
          <w:rFonts w:eastAsia="Arial Unicode MS" w:cs="Times New Roman"/>
          <w:szCs w:val="24"/>
          <w:lang w:val="en-US"/>
        </w:rPr>
        <w:t>q</w:t>
      </w:r>
      <w:r w:rsidRPr="00296AD8">
        <w:rPr>
          <w:rFonts w:eastAsia="Arial Unicode MS" w:cs="Times New Roman"/>
          <w:szCs w:val="24"/>
        </w:rPr>
        <w:t xml:space="preserve"> = 1250 / 25 = 50 </w:t>
      </w:r>
      <w:r>
        <w:rPr>
          <w:rFonts w:eastAsia="Arial Unicode MS" w:cs="Times New Roman"/>
          <w:szCs w:val="24"/>
        </w:rPr>
        <w:t>руб.</w:t>
      </w:r>
    </w:p>
    <w:p w:rsidR="00686B3A" w:rsidRDefault="00686B3A" w:rsidP="00353FF1">
      <w:pPr>
        <w:rPr>
          <w:rFonts w:eastAsia="Arial Unicode MS" w:cs="Times New Roman"/>
          <w:szCs w:val="24"/>
        </w:rPr>
      </w:pPr>
      <w:r>
        <w:rPr>
          <w:rFonts w:eastAsia="Arial Unicode MS" w:cs="Times New Roman"/>
          <w:szCs w:val="24"/>
        </w:rPr>
        <w:t>Рентабельность по издержкам определяется по формуле:</w:t>
      </w:r>
    </w:p>
    <w:p w:rsidR="00686B3A" w:rsidRPr="00686B3A" w:rsidRDefault="00686B3A" w:rsidP="00353FF1">
      <w:pPr>
        <w:rPr>
          <w:rFonts w:eastAsia="Arial Unicode MS" w:cs="Times New Roman"/>
          <w:szCs w:val="24"/>
        </w:rPr>
      </w:pPr>
      <w:r>
        <w:rPr>
          <w:rFonts w:eastAsia="Arial Unicode MS" w:cs="Times New Roman"/>
          <w:szCs w:val="24"/>
          <w:lang w:val="en-US"/>
        </w:rPr>
        <w:t>r</w:t>
      </w:r>
      <w:r w:rsidRPr="00686B3A">
        <w:rPr>
          <w:rFonts w:eastAsia="Arial Unicode MS" w:cs="Times New Roman"/>
          <w:szCs w:val="24"/>
        </w:rPr>
        <w:t xml:space="preserve"> = </w:t>
      </w:r>
      <w:r>
        <w:rPr>
          <w:rFonts w:eastAsia="Arial Unicode MS" w:cs="Times New Roman"/>
          <w:szCs w:val="24"/>
          <w:lang w:val="en-US"/>
        </w:rPr>
        <w:t>G</w:t>
      </w:r>
      <w:r w:rsidRPr="00686B3A">
        <w:rPr>
          <w:rFonts w:eastAsia="Arial Unicode MS" w:cs="Times New Roman"/>
          <w:szCs w:val="24"/>
        </w:rPr>
        <w:t xml:space="preserve"> / </w:t>
      </w:r>
      <w:r>
        <w:rPr>
          <w:rFonts w:eastAsia="Arial Unicode MS" w:cs="Times New Roman"/>
          <w:szCs w:val="24"/>
          <w:lang w:val="en-US"/>
        </w:rPr>
        <w:t>TC</w:t>
      </w:r>
      <w:r w:rsidRPr="00686B3A">
        <w:rPr>
          <w:rFonts w:eastAsia="Arial Unicode MS" w:cs="Times New Roman"/>
          <w:szCs w:val="24"/>
        </w:rPr>
        <w:t xml:space="preserve"> * 100% = 250 / 1000 *100 = 25%</w:t>
      </w:r>
      <w:r w:rsidR="00845994">
        <w:rPr>
          <w:rFonts w:eastAsia="Arial Unicode MS" w:cs="Times New Roman"/>
          <w:szCs w:val="24"/>
        </w:rPr>
        <w:t>.</w:t>
      </w:r>
    </w:p>
    <w:p w:rsidR="00686B3A" w:rsidRDefault="00686B3A" w:rsidP="00686B3A">
      <w:pPr>
        <w:rPr>
          <w:rFonts w:eastAsia="Arial Unicode MS" w:cs="Times New Roman"/>
          <w:szCs w:val="24"/>
          <w:lang w:val="en-US"/>
        </w:rPr>
      </w:pPr>
      <w:r>
        <w:rPr>
          <w:rFonts w:eastAsia="Arial Unicode MS" w:cs="Times New Roman"/>
          <w:szCs w:val="24"/>
        </w:rPr>
        <w:t xml:space="preserve">Рассмотрим вариант </w:t>
      </w:r>
      <w:r>
        <w:rPr>
          <w:rFonts w:eastAsia="Arial Unicode MS" w:cs="Times New Roman"/>
          <w:szCs w:val="24"/>
          <w:lang w:val="en-US"/>
        </w:rPr>
        <w:t>2</w:t>
      </w:r>
      <w:r>
        <w:rPr>
          <w:rFonts w:eastAsia="Arial Unicode MS" w:cs="Times New Roman"/>
          <w:szCs w:val="24"/>
        </w:rPr>
        <w:t>.</w:t>
      </w:r>
    </w:p>
    <w:p w:rsidR="00845994" w:rsidRDefault="00845994" w:rsidP="00686B3A">
      <w:pPr>
        <w:rPr>
          <w:rFonts w:eastAsia="Arial Unicode MS" w:cs="Times New Roman"/>
          <w:szCs w:val="24"/>
        </w:rPr>
      </w:pPr>
      <w:r>
        <w:rPr>
          <w:rFonts w:eastAsia="Arial Unicode MS" w:cs="Times New Roman"/>
          <w:szCs w:val="24"/>
        </w:rPr>
        <w:t>Определим совокупные издержки по формуле:</w:t>
      </w:r>
    </w:p>
    <w:p w:rsidR="00845994" w:rsidRDefault="00845994" w:rsidP="00686B3A">
      <w:pPr>
        <w:rPr>
          <w:rFonts w:eastAsia="Arial Unicode MS" w:cs="Times New Roman"/>
          <w:szCs w:val="24"/>
        </w:rPr>
      </w:pPr>
      <w:r>
        <w:rPr>
          <w:rFonts w:eastAsia="Arial Unicode MS" w:cs="Times New Roman"/>
          <w:szCs w:val="24"/>
        </w:rPr>
        <w:t xml:space="preserve">ТС = </w:t>
      </w:r>
      <w:r>
        <w:rPr>
          <w:rFonts w:eastAsia="Arial Unicode MS" w:cs="Times New Roman"/>
          <w:szCs w:val="24"/>
          <w:lang w:val="en-US"/>
        </w:rPr>
        <w:t>R</w:t>
      </w:r>
      <w:r w:rsidRPr="00845994">
        <w:rPr>
          <w:rFonts w:eastAsia="Arial Unicode MS" w:cs="Times New Roman"/>
          <w:szCs w:val="24"/>
        </w:rPr>
        <w:t xml:space="preserve"> – </w:t>
      </w:r>
      <w:r>
        <w:rPr>
          <w:rFonts w:eastAsia="Arial Unicode MS" w:cs="Times New Roman"/>
          <w:szCs w:val="24"/>
          <w:lang w:val="en-US"/>
        </w:rPr>
        <w:t>G</w:t>
      </w:r>
      <w:r w:rsidRPr="00845994">
        <w:rPr>
          <w:rFonts w:eastAsia="Arial Unicode MS" w:cs="Times New Roman"/>
          <w:szCs w:val="24"/>
        </w:rPr>
        <w:t xml:space="preserve"> = 1320 – 120 = 1</w:t>
      </w:r>
      <w:r w:rsidR="00DE2AF4">
        <w:rPr>
          <w:rFonts w:eastAsia="Arial Unicode MS" w:cs="Times New Roman"/>
          <w:szCs w:val="24"/>
        </w:rPr>
        <w:t>2</w:t>
      </w:r>
      <w:r w:rsidRPr="00845994">
        <w:rPr>
          <w:rFonts w:eastAsia="Arial Unicode MS" w:cs="Times New Roman"/>
          <w:szCs w:val="24"/>
        </w:rPr>
        <w:t xml:space="preserve">00 </w:t>
      </w:r>
      <w:r>
        <w:rPr>
          <w:rFonts w:eastAsia="Arial Unicode MS" w:cs="Times New Roman"/>
          <w:szCs w:val="24"/>
        </w:rPr>
        <w:t>тыс. руб.</w:t>
      </w:r>
    </w:p>
    <w:p w:rsidR="00845994" w:rsidRDefault="00845994" w:rsidP="00686B3A">
      <w:pPr>
        <w:rPr>
          <w:rFonts w:eastAsia="Arial Unicode MS" w:cs="Times New Roman"/>
          <w:szCs w:val="24"/>
        </w:rPr>
      </w:pPr>
      <w:r>
        <w:rPr>
          <w:rFonts w:eastAsia="Arial Unicode MS" w:cs="Times New Roman"/>
          <w:szCs w:val="24"/>
        </w:rPr>
        <w:t xml:space="preserve">Тогда переменные издержки составят </w:t>
      </w:r>
      <w:r>
        <w:rPr>
          <w:rFonts w:eastAsia="Arial Unicode MS" w:cs="Times New Roman"/>
          <w:szCs w:val="24"/>
          <w:lang w:val="en-US"/>
        </w:rPr>
        <w:t>VC</w:t>
      </w:r>
      <w:r w:rsidRPr="00845994">
        <w:rPr>
          <w:rFonts w:eastAsia="Arial Unicode MS" w:cs="Times New Roman"/>
          <w:szCs w:val="24"/>
        </w:rPr>
        <w:t xml:space="preserve"> = </w:t>
      </w:r>
      <w:r>
        <w:rPr>
          <w:rFonts w:eastAsia="Arial Unicode MS" w:cs="Times New Roman"/>
          <w:szCs w:val="24"/>
          <w:lang w:val="en-US"/>
        </w:rPr>
        <w:t>TC</w:t>
      </w:r>
      <w:r w:rsidRPr="00845994">
        <w:rPr>
          <w:rFonts w:eastAsia="Arial Unicode MS" w:cs="Times New Roman"/>
          <w:szCs w:val="24"/>
        </w:rPr>
        <w:t xml:space="preserve"> – </w:t>
      </w:r>
      <w:r>
        <w:rPr>
          <w:rFonts w:eastAsia="Arial Unicode MS" w:cs="Times New Roman"/>
          <w:szCs w:val="24"/>
          <w:lang w:val="en-US"/>
        </w:rPr>
        <w:t>FC</w:t>
      </w:r>
      <w:r w:rsidRPr="00845994">
        <w:rPr>
          <w:rFonts w:eastAsia="Arial Unicode MS" w:cs="Times New Roman"/>
          <w:szCs w:val="24"/>
        </w:rPr>
        <w:t xml:space="preserve"> = 1</w:t>
      </w:r>
      <w:r w:rsidR="00DE2AF4">
        <w:rPr>
          <w:rFonts w:eastAsia="Arial Unicode MS" w:cs="Times New Roman"/>
          <w:szCs w:val="24"/>
        </w:rPr>
        <w:t>2издержек:</w:t>
      </w:r>
      <w:r w:rsidRPr="00845994">
        <w:rPr>
          <w:rFonts w:eastAsia="Arial Unicode MS" w:cs="Times New Roman"/>
          <w:szCs w:val="24"/>
        </w:rPr>
        <w:t xml:space="preserve">00 – 200 = </w:t>
      </w:r>
      <w:r w:rsidR="00DE2AF4">
        <w:rPr>
          <w:rFonts w:eastAsia="Arial Unicode MS" w:cs="Times New Roman"/>
          <w:szCs w:val="24"/>
        </w:rPr>
        <w:t>10</w:t>
      </w:r>
      <w:r w:rsidRPr="00845994">
        <w:rPr>
          <w:rFonts w:eastAsia="Arial Unicode MS" w:cs="Times New Roman"/>
          <w:szCs w:val="24"/>
        </w:rPr>
        <w:t>00</w:t>
      </w:r>
      <w:r>
        <w:rPr>
          <w:rFonts w:eastAsia="Arial Unicode MS" w:cs="Times New Roman"/>
          <w:szCs w:val="24"/>
        </w:rPr>
        <w:t xml:space="preserve"> тыс. руб.</w:t>
      </w:r>
    </w:p>
    <w:p w:rsidR="00845994" w:rsidRDefault="00845994" w:rsidP="00845994">
      <w:pPr>
        <w:rPr>
          <w:rFonts w:eastAsia="Arial Unicode MS" w:cs="Times New Roman"/>
          <w:szCs w:val="24"/>
        </w:rPr>
      </w:pPr>
      <w:r>
        <w:rPr>
          <w:rFonts w:eastAsia="Arial Unicode MS" w:cs="Times New Roman"/>
          <w:szCs w:val="24"/>
        </w:rPr>
        <w:t xml:space="preserve">Цену определим по формуле: </w:t>
      </w:r>
      <w:r>
        <w:rPr>
          <w:rFonts w:eastAsia="Arial Unicode MS" w:cs="Times New Roman"/>
          <w:szCs w:val="24"/>
          <w:lang w:val="en-US"/>
        </w:rPr>
        <w:t>p</w:t>
      </w:r>
      <w:r w:rsidRPr="00296AD8">
        <w:rPr>
          <w:rFonts w:eastAsia="Arial Unicode MS" w:cs="Times New Roman"/>
          <w:szCs w:val="24"/>
        </w:rPr>
        <w:t xml:space="preserve"> = </w:t>
      </w:r>
      <w:r>
        <w:rPr>
          <w:rFonts w:eastAsia="Arial Unicode MS" w:cs="Times New Roman"/>
          <w:szCs w:val="24"/>
          <w:lang w:val="en-US"/>
        </w:rPr>
        <w:t>R</w:t>
      </w:r>
      <w:r w:rsidRPr="00296AD8">
        <w:rPr>
          <w:rFonts w:eastAsia="Arial Unicode MS" w:cs="Times New Roman"/>
          <w:szCs w:val="24"/>
        </w:rPr>
        <w:t xml:space="preserve"> / </w:t>
      </w:r>
      <w:r>
        <w:rPr>
          <w:rFonts w:eastAsia="Arial Unicode MS" w:cs="Times New Roman"/>
          <w:szCs w:val="24"/>
          <w:lang w:val="en-US"/>
        </w:rPr>
        <w:t>q</w:t>
      </w:r>
      <w:r w:rsidRPr="00296AD8">
        <w:rPr>
          <w:rFonts w:eastAsia="Arial Unicode MS" w:cs="Times New Roman"/>
          <w:szCs w:val="24"/>
        </w:rPr>
        <w:t xml:space="preserve"> = 1</w:t>
      </w:r>
      <w:r>
        <w:rPr>
          <w:rFonts w:eastAsia="Arial Unicode MS" w:cs="Times New Roman"/>
          <w:szCs w:val="24"/>
        </w:rPr>
        <w:t>3</w:t>
      </w:r>
      <w:r w:rsidRPr="00296AD8">
        <w:rPr>
          <w:rFonts w:eastAsia="Arial Unicode MS" w:cs="Times New Roman"/>
          <w:szCs w:val="24"/>
        </w:rPr>
        <w:t xml:space="preserve">20 / </w:t>
      </w:r>
      <w:r>
        <w:rPr>
          <w:rFonts w:eastAsia="Arial Unicode MS" w:cs="Times New Roman"/>
          <w:szCs w:val="24"/>
        </w:rPr>
        <w:t>33</w:t>
      </w:r>
      <w:r w:rsidRPr="00296AD8">
        <w:rPr>
          <w:rFonts w:eastAsia="Arial Unicode MS" w:cs="Times New Roman"/>
          <w:szCs w:val="24"/>
        </w:rPr>
        <w:t xml:space="preserve"> = </w:t>
      </w:r>
      <w:r>
        <w:rPr>
          <w:rFonts w:eastAsia="Arial Unicode MS" w:cs="Times New Roman"/>
          <w:szCs w:val="24"/>
        </w:rPr>
        <w:t>4</w:t>
      </w:r>
      <w:r w:rsidRPr="00296AD8">
        <w:rPr>
          <w:rFonts w:eastAsia="Arial Unicode MS" w:cs="Times New Roman"/>
          <w:szCs w:val="24"/>
        </w:rPr>
        <w:t xml:space="preserve">0 </w:t>
      </w:r>
      <w:r>
        <w:rPr>
          <w:rFonts w:eastAsia="Arial Unicode MS" w:cs="Times New Roman"/>
          <w:szCs w:val="24"/>
        </w:rPr>
        <w:t>руб.</w:t>
      </w:r>
    </w:p>
    <w:p w:rsidR="00845994" w:rsidRDefault="00845994" w:rsidP="00845994">
      <w:pPr>
        <w:rPr>
          <w:rFonts w:eastAsia="Arial Unicode MS" w:cs="Times New Roman"/>
          <w:szCs w:val="24"/>
        </w:rPr>
      </w:pPr>
      <w:r>
        <w:rPr>
          <w:rFonts w:eastAsia="Arial Unicode MS" w:cs="Times New Roman"/>
          <w:szCs w:val="24"/>
        </w:rPr>
        <w:t>Рентабельность по издержкам составит:</w:t>
      </w:r>
    </w:p>
    <w:p w:rsidR="00845994" w:rsidRDefault="00845994" w:rsidP="00845994">
      <w:pPr>
        <w:rPr>
          <w:rFonts w:eastAsia="Arial Unicode MS" w:cs="Times New Roman"/>
          <w:szCs w:val="24"/>
        </w:rPr>
      </w:pPr>
      <w:r>
        <w:rPr>
          <w:rFonts w:eastAsia="Arial Unicode MS" w:cs="Times New Roman"/>
          <w:szCs w:val="24"/>
          <w:lang w:val="en-US"/>
        </w:rPr>
        <w:t>r</w:t>
      </w:r>
      <w:r w:rsidRPr="00686B3A">
        <w:rPr>
          <w:rFonts w:eastAsia="Arial Unicode MS" w:cs="Times New Roman"/>
          <w:szCs w:val="24"/>
        </w:rPr>
        <w:t xml:space="preserve"> = </w:t>
      </w:r>
      <w:r>
        <w:rPr>
          <w:rFonts w:eastAsia="Arial Unicode MS" w:cs="Times New Roman"/>
          <w:szCs w:val="24"/>
          <w:lang w:val="en-US"/>
        </w:rPr>
        <w:t>G</w:t>
      </w:r>
      <w:r w:rsidRPr="00686B3A">
        <w:rPr>
          <w:rFonts w:eastAsia="Arial Unicode MS" w:cs="Times New Roman"/>
          <w:szCs w:val="24"/>
        </w:rPr>
        <w:t xml:space="preserve"> / </w:t>
      </w:r>
      <w:r>
        <w:rPr>
          <w:rFonts w:eastAsia="Arial Unicode MS" w:cs="Times New Roman"/>
          <w:szCs w:val="24"/>
          <w:lang w:val="en-US"/>
        </w:rPr>
        <w:t>TC</w:t>
      </w:r>
      <w:r w:rsidRPr="00686B3A">
        <w:rPr>
          <w:rFonts w:eastAsia="Arial Unicode MS" w:cs="Times New Roman"/>
          <w:szCs w:val="24"/>
        </w:rPr>
        <w:t xml:space="preserve"> * 100% = </w:t>
      </w:r>
      <w:r>
        <w:rPr>
          <w:rFonts w:eastAsia="Arial Unicode MS" w:cs="Times New Roman"/>
          <w:szCs w:val="24"/>
        </w:rPr>
        <w:t>1</w:t>
      </w:r>
      <w:r w:rsidRPr="00686B3A">
        <w:rPr>
          <w:rFonts w:eastAsia="Arial Unicode MS" w:cs="Times New Roman"/>
          <w:szCs w:val="24"/>
        </w:rPr>
        <w:t>20 / 1</w:t>
      </w:r>
      <w:r w:rsidR="00DE2AF4">
        <w:rPr>
          <w:rFonts w:eastAsia="Arial Unicode MS" w:cs="Times New Roman"/>
          <w:szCs w:val="24"/>
        </w:rPr>
        <w:t>2</w:t>
      </w:r>
      <w:r w:rsidRPr="00686B3A">
        <w:rPr>
          <w:rFonts w:eastAsia="Arial Unicode MS" w:cs="Times New Roman"/>
          <w:szCs w:val="24"/>
        </w:rPr>
        <w:t xml:space="preserve">00 *100 = </w:t>
      </w:r>
      <w:r w:rsidR="00DE2AF4">
        <w:rPr>
          <w:rFonts w:eastAsia="Arial Unicode MS" w:cs="Times New Roman"/>
          <w:szCs w:val="24"/>
        </w:rPr>
        <w:t>10</w:t>
      </w:r>
      <w:r w:rsidRPr="00686B3A">
        <w:rPr>
          <w:rFonts w:eastAsia="Arial Unicode MS" w:cs="Times New Roman"/>
          <w:szCs w:val="24"/>
        </w:rPr>
        <w:t>%</w:t>
      </w:r>
      <w:r w:rsidR="00DE2AF4">
        <w:rPr>
          <w:rFonts w:eastAsia="Arial Unicode MS" w:cs="Times New Roman"/>
          <w:szCs w:val="24"/>
        </w:rPr>
        <w:t>.</w:t>
      </w:r>
    </w:p>
    <w:p w:rsidR="00DE2AF4" w:rsidRDefault="00DE2AF4" w:rsidP="00DE2AF4">
      <w:pPr>
        <w:rPr>
          <w:rFonts w:eastAsia="Arial Unicode MS" w:cs="Times New Roman"/>
          <w:szCs w:val="24"/>
        </w:rPr>
      </w:pPr>
      <w:r>
        <w:rPr>
          <w:rFonts w:eastAsia="Arial Unicode MS" w:cs="Times New Roman"/>
          <w:szCs w:val="24"/>
        </w:rPr>
        <w:t>Рассмотрим вариант 3.</w:t>
      </w:r>
    </w:p>
    <w:p w:rsidR="00DE2AF4" w:rsidRDefault="00DE2AF4" w:rsidP="00DE2AF4">
      <w:pPr>
        <w:rPr>
          <w:rFonts w:eastAsia="Arial Unicode MS" w:cs="Times New Roman"/>
          <w:szCs w:val="24"/>
        </w:rPr>
      </w:pPr>
      <w:r>
        <w:rPr>
          <w:rFonts w:eastAsia="Arial Unicode MS" w:cs="Times New Roman"/>
          <w:szCs w:val="24"/>
        </w:rPr>
        <w:t>Постоянные издержки были определены ранее и составляют:</w:t>
      </w:r>
    </w:p>
    <w:p w:rsidR="00DE2AF4" w:rsidRDefault="00DE2AF4" w:rsidP="00DE2AF4">
      <w:pPr>
        <w:rPr>
          <w:rFonts w:eastAsia="Arial Unicode MS" w:cs="Times New Roman"/>
          <w:szCs w:val="24"/>
        </w:rPr>
      </w:pPr>
      <w:r>
        <w:rPr>
          <w:rFonts w:eastAsia="Arial Unicode MS" w:cs="Times New Roman"/>
          <w:szCs w:val="24"/>
          <w:lang w:val="en-US"/>
        </w:rPr>
        <w:t>FC</w:t>
      </w:r>
      <w:r w:rsidRPr="00A82AC0">
        <w:rPr>
          <w:rFonts w:eastAsia="Arial Unicode MS" w:cs="Times New Roman"/>
          <w:szCs w:val="24"/>
        </w:rPr>
        <w:t xml:space="preserve"> = </w:t>
      </w:r>
      <w:r>
        <w:rPr>
          <w:rFonts w:eastAsia="Arial Unicode MS" w:cs="Times New Roman"/>
          <w:szCs w:val="24"/>
          <w:lang w:val="en-US"/>
        </w:rPr>
        <w:t>TC</w:t>
      </w:r>
      <w:r w:rsidRPr="00A82AC0">
        <w:rPr>
          <w:rFonts w:eastAsia="Arial Unicode MS" w:cs="Times New Roman"/>
          <w:szCs w:val="24"/>
        </w:rPr>
        <w:t xml:space="preserve"> – </w:t>
      </w:r>
      <w:r>
        <w:rPr>
          <w:rFonts w:eastAsia="Arial Unicode MS" w:cs="Times New Roman"/>
          <w:szCs w:val="24"/>
          <w:lang w:val="en-US"/>
        </w:rPr>
        <w:t>VC</w:t>
      </w:r>
      <w:r w:rsidRPr="00A82AC0">
        <w:rPr>
          <w:rFonts w:eastAsia="Arial Unicode MS" w:cs="Times New Roman"/>
          <w:szCs w:val="24"/>
        </w:rPr>
        <w:t xml:space="preserve"> = 2000 – 1800 = 200</w:t>
      </w:r>
      <w:r>
        <w:rPr>
          <w:rFonts w:eastAsia="Arial Unicode MS" w:cs="Times New Roman"/>
          <w:szCs w:val="24"/>
        </w:rPr>
        <w:t xml:space="preserve"> тыс. руб.</w:t>
      </w:r>
    </w:p>
    <w:p w:rsidR="00DE2AF4" w:rsidRDefault="00DE2AF4" w:rsidP="00DE2AF4">
      <w:pPr>
        <w:rPr>
          <w:rFonts w:eastAsia="Arial Unicode MS" w:cs="Times New Roman"/>
          <w:szCs w:val="24"/>
        </w:rPr>
      </w:pPr>
      <w:r>
        <w:rPr>
          <w:rFonts w:eastAsia="Arial Unicode MS" w:cs="Times New Roman"/>
          <w:szCs w:val="24"/>
        </w:rPr>
        <w:t>Сумму прибыли получим из формулы рентабельности издержек:</w:t>
      </w:r>
    </w:p>
    <w:p w:rsidR="00DE2AF4" w:rsidRDefault="00DE2AF4" w:rsidP="00DE2AF4">
      <w:pPr>
        <w:rPr>
          <w:rFonts w:eastAsia="Arial Unicode MS" w:cs="Times New Roman"/>
          <w:szCs w:val="24"/>
        </w:rPr>
      </w:pPr>
      <w:r>
        <w:rPr>
          <w:rFonts w:eastAsia="Arial Unicode MS" w:cs="Times New Roman"/>
          <w:szCs w:val="24"/>
          <w:lang w:val="en-US"/>
        </w:rPr>
        <w:t>G</w:t>
      </w:r>
      <w:r w:rsidRPr="00DE2AF4">
        <w:rPr>
          <w:rFonts w:eastAsia="Arial Unicode MS" w:cs="Times New Roman"/>
          <w:szCs w:val="24"/>
        </w:rPr>
        <w:t xml:space="preserve"> = </w:t>
      </w:r>
      <w:r>
        <w:rPr>
          <w:rFonts w:eastAsia="Arial Unicode MS" w:cs="Times New Roman"/>
          <w:szCs w:val="24"/>
          <w:lang w:val="en-US"/>
        </w:rPr>
        <w:t>TC</w:t>
      </w:r>
      <w:r w:rsidRPr="00DE2AF4">
        <w:rPr>
          <w:rFonts w:eastAsia="Arial Unicode MS" w:cs="Times New Roman"/>
          <w:szCs w:val="24"/>
        </w:rPr>
        <w:t xml:space="preserve"> * </w:t>
      </w:r>
      <w:proofErr w:type="gramStart"/>
      <w:r>
        <w:rPr>
          <w:rFonts w:eastAsia="Arial Unicode MS" w:cs="Times New Roman"/>
          <w:szCs w:val="24"/>
          <w:lang w:val="en-US"/>
        </w:rPr>
        <w:t>r</w:t>
      </w:r>
      <w:r w:rsidRPr="00DE2AF4">
        <w:rPr>
          <w:rFonts w:eastAsia="Arial Unicode MS" w:cs="Times New Roman"/>
          <w:szCs w:val="24"/>
        </w:rPr>
        <w:t xml:space="preserve">  /</w:t>
      </w:r>
      <w:proofErr w:type="gramEnd"/>
      <w:r w:rsidRPr="00DE2AF4">
        <w:rPr>
          <w:rFonts w:eastAsia="Arial Unicode MS" w:cs="Times New Roman"/>
          <w:szCs w:val="24"/>
        </w:rPr>
        <w:t xml:space="preserve"> 100% = 2000 * 5 / 100 = 100 </w:t>
      </w:r>
      <w:r>
        <w:rPr>
          <w:rFonts w:eastAsia="Arial Unicode MS" w:cs="Times New Roman"/>
          <w:szCs w:val="24"/>
        </w:rPr>
        <w:t>тыс. руб.</w:t>
      </w:r>
    </w:p>
    <w:p w:rsidR="00DE2AF4" w:rsidRDefault="00DE2AF4" w:rsidP="00DE2AF4">
      <w:pPr>
        <w:rPr>
          <w:rFonts w:eastAsia="Arial Unicode MS" w:cs="Times New Roman"/>
          <w:szCs w:val="24"/>
        </w:rPr>
      </w:pPr>
      <w:r>
        <w:rPr>
          <w:rFonts w:eastAsia="Arial Unicode MS" w:cs="Times New Roman"/>
          <w:szCs w:val="24"/>
        </w:rPr>
        <w:t xml:space="preserve">Выручка составит </w:t>
      </w:r>
      <w:r>
        <w:rPr>
          <w:rFonts w:eastAsia="Arial Unicode MS" w:cs="Times New Roman"/>
          <w:szCs w:val="24"/>
          <w:lang w:val="en-US"/>
        </w:rPr>
        <w:t>R</w:t>
      </w:r>
      <w:r w:rsidRPr="00296AD8">
        <w:rPr>
          <w:rFonts w:eastAsia="Arial Unicode MS" w:cs="Times New Roman"/>
          <w:szCs w:val="24"/>
        </w:rPr>
        <w:t xml:space="preserve"> = </w:t>
      </w:r>
      <w:r>
        <w:rPr>
          <w:rFonts w:eastAsia="Arial Unicode MS" w:cs="Times New Roman"/>
          <w:szCs w:val="24"/>
          <w:lang w:val="en-US"/>
        </w:rPr>
        <w:t>TC</w:t>
      </w:r>
      <w:r w:rsidRPr="00296AD8">
        <w:rPr>
          <w:rFonts w:eastAsia="Arial Unicode MS" w:cs="Times New Roman"/>
          <w:szCs w:val="24"/>
        </w:rPr>
        <w:t xml:space="preserve"> + </w:t>
      </w:r>
      <w:r>
        <w:rPr>
          <w:rFonts w:eastAsia="Arial Unicode MS" w:cs="Times New Roman"/>
          <w:szCs w:val="24"/>
          <w:lang w:val="en-US"/>
        </w:rPr>
        <w:t>G</w:t>
      </w:r>
      <w:r w:rsidRPr="00296AD8">
        <w:rPr>
          <w:rFonts w:eastAsia="Arial Unicode MS" w:cs="Times New Roman"/>
          <w:szCs w:val="24"/>
        </w:rPr>
        <w:t xml:space="preserve"> = </w:t>
      </w:r>
      <w:r>
        <w:rPr>
          <w:rFonts w:eastAsia="Arial Unicode MS" w:cs="Times New Roman"/>
          <w:szCs w:val="24"/>
        </w:rPr>
        <w:t>2</w:t>
      </w:r>
      <w:r w:rsidRPr="00296AD8">
        <w:rPr>
          <w:rFonts w:eastAsia="Arial Unicode MS" w:cs="Times New Roman"/>
          <w:szCs w:val="24"/>
        </w:rPr>
        <w:t xml:space="preserve">000 + </w:t>
      </w:r>
      <w:r>
        <w:rPr>
          <w:rFonts w:eastAsia="Arial Unicode MS" w:cs="Times New Roman"/>
          <w:szCs w:val="24"/>
        </w:rPr>
        <w:t>10</w:t>
      </w:r>
      <w:r w:rsidRPr="00296AD8">
        <w:rPr>
          <w:rFonts w:eastAsia="Arial Unicode MS" w:cs="Times New Roman"/>
          <w:szCs w:val="24"/>
        </w:rPr>
        <w:t>0 = 2</w:t>
      </w:r>
      <w:r>
        <w:rPr>
          <w:rFonts w:eastAsia="Arial Unicode MS" w:cs="Times New Roman"/>
          <w:szCs w:val="24"/>
        </w:rPr>
        <w:t>10</w:t>
      </w:r>
      <w:r w:rsidRPr="00296AD8">
        <w:rPr>
          <w:rFonts w:eastAsia="Arial Unicode MS" w:cs="Times New Roman"/>
          <w:szCs w:val="24"/>
        </w:rPr>
        <w:t xml:space="preserve">0 </w:t>
      </w:r>
      <w:r>
        <w:rPr>
          <w:rFonts w:eastAsia="Arial Unicode MS" w:cs="Times New Roman"/>
          <w:szCs w:val="24"/>
        </w:rPr>
        <w:t>тыс. руб.</w:t>
      </w:r>
    </w:p>
    <w:p w:rsidR="00DE2AF4" w:rsidRDefault="00DE2AF4" w:rsidP="00DE2AF4">
      <w:pPr>
        <w:rPr>
          <w:rFonts w:eastAsia="Arial Unicode MS" w:cs="Times New Roman"/>
          <w:szCs w:val="24"/>
        </w:rPr>
      </w:pPr>
      <w:r>
        <w:rPr>
          <w:rFonts w:eastAsia="Arial Unicode MS" w:cs="Times New Roman"/>
          <w:szCs w:val="24"/>
        </w:rPr>
        <w:t>Объем продаж определяется по формуле:</w:t>
      </w:r>
    </w:p>
    <w:p w:rsidR="00DE2AF4" w:rsidRDefault="00DE2AF4" w:rsidP="00DE2AF4">
      <w:pPr>
        <w:rPr>
          <w:rFonts w:eastAsia="Arial Unicode MS" w:cs="Times New Roman"/>
          <w:szCs w:val="24"/>
        </w:rPr>
      </w:pPr>
      <w:r>
        <w:rPr>
          <w:rFonts w:eastAsia="Arial Unicode MS" w:cs="Times New Roman"/>
          <w:szCs w:val="24"/>
          <w:lang w:val="en-US"/>
        </w:rPr>
        <w:t xml:space="preserve">q = R / p = 2100 / 30 = 70 </w:t>
      </w:r>
      <w:r>
        <w:rPr>
          <w:rFonts w:eastAsia="Arial Unicode MS" w:cs="Times New Roman"/>
          <w:szCs w:val="24"/>
        </w:rPr>
        <w:t>тыс. шт.</w:t>
      </w:r>
    </w:p>
    <w:p w:rsidR="00675998" w:rsidRDefault="00080D64" w:rsidP="00080D64">
      <w:pPr>
        <w:rPr>
          <w:rFonts w:eastAsia="Calibri" w:cs="Times New Roman"/>
          <w:b/>
          <w:spacing w:val="-8"/>
          <w:szCs w:val="24"/>
        </w:rPr>
      </w:pPr>
      <w:r>
        <w:rPr>
          <w:rFonts w:eastAsia="Arial Unicode MS" w:cs="Times New Roman"/>
          <w:szCs w:val="24"/>
        </w:rPr>
        <w:t xml:space="preserve">Таким образом, можно сделать вывод, что вариант 1 является наиболее предпочтительным, т.к. приносит наибольшую прибыль и </w:t>
      </w:r>
      <w:r w:rsidR="00BC4B6A">
        <w:rPr>
          <w:rFonts w:eastAsia="Arial Unicode MS" w:cs="Times New Roman"/>
          <w:szCs w:val="24"/>
        </w:rPr>
        <w:t xml:space="preserve">имеет самую высокую </w:t>
      </w:r>
      <w:r>
        <w:rPr>
          <w:rFonts w:eastAsia="Arial Unicode MS" w:cs="Times New Roman"/>
          <w:szCs w:val="24"/>
        </w:rPr>
        <w:t>рентабельность по издержкам.</w:t>
      </w:r>
    </w:p>
    <w:p w:rsidR="00675998" w:rsidRDefault="00675998" w:rsidP="00353FF1">
      <w:pPr>
        <w:jc w:val="center"/>
        <w:rPr>
          <w:rFonts w:eastAsia="Calibri" w:cs="Times New Roman"/>
          <w:b/>
          <w:spacing w:val="-8"/>
          <w:szCs w:val="24"/>
        </w:rPr>
      </w:pPr>
    </w:p>
    <w:p w:rsidR="00080D64" w:rsidRDefault="00080D64">
      <w:pPr>
        <w:ind w:firstLine="0"/>
        <w:jc w:val="left"/>
        <w:rPr>
          <w:rFonts w:eastAsia="Calibri" w:cs="Times New Roman"/>
          <w:b/>
          <w:spacing w:val="-8"/>
          <w:szCs w:val="24"/>
        </w:rPr>
      </w:pPr>
      <w:r>
        <w:rPr>
          <w:rFonts w:eastAsia="Calibri" w:cs="Times New Roman"/>
          <w:b/>
          <w:spacing w:val="-8"/>
          <w:szCs w:val="24"/>
        </w:rPr>
        <w:br w:type="page"/>
      </w:r>
    </w:p>
    <w:p w:rsidR="00353FF1" w:rsidRPr="00353FF1" w:rsidRDefault="00353FF1" w:rsidP="00E06575">
      <w:pPr>
        <w:rPr>
          <w:rFonts w:eastAsia="Calibri" w:cs="Times New Roman"/>
          <w:b/>
          <w:spacing w:val="-8"/>
          <w:szCs w:val="24"/>
        </w:rPr>
      </w:pPr>
      <w:r w:rsidRPr="00353FF1">
        <w:rPr>
          <w:rFonts w:eastAsia="Calibri" w:cs="Times New Roman"/>
          <w:b/>
          <w:spacing w:val="-8"/>
          <w:szCs w:val="24"/>
        </w:rPr>
        <w:lastRenderedPageBreak/>
        <w:t>Задача № 2.</w:t>
      </w:r>
    </w:p>
    <w:p w:rsidR="00353FF1" w:rsidRPr="00353FF1" w:rsidRDefault="00353FF1" w:rsidP="00353FF1">
      <w:pPr>
        <w:rPr>
          <w:rFonts w:eastAsia="Calibri" w:cs="Times New Roman"/>
          <w:spacing w:val="-4"/>
          <w:szCs w:val="24"/>
        </w:rPr>
      </w:pPr>
      <w:r w:rsidRPr="00353FF1">
        <w:rPr>
          <w:rFonts w:eastAsia="Calibri" w:cs="Times New Roman"/>
          <w:spacing w:val="-8"/>
          <w:szCs w:val="24"/>
        </w:rPr>
        <w:t xml:space="preserve">Фирма действует на рынке совершенной конкуренции. </w:t>
      </w:r>
      <w:r w:rsidRPr="00353FF1">
        <w:rPr>
          <w:rFonts w:eastAsia="Calibri" w:cs="Times New Roman"/>
          <w:spacing w:val="-4"/>
          <w:szCs w:val="24"/>
        </w:rPr>
        <w:t>Зависимость суммарных издержек от выпуска представлена в таблице:</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3742"/>
        <w:gridCol w:w="567"/>
        <w:gridCol w:w="680"/>
        <w:gridCol w:w="680"/>
        <w:gridCol w:w="680"/>
        <w:gridCol w:w="680"/>
        <w:gridCol w:w="680"/>
        <w:gridCol w:w="680"/>
        <w:gridCol w:w="680"/>
      </w:tblGrid>
      <w:tr w:rsidR="00353FF1" w:rsidRPr="00353FF1" w:rsidTr="00BC4B6A">
        <w:trPr>
          <w:jc w:val="center"/>
        </w:trPr>
        <w:tc>
          <w:tcPr>
            <w:tcW w:w="3742" w:type="dxa"/>
          </w:tcPr>
          <w:p w:rsidR="00353FF1" w:rsidRPr="00BC4B6A" w:rsidRDefault="00353FF1" w:rsidP="00BC4B6A">
            <w:pPr>
              <w:ind w:firstLine="8"/>
              <w:jc w:val="left"/>
              <w:rPr>
                <w:rFonts w:eastAsia="Calibri" w:cs="Times New Roman"/>
                <w:szCs w:val="24"/>
              </w:rPr>
            </w:pPr>
            <w:r w:rsidRPr="00BC4B6A">
              <w:rPr>
                <w:rFonts w:eastAsia="Calibri" w:cs="Times New Roman"/>
                <w:szCs w:val="24"/>
              </w:rPr>
              <w:t>Суточный выпуск, тыс. шт.</w:t>
            </w:r>
          </w:p>
        </w:tc>
        <w:tc>
          <w:tcPr>
            <w:tcW w:w="567" w:type="dxa"/>
            <w:vAlign w:val="center"/>
          </w:tcPr>
          <w:p w:rsidR="00353FF1" w:rsidRPr="00353FF1" w:rsidRDefault="00353FF1" w:rsidP="00BC4B6A">
            <w:pPr>
              <w:jc w:val="center"/>
              <w:rPr>
                <w:rFonts w:eastAsia="Calibri" w:cs="Times New Roman"/>
                <w:i/>
                <w:szCs w:val="24"/>
                <w:lang w:val="en-US"/>
              </w:rPr>
            </w:pPr>
            <w:r w:rsidRPr="00353FF1">
              <w:rPr>
                <w:rFonts w:eastAsia="Calibri" w:cs="Times New Roman"/>
                <w:i/>
                <w:szCs w:val="24"/>
                <w:lang w:val="en-US"/>
              </w:rPr>
              <w:t>q</w:t>
            </w:r>
          </w:p>
        </w:tc>
        <w:tc>
          <w:tcPr>
            <w:tcW w:w="680" w:type="dxa"/>
            <w:vAlign w:val="center"/>
          </w:tcPr>
          <w:p w:rsidR="00353FF1" w:rsidRPr="00353FF1" w:rsidRDefault="00353FF1" w:rsidP="00BC4B6A">
            <w:pPr>
              <w:ind w:firstLine="0"/>
              <w:jc w:val="center"/>
              <w:rPr>
                <w:rFonts w:eastAsia="Calibri" w:cs="Times New Roman"/>
                <w:szCs w:val="24"/>
              </w:rPr>
            </w:pPr>
            <w:r w:rsidRPr="00353FF1">
              <w:rPr>
                <w:rFonts w:eastAsia="Calibri" w:cs="Times New Roman"/>
                <w:szCs w:val="24"/>
              </w:rPr>
              <w:t>0</w:t>
            </w:r>
          </w:p>
        </w:tc>
        <w:tc>
          <w:tcPr>
            <w:tcW w:w="680" w:type="dxa"/>
            <w:vAlign w:val="center"/>
          </w:tcPr>
          <w:p w:rsidR="00353FF1" w:rsidRPr="00353FF1" w:rsidRDefault="00353FF1" w:rsidP="00BC4B6A">
            <w:pPr>
              <w:ind w:firstLine="0"/>
              <w:jc w:val="center"/>
              <w:rPr>
                <w:rFonts w:eastAsia="Calibri" w:cs="Times New Roman"/>
                <w:szCs w:val="24"/>
              </w:rPr>
            </w:pPr>
            <w:r w:rsidRPr="00353FF1">
              <w:rPr>
                <w:rFonts w:eastAsia="Calibri" w:cs="Times New Roman"/>
                <w:szCs w:val="24"/>
              </w:rPr>
              <w:t>1</w:t>
            </w:r>
          </w:p>
        </w:tc>
        <w:tc>
          <w:tcPr>
            <w:tcW w:w="680" w:type="dxa"/>
            <w:vAlign w:val="center"/>
          </w:tcPr>
          <w:p w:rsidR="00353FF1" w:rsidRPr="00353FF1" w:rsidRDefault="00353FF1" w:rsidP="00BC4B6A">
            <w:pPr>
              <w:ind w:firstLine="0"/>
              <w:jc w:val="center"/>
              <w:rPr>
                <w:rFonts w:eastAsia="Calibri" w:cs="Times New Roman"/>
                <w:szCs w:val="24"/>
              </w:rPr>
            </w:pPr>
            <w:r w:rsidRPr="00353FF1">
              <w:rPr>
                <w:rFonts w:eastAsia="Calibri" w:cs="Times New Roman"/>
                <w:szCs w:val="24"/>
              </w:rPr>
              <w:t>2</w:t>
            </w:r>
          </w:p>
        </w:tc>
        <w:tc>
          <w:tcPr>
            <w:tcW w:w="680" w:type="dxa"/>
            <w:vAlign w:val="center"/>
          </w:tcPr>
          <w:p w:rsidR="00353FF1" w:rsidRPr="00353FF1" w:rsidRDefault="00353FF1" w:rsidP="00BC4B6A">
            <w:pPr>
              <w:ind w:firstLine="0"/>
              <w:jc w:val="center"/>
              <w:rPr>
                <w:rFonts w:eastAsia="Calibri" w:cs="Times New Roman"/>
                <w:szCs w:val="24"/>
              </w:rPr>
            </w:pPr>
            <w:r w:rsidRPr="00353FF1">
              <w:rPr>
                <w:rFonts w:eastAsia="Calibri" w:cs="Times New Roman"/>
                <w:szCs w:val="24"/>
              </w:rPr>
              <w:t>3</w:t>
            </w:r>
          </w:p>
        </w:tc>
        <w:tc>
          <w:tcPr>
            <w:tcW w:w="680" w:type="dxa"/>
            <w:vAlign w:val="center"/>
          </w:tcPr>
          <w:p w:rsidR="00353FF1" w:rsidRPr="00353FF1" w:rsidRDefault="00353FF1" w:rsidP="00BC4B6A">
            <w:pPr>
              <w:ind w:firstLine="0"/>
              <w:jc w:val="center"/>
              <w:rPr>
                <w:rFonts w:eastAsia="Calibri" w:cs="Times New Roman"/>
                <w:szCs w:val="24"/>
              </w:rPr>
            </w:pPr>
            <w:r w:rsidRPr="00353FF1">
              <w:rPr>
                <w:rFonts w:eastAsia="Calibri" w:cs="Times New Roman"/>
                <w:szCs w:val="24"/>
              </w:rPr>
              <w:t>4</w:t>
            </w:r>
          </w:p>
        </w:tc>
        <w:tc>
          <w:tcPr>
            <w:tcW w:w="680" w:type="dxa"/>
            <w:vAlign w:val="center"/>
          </w:tcPr>
          <w:p w:rsidR="00353FF1" w:rsidRPr="00353FF1" w:rsidRDefault="00353FF1" w:rsidP="00BC4B6A">
            <w:pPr>
              <w:ind w:firstLine="0"/>
              <w:jc w:val="center"/>
              <w:rPr>
                <w:rFonts w:eastAsia="Calibri" w:cs="Times New Roman"/>
                <w:szCs w:val="24"/>
              </w:rPr>
            </w:pPr>
            <w:r w:rsidRPr="00353FF1">
              <w:rPr>
                <w:rFonts w:eastAsia="Calibri" w:cs="Times New Roman"/>
                <w:szCs w:val="24"/>
              </w:rPr>
              <w:t>5</w:t>
            </w:r>
          </w:p>
        </w:tc>
        <w:tc>
          <w:tcPr>
            <w:tcW w:w="680" w:type="dxa"/>
            <w:vAlign w:val="center"/>
          </w:tcPr>
          <w:p w:rsidR="00353FF1" w:rsidRPr="00353FF1" w:rsidRDefault="00353FF1" w:rsidP="00BC4B6A">
            <w:pPr>
              <w:ind w:firstLine="0"/>
              <w:jc w:val="center"/>
              <w:rPr>
                <w:rFonts w:eastAsia="Calibri" w:cs="Times New Roman"/>
                <w:szCs w:val="24"/>
              </w:rPr>
            </w:pPr>
            <w:r w:rsidRPr="00353FF1">
              <w:rPr>
                <w:rFonts w:eastAsia="Calibri" w:cs="Times New Roman"/>
                <w:szCs w:val="24"/>
              </w:rPr>
              <w:t>6</w:t>
            </w:r>
          </w:p>
        </w:tc>
      </w:tr>
      <w:tr w:rsidR="00353FF1" w:rsidRPr="00353FF1" w:rsidTr="00BC4B6A">
        <w:trPr>
          <w:jc w:val="center"/>
        </w:trPr>
        <w:tc>
          <w:tcPr>
            <w:tcW w:w="3742" w:type="dxa"/>
          </w:tcPr>
          <w:p w:rsidR="00353FF1" w:rsidRPr="00BC4B6A" w:rsidRDefault="00353FF1" w:rsidP="00BC4B6A">
            <w:pPr>
              <w:ind w:firstLine="8"/>
              <w:jc w:val="left"/>
              <w:rPr>
                <w:rFonts w:eastAsia="Calibri" w:cs="Times New Roman"/>
                <w:szCs w:val="24"/>
              </w:rPr>
            </w:pPr>
            <w:r w:rsidRPr="00BC4B6A">
              <w:rPr>
                <w:rFonts w:eastAsia="Calibri" w:cs="Times New Roman"/>
                <w:szCs w:val="24"/>
              </w:rPr>
              <w:t>Суммарные издержки, тыс. руб.</w:t>
            </w:r>
          </w:p>
        </w:tc>
        <w:tc>
          <w:tcPr>
            <w:tcW w:w="567" w:type="dxa"/>
            <w:vAlign w:val="center"/>
          </w:tcPr>
          <w:p w:rsidR="00353FF1" w:rsidRPr="00353FF1" w:rsidRDefault="00353FF1" w:rsidP="00BC4B6A">
            <w:pPr>
              <w:ind w:right="-128" w:firstLine="0"/>
              <w:jc w:val="center"/>
              <w:rPr>
                <w:rFonts w:eastAsia="Calibri" w:cs="Times New Roman"/>
                <w:i/>
                <w:szCs w:val="24"/>
                <w:lang w:val="en-US"/>
              </w:rPr>
            </w:pPr>
            <w:r w:rsidRPr="00353FF1">
              <w:rPr>
                <w:rFonts w:eastAsia="Calibri" w:cs="Times New Roman"/>
                <w:i/>
                <w:szCs w:val="24"/>
                <w:lang w:val="en-US"/>
              </w:rPr>
              <w:t>TC</w:t>
            </w:r>
          </w:p>
        </w:tc>
        <w:tc>
          <w:tcPr>
            <w:tcW w:w="680" w:type="dxa"/>
            <w:vAlign w:val="center"/>
          </w:tcPr>
          <w:p w:rsidR="00353FF1" w:rsidRPr="00353FF1" w:rsidRDefault="00353FF1" w:rsidP="00BC4B6A">
            <w:pPr>
              <w:ind w:firstLine="0"/>
              <w:jc w:val="center"/>
              <w:rPr>
                <w:rFonts w:eastAsia="Calibri" w:cs="Times New Roman"/>
                <w:szCs w:val="24"/>
              </w:rPr>
            </w:pPr>
            <w:r w:rsidRPr="00353FF1">
              <w:rPr>
                <w:rFonts w:eastAsia="Calibri" w:cs="Times New Roman"/>
                <w:szCs w:val="24"/>
              </w:rPr>
              <w:t>500</w:t>
            </w:r>
          </w:p>
        </w:tc>
        <w:tc>
          <w:tcPr>
            <w:tcW w:w="680" w:type="dxa"/>
            <w:vAlign w:val="center"/>
          </w:tcPr>
          <w:p w:rsidR="00353FF1" w:rsidRPr="00353FF1" w:rsidRDefault="00353FF1" w:rsidP="00BC4B6A">
            <w:pPr>
              <w:ind w:firstLine="0"/>
              <w:jc w:val="center"/>
              <w:rPr>
                <w:rFonts w:eastAsia="Calibri" w:cs="Times New Roman"/>
                <w:szCs w:val="24"/>
              </w:rPr>
            </w:pPr>
            <w:r w:rsidRPr="00353FF1">
              <w:rPr>
                <w:rFonts w:eastAsia="Calibri" w:cs="Times New Roman"/>
                <w:szCs w:val="24"/>
              </w:rPr>
              <w:t>620</w:t>
            </w:r>
          </w:p>
        </w:tc>
        <w:tc>
          <w:tcPr>
            <w:tcW w:w="680" w:type="dxa"/>
            <w:vAlign w:val="center"/>
          </w:tcPr>
          <w:p w:rsidR="00353FF1" w:rsidRPr="00353FF1" w:rsidRDefault="00353FF1" w:rsidP="00BC4B6A">
            <w:pPr>
              <w:ind w:firstLine="0"/>
              <w:jc w:val="center"/>
              <w:rPr>
                <w:rFonts w:eastAsia="Calibri" w:cs="Times New Roman"/>
                <w:szCs w:val="24"/>
              </w:rPr>
            </w:pPr>
            <w:r w:rsidRPr="00353FF1">
              <w:rPr>
                <w:rFonts w:eastAsia="Calibri" w:cs="Times New Roman"/>
                <w:szCs w:val="24"/>
              </w:rPr>
              <w:t>700</w:t>
            </w:r>
          </w:p>
        </w:tc>
        <w:tc>
          <w:tcPr>
            <w:tcW w:w="680" w:type="dxa"/>
            <w:vAlign w:val="center"/>
          </w:tcPr>
          <w:p w:rsidR="00353FF1" w:rsidRPr="00353FF1" w:rsidRDefault="00353FF1" w:rsidP="00BC4B6A">
            <w:pPr>
              <w:ind w:firstLine="0"/>
              <w:jc w:val="center"/>
              <w:rPr>
                <w:rFonts w:eastAsia="Calibri" w:cs="Times New Roman"/>
                <w:szCs w:val="24"/>
              </w:rPr>
            </w:pPr>
            <w:r w:rsidRPr="00353FF1">
              <w:rPr>
                <w:rFonts w:eastAsia="Calibri" w:cs="Times New Roman"/>
                <w:szCs w:val="24"/>
              </w:rPr>
              <w:t>900</w:t>
            </w:r>
          </w:p>
        </w:tc>
        <w:tc>
          <w:tcPr>
            <w:tcW w:w="680" w:type="dxa"/>
            <w:vAlign w:val="center"/>
          </w:tcPr>
          <w:p w:rsidR="00353FF1" w:rsidRPr="00353FF1" w:rsidRDefault="00353FF1" w:rsidP="00BC4B6A">
            <w:pPr>
              <w:ind w:firstLine="0"/>
              <w:jc w:val="center"/>
              <w:rPr>
                <w:rFonts w:eastAsia="Calibri" w:cs="Times New Roman"/>
                <w:szCs w:val="24"/>
              </w:rPr>
            </w:pPr>
            <w:r w:rsidRPr="00353FF1">
              <w:rPr>
                <w:rFonts w:eastAsia="Calibri" w:cs="Times New Roman"/>
                <w:szCs w:val="24"/>
              </w:rPr>
              <w:t>1240</w:t>
            </w:r>
          </w:p>
        </w:tc>
        <w:tc>
          <w:tcPr>
            <w:tcW w:w="680" w:type="dxa"/>
            <w:vAlign w:val="center"/>
          </w:tcPr>
          <w:p w:rsidR="00353FF1" w:rsidRPr="00353FF1" w:rsidRDefault="00353FF1" w:rsidP="00BC4B6A">
            <w:pPr>
              <w:ind w:firstLine="0"/>
              <w:jc w:val="center"/>
              <w:rPr>
                <w:rFonts w:eastAsia="Calibri" w:cs="Times New Roman"/>
                <w:szCs w:val="24"/>
              </w:rPr>
            </w:pPr>
            <w:r w:rsidRPr="00353FF1">
              <w:rPr>
                <w:rFonts w:eastAsia="Calibri" w:cs="Times New Roman"/>
                <w:szCs w:val="24"/>
              </w:rPr>
              <w:t>1750</w:t>
            </w:r>
          </w:p>
        </w:tc>
        <w:tc>
          <w:tcPr>
            <w:tcW w:w="680" w:type="dxa"/>
            <w:vAlign w:val="center"/>
          </w:tcPr>
          <w:p w:rsidR="00353FF1" w:rsidRPr="00353FF1" w:rsidRDefault="00353FF1" w:rsidP="00BC4B6A">
            <w:pPr>
              <w:ind w:firstLine="0"/>
              <w:jc w:val="center"/>
              <w:rPr>
                <w:rFonts w:eastAsia="Calibri" w:cs="Times New Roman"/>
                <w:szCs w:val="24"/>
              </w:rPr>
            </w:pPr>
            <w:r w:rsidRPr="00353FF1">
              <w:rPr>
                <w:rFonts w:eastAsia="Calibri" w:cs="Times New Roman"/>
                <w:szCs w:val="24"/>
              </w:rPr>
              <w:t>2400</w:t>
            </w:r>
          </w:p>
        </w:tc>
      </w:tr>
    </w:tbl>
    <w:p w:rsidR="00353FF1" w:rsidRPr="00353FF1" w:rsidRDefault="00353FF1" w:rsidP="00353FF1">
      <w:pPr>
        <w:rPr>
          <w:rFonts w:eastAsia="Calibri" w:cs="Times New Roman"/>
          <w:szCs w:val="24"/>
        </w:rPr>
      </w:pPr>
      <w:r w:rsidRPr="00353FF1">
        <w:rPr>
          <w:rFonts w:eastAsia="Calibri" w:cs="Times New Roman"/>
          <w:szCs w:val="24"/>
        </w:rPr>
        <w:t>На рынке установилась цена 400 руб.</w:t>
      </w:r>
    </w:p>
    <w:p w:rsidR="00353FF1" w:rsidRPr="00353FF1" w:rsidRDefault="00353FF1" w:rsidP="00353FF1">
      <w:pPr>
        <w:numPr>
          <w:ilvl w:val="0"/>
          <w:numId w:val="3"/>
        </w:numPr>
        <w:overflowPunct w:val="0"/>
        <w:autoSpaceDE w:val="0"/>
        <w:autoSpaceDN w:val="0"/>
        <w:adjustRightInd w:val="0"/>
        <w:textAlignment w:val="baseline"/>
        <w:rPr>
          <w:rFonts w:eastAsia="Calibri" w:cs="Times New Roman"/>
          <w:szCs w:val="24"/>
        </w:rPr>
      </w:pPr>
      <w:r w:rsidRPr="00353FF1">
        <w:rPr>
          <w:rFonts w:eastAsia="Calibri" w:cs="Times New Roman"/>
          <w:szCs w:val="24"/>
        </w:rPr>
        <w:t>Сколько продукции должна производить фирма, чтобы достичь максимума прибыли? Какова будет при этом прибыль?</w:t>
      </w:r>
    </w:p>
    <w:p w:rsidR="00353FF1" w:rsidRPr="00353FF1" w:rsidRDefault="00353FF1" w:rsidP="00353FF1">
      <w:pPr>
        <w:numPr>
          <w:ilvl w:val="0"/>
          <w:numId w:val="3"/>
        </w:numPr>
        <w:overflowPunct w:val="0"/>
        <w:autoSpaceDE w:val="0"/>
        <w:autoSpaceDN w:val="0"/>
        <w:adjustRightInd w:val="0"/>
        <w:textAlignment w:val="baseline"/>
        <w:rPr>
          <w:rFonts w:eastAsia="Calibri" w:cs="Times New Roman"/>
          <w:szCs w:val="24"/>
        </w:rPr>
      </w:pPr>
      <w:r w:rsidRPr="00353FF1">
        <w:rPr>
          <w:rFonts w:eastAsia="Calibri" w:cs="Times New Roman"/>
          <w:szCs w:val="24"/>
        </w:rPr>
        <w:t>Начиная с какой цены, фирма может работать с прибылью?</w:t>
      </w:r>
    </w:p>
    <w:p w:rsidR="00353FF1" w:rsidRDefault="00353FF1" w:rsidP="00353FF1">
      <w:pPr>
        <w:numPr>
          <w:ilvl w:val="0"/>
          <w:numId w:val="3"/>
        </w:numPr>
        <w:overflowPunct w:val="0"/>
        <w:autoSpaceDE w:val="0"/>
        <w:autoSpaceDN w:val="0"/>
        <w:adjustRightInd w:val="0"/>
        <w:textAlignment w:val="baseline"/>
        <w:rPr>
          <w:rFonts w:eastAsia="Calibri" w:cs="Times New Roman"/>
          <w:szCs w:val="24"/>
        </w:rPr>
      </w:pPr>
      <w:r w:rsidRPr="00353FF1">
        <w:rPr>
          <w:rFonts w:eastAsia="Calibri" w:cs="Times New Roman"/>
          <w:szCs w:val="24"/>
        </w:rPr>
        <w:t>При какой цене фирме будет выгоднее прекратить производство продукции? Рассмотреть краткосрочный период.</w:t>
      </w:r>
    </w:p>
    <w:p w:rsidR="007B3F1C" w:rsidRDefault="007B3F1C" w:rsidP="007B3F1C">
      <w:pPr>
        <w:overflowPunct w:val="0"/>
        <w:autoSpaceDE w:val="0"/>
        <w:autoSpaceDN w:val="0"/>
        <w:adjustRightInd w:val="0"/>
        <w:ind w:left="283" w:firstLine="0"/>
        <w:textAlignment w:val="baseline"/>
        <w:rPr>
          <w:rFonts w:eastAsia="Calibri" w:cs="Times New Roman"/>
          <w:szCs w:val="24"/>
        </w:rPr>
      </w:pPr>
    </w:p>
    <w:p w:rsidR="007B3F1C" w:rsidRDefault="007B3F1C" w:rsidP="007B3F1C">
      <w:pPr>
        <w:overflowPunct w:val="0"/>
        <w:autoSpaceDE w:val="0"/>
        <w:autoSpaceDN w:val="0"/>
        <w:adjustRightInd w:val="0"/>
        <w:ind w:left="283" w:firstLine="0"/>
        <w:textAlignment w:val="baseline"/>
        <w:rPr>
          <w:rFonts w:eastAsia="Calibri" w:cs="Times New Roman"/>
          <w:szCs w:val="24"/>
        </w:rPr>
      </w:pPr>
      <w:r>
        <w:rPr>
          <w:rFonts w:eastAsia="Calibri" w:cs="Times New Roman"/>
          <w:szCs w:val="24"/>
        </w:rPr>
        <w:t>Решение:</w:t>
      </w:r>
      <w:bookmarkStart w:id="0" w:name="_GoBack"/>
      <w:bookmarkEnd w:id="0"/>
    </w:p>
    <w:p w:rsidR="007B3F1C" w:rsidRDefault="007B3F1C" w:rsidP="007B3F1C">
      <w:pPr>
        <w:overflowPunct w:val="0"/>
        <w:autoSpaceDE w:val="0"/>
        <w:autoSpaceDN w:val="0"/>
        <w:adjustRightInd w:val="0"/>
        <w:ind w:firstLine="709"/>
        <w:textAlignment w:val="baseline"/>
        <w:rPr>
          <w:rFonts w:eastAsia="Calibri" w:cs="Times New Roman"/>
          <w:szCs w:val="24"/>
        </w:rPr>
      </w:pPr>
      <w:r>
        <w:rPr>
          <w:rFonts w:eastAsia="Calibri" w:cs="Times New Roman"/>
          <w:szCs w:val="24"/>
        </w:rPr>
        <w:t>Для ответов на поставленные вопросы необходимо произвести расчеты следующих показателей:</w:t>
      </w:r>
    </w:p>
    <w:p w:rsidR="003A5802" w:rsidRDefault="003A5802" w:rsidP="007B3F1C">
      <w:pPr>
        <w:overflowPunct w:val="0"/>
        <w:autoSpaceDE w:val="0"/>
        <w:autoSpaceDN w:val="0"/>
        <w:adjustRightInd w:val="0"/>
        <w:ind w:firstLine="709"/>
        <w:textAlignment w:val="baseline"/>
        <w:rPr>
          <w:rFonts w:eastAsia="Arial Unicode MS" w:cs="Times New Roman"/>
          <w:szCs w:val="24"/>
        </w:rPr>
      </w:pPr>
      <w:r>
        <w:rPr>
          <w:rFonts w:eastAsia="Calibri" w:cs="Times New Roman"/>
          <w:szCs w:val="24"/>
        </w:rPr>
        <w:t xml:space="preserve">- выручка определяется по формуле </w:t>
      </w:r>
      <w:r>
        <w:rPr>
          <w:rFonts w:eastAsia="Arial Unicode MS" w:cs="Times New Roman"/>
          <w:szCs w:val="24"/>
          <w:lang w:val="en-US"/>
        </w:rPr>
        <w:t>R</w:t>
      </w:r>
      <w:r w:rsidRPr="00296AD8">
        <w:rPr>
          <w:rFonts w:eastAsia="Arial Unicode MS" w:cs="Times New Roman"/>
          <w:szCs w:val="24"/>
        </w:rPr>
        <w:t xml:space="preserve"> = </w:t>
      </w:r>
      <w:r>
        <w:rPr>
          <w:rFonts w:eastAsia="Arial Unicode MS" w:cs="Times New Roman"/>
          <w:szCs w:val="24"/>
          <w:lang w:val="en-US"/>
        </w:rPr>
        <w:t>q</w:t>
      </w:r>
      <w:r w:rsidRPr="00296AD8">
        <w:rPr>
          <w:rFonts w:eastAsia="Arial Unicode MS" w:cs="Times New Roman"/>
          <w:szCs w:val="24"/>
        </w:rPr>
        <w:t xml:space="preserve"> * </w:t>
      </w:r>
      <w:r>
        <w:rPr>
          <w:rFonts w:eastAsia="Arial Unicode MS" w:cs="Times New Roman"/>
          <w:szCs w:val="24"/>
          <w:lang w:val="en-US"/>
        </w:rPr>
        <w:t>p</w:t>
      </w:r>
      <w:r>
        <w:rPr>
          <w:rFonts w:eastAsia="Arial Unicode MS" w:cs="Times New Roman"/>
          <w:szCs w:val="24"/>
        </w:rPr>
        <w:t>;</w:t>
      </w:r>
    </w:p>
    <w:p w:rsidR="003A5802" w:rsidRDefault="003A5802" w:rsidP="007B3F1C">
      <w:pPr>
        <w:overflowPunct w:val="0"/>
        <w:autoSpaceDE w:val="0"/>
        <w:autoSpaceDN w:val="0"/>
        <w:adjustRightInd w:val="0"/>
        <w:ind w:firstLine="709"/>
        <w:textAlignment w:val="baseline"/>
        <w:rPr>
          <w:rFonts w:eastAsia="Arial Unicode MS" w:cs="Times New Roman"/>
          <w:szCs w:val="24"/>
        </w:rPr>
      </w:pPr>
      <w:r>
        <w:rPr>
          <w:rFonts w:eastAsia="Arial Unicode MS" w:cs="Times New Roman"/>
          <w:szCs w:val="24"/>
        </w:rPr>
        <w:t xml:space="preserve">- на конкурентном рынке предельный доход и цена </w:t>
      </w:r>
      <w:proofErr w:type="gramStart"/>
      <w:r>
        <w:rPr>
          <w:rFonts w:eastAsia="Arial Unicode MS" w:cs="Times New Roman"/>
          <w:szCs w:val="24"/>
        </w:rPr>
        <w:t>равны</w:t>
      </w:r>
      <w:proofErr w:type="gramEnd"/>
      <w:r>
        <w:rPr>
          <w:rFonts w:eastAsia="Arial Unicode MS" w:cs="Times New Roman"/>
          <w:szCs w:val="24"/>
        </w:rPr>
        <w:t xml:space="preserve"> </w:t>
      </w:r>
      <w:r>
        <w:rPr>
          <w:rFonts w:eastAsia="Arial Unicode MS" w:cs="Times New Roman"/>
          <w:szCs w:val="24"/>
          <w:lang w:val="en-US"/>
        </w:rPr>
        <w:t>MR</w:t>
      </w:r>
      <w:r w:rsidRPr="003A5802">
        <w:rPr>
          <w:rFonts w:eastAsia="Arial Unicode MS" w:cs="Times New Roman"/>
          <w:szCs w:val="24"/>
        </w:rPr>
        <w:t xml:space="preserve"> = </w:t>
      </w:r>
      <w:r>
        <w:rPr>
          <w:rFonts w:eastAsia="Arial Unicode MS" w:cs="Times New Roman"/>
          <w:szCs w:val="24"/>
          <w:lang w:val="en-US"/>
        </w:rPr>
        <w:t>p</w:t>
      </w:r>
      <w:r>
        <w:rPr>
          <w:rFonts w:eastAsia="Arial Unicode MS" w:cs="Times New Roman"/>
          <w:szCs w:val="24"/>
        </w:rPr>
        <w:t>;</w:t>
      </w:r>
    </w:p>
    <w:p w:rsidR="003A5802" w:rsidRDefault="003A5802" w:rsidP="007B3F1C">
      <w:pPr>
        <w:overflowPunct w:val="0"/>
        <w:autoSpaceDE w:val="0"/>
        <w:autoSpaceDN w:val="0"/>
        <w:adjustRightInd w:val="0"/>
        <w:ind w:firstLine="709"/>
        <w:textAlignment w:val="baseline"/>
        <w:rPr>
          <w:rFonts w:eastAsia="Arial Unicode MS" w:cs="Times New Roman"/>
          <w:szCs w:val="24"/>
        </w:rPr>
      </w:pPr>
      <w:r>
        <w:rPr>
          <w:rFonts w:eastAsia="Arial Unicode MS" w:cs="Times New Roman"/>
          <w:szCs w:val="24"/>
        </w:rPr>
        <w:t xml:space="preserve">- предельные затраты определяются как приращение совокупных затрат при приращении выпуска на одну единицу </w:t>
      </w:r>
      <w:r>
        <w:rPr>
          <w:rFonts w:eastAsia="Arial Unicode MS" w:cs="Times New Roman"/>
          <w:szCs w:val="24"/>
          <w:lang w:val="en-US"/>
        </w:rPr>
        <w:t>MC</w:t>
      </w:r>
      <w:r w:rsidRPr="003A5802">
        <w:rPr>
          <w:rFonts w:eastAsia="Arial Unicode MS" w:cs="Times New Roman"/>
          <w:szCs w:val="24"/>
        </w:rPr>
        <w:t xml:space="preserve"> = </w:t>
      </w:r>
      <w:r>
        <w:rPr>
          <w:rFonts w:eastAsia="Arial Unicode MS" w:cs="Times New Roman"/>
          <w:szCs w:val="24"/>
        </w:rPr>
        <w:t>Δ</w:t>
      </w:r>
      <w:r>
        <w:rPr>
          <w:rFonts w:eastAsia="Arial Unicode MS" w:cs="Times New Roman"/>
          <w:szCs w:val="24"/>
          <w:lang w:val="en-US"/>
        </w:rPr>
        <w:t>TC</w:t>
      </w:r>
      <w:r w:rsidRPr="003A5802">
        <w:rPr>
          <w:rFonts w:eastAsia="Arial Unicode MS" w:cs="Times New Roman"/>
          <w:szCs w:val="24"/>
        </w:rPr>
        <w:t xml:space="preserve"> / </w:t>
      </w:r>
      <w:r>
        <w:rPr>
          <w:rFonts w:eastAsia="Arial Unicode MS" w:cs="Times New Roman"/>
          <w:szCs w:val="24"/>
        </w:rPr>
        <w:t>Δ</w:t>
      </w:r>
      <w:r>
        <w:rPr>
          <w:rFonts w:eastAsia="Arial Unicode MS" w:cs="Times New Roman"/>
          <w:szCs w:val="24"/>
          <w:lang w:val="en-US"/>
        </w:rPr>
        <w:t>q</w:t>
      </w:r>
      <w:r>
        <w:rPr>
          <w:rFonts w:eastAsia="Arial Unicode MS" w:cs="Times New Roman"/>
          <w:szCs w:val="24"/>
        </w:rPr>
        <w:t>;</w:t>
      </w:r>
    </w:p>
    <w:p w:rsidR="003A5802" w:rsidRDefault="003A5802" w:rsidP="007B3F1C">
      <w:pPr>
        <w:overflowPunct w:val="0"/>
        <w:autoSpaceDE w:val="0"/>
        <w:autoSpaceDN w:val="0"/>
        <w:adjustRightInd w:val="0"/>
        <w:ind w:firstLine="709"/>
        <w:textAlignment w:val="baseline"/>
        <w:rPr>
          <w:rFonts w:eastAsia="Arial Unicode MS" w:cs="Times New Roman"/>
          <w:szCs w:val="24"/>
        </w:rPr>
      </w:pPr>
      <w:r>
        <w:rPr>
          <w:rFonts w:eastAsia="Arial Unicode MS" w:cs="Times New Roman"/>
          <w:szCs w:val="24"/>
        </w:rPr>
        <w:t xml:space="preserve">- прибыль представляет собой разницу между выручкой и совокупными издержками </w:t>
      </w:r>
      <w:r>
        <w:rPr>
          <w:rFonts w:eastAsia="Arial Unicode MS" w:cs="Times New Roman"/>
          <w:szCs w:val="24"/>
          <w:lang w:val="en-US"/>
        </w:rPr>
        <w:t>G</w:t>
      </w:r>
      <w:r w:rsidRPr="003A5802">
        <w:rPr>
          <w:rFonts w:eastAsia="Arial Unicode MS" w:cs="Times New Roman"/>
          <w:szCs w:val="24"/>
        </w:rPr>
        <w:t xml:space="preserve"> = </w:t>
      </w:r>
      <w:r>
        <w:rPr>
          <w:rFonts w:eastAsia="Arial Unicode MS" w:cs="Times New Roman"/>
          <w:szCs w:val="24"/>
          <w:lang w:val="en-US"/>
        </w:rPr>
        <w:t>TR</w:t>
      </w:r>
      <w:r w:rsidRPr="003A5802">
        <w:rPr>
          <w:rFonts w:eastAsia="Arial Unicode MS" w:cs="Times New Roman"/>
          <w:szCs w:val="24"/>
        </w:rPr>
        <w:t xml:space="preserve"> – </w:t>
      </w:r>
      <w:r>
        <w:rPr>
          <w:rFonts w:eastAsia="Arial Unicode MS" w:cs="Times New Roman"/>
          <w:szCs w:val="24"/>
          <w:lang w:val="en-US"/>
        </w:rPr>
        <w:t>TC</w:t>
      </w:r>
      <w:r>
        <w:rPr>
          <w:rFonts w:eastAsia="Arial Unicode MS" w:cs="Times New Roman"/>
          <w:szCs w:val="24"/>
        </w:rPr>
        <w:t>;</w:t>
      </w:r>
    </w:p>
    <w:p w:rsidR="003A5802" w:rsidRDefault="003A5802" w:rsidP="007B3F1C">
      <w:pPr>
        <w:overflowPunct w:val="0"/>
        <w:autoSpaceDE w:val="0"/>
        <w:autoSpaceDN w:val="0"/>
        <w:adjustRightInd w:val="0"/>
        <w:ind w:firstLine="709"/>
        <w:textAlignment w:val="baseline"/>
        <w:rPr>
          <w:rFonts w:eastAsia="Arial Unicode MS" w:cs="Times New Roman"/>
          <w:szCs w:val="24"/>
        </w:rPr>
      </w:pPr>
      <w:r>
        <w:rPr>
          <w:rFonts w:eastAsia="Arial Unicode MS" w:cs="Times New Roman"/>
          <w:szCs w:val="24"/>
        </w:rPr>
        <w:t xml:space="preserve">- при нулевом выпуске переменные затраты отсутствуют, а постоянные затраты равны </w:t>
      </w:r>
      <w:proofErr w:type="gramStart"/>
      <w:r>
        <w:rPr>
          <w:rFonts w:eastAsia="Arial Unicode MS" w:cs="Times New Roman"/>
          <w:szCs w:val="24"/>
        </w:rPr>
        <w:t>совокупным</w:t>
      </w:r>
      <w:proofErr w:type="gramEnd"/>
      <w:r>
        <w:rPr>
          <w:rFonts w:eastAsia="Arial Unicode MS" w:cs="Times New Roman"/>
          <w:szCs w:val="24"/>
        </w:rPr>
        <w:t xml:space="preserve"> </w:t>
      </w:r>
      <w:r>
        <w:rPr>
          <w:rFonts w:eastAsia="Arial Unicode MS" w:cs="Times New Roman"/>
          <w:szCs w:val="24"/>
          <w:lang w:val="en-US"/>
        </w:rPr>
        <w:t>FC</w:t>
      </w:r>
      <w:r w:rsidRPr="003A5802">
        <w:rPr>
          <w:rFonts w:eastAsia="Arial Unicode MS" w:cs="Times New Roman"/>
          <w:szCs w:val="24"/>
        </w:rPr>
        <w:t xml:space="preserve"> = </w:t>
      </w:r>
      <w:r>
        <w:rPr>
          <w:rFonts w:eastAsia="Arial Unicode MS" w:cs="Times New Roman"/>
          <w:szCs w:val="24"/>
          <w:lang w:val="en-US"/>
        </w:rPr>
        <w:t>TC</w:t>
      </w:r>
      <w:r w:rsidRPr="003A5802">
        <w:rPr>
          <w:rFonts w:eastAsia="Arial Unicode MS" w:cs="Times New Roman"/>
          <w:szCs w:val="24"/>
        </w:rPr>
        <w:t xml:space="preserve"> = </w:t>
      </w:r>
      <w:r>
        <w:rPr>
          <w:rFonts w:eastAsia="Arial Unicode MS" w:cs="Times New Roman"/>
          <w:szCs w:val="24"/>
        </w:rPr>
        <w:t>500 тыс. руб.;</w:t>
      </w:r>
    </w:p>
    <w:p w:rsidR="003A5802" w:rsidRDefault="003A5802" w:rsidP="007B3F1C">
      <w:pPr>
        <w:overflowPunct w:val="0"/>
        <w:autoSpaceDE w:val="0"/>
        <w:autoSpaceDN w:val="0"/>
        <w:adjustRightInd w:val="0"/>
        <w:ind w:firstLine="709"/>
        <w:textAlignment w:val="baseline"/>
        <w:rPr>
          <w:rFonts w:eastAsia="Arial Unicode MS" w:cs="Times New Roman"/>
          <w:szCs w:val="24"/>
        </w:rPr>
      </w:pPr>
      <w:r>
        <w:rPr>
          <w:rFonts w:eastAsia="Arial Unicode MS" w:cs="Times New Roman"/>
          <w:szCs w:val="24"/>
        </w:rPr>
        <w:t xml:space="preserve">- переменные затраты будем определять по формуле </w:t>
      </w:r>
      <w:r>
        <w:rPr>
          <w:rFonts w:eastAsia="Arial Unicode MS" w:cs="Times New Roman"/>
          <w:szCs w:val="24"/>
          <w:lang w:val="en-US"/>
        </w:rPr>
        <w:t>VC</w:t>
      </w:r>
      <w:r w:rsidRPr="003A5802">
        <w:rPr>
          <w:rFonts w:eastAsia="Arial Unicode MS" w:cs="Times New Roman"/>
          <w:szCs w:val="24"/>
        </w:rPr>
        <w:t xml:space="preserve"> = </w:t>
      </w:r>
      <w:r>
        <w:rPr>
          <w:rFonts w:eastAsia="Arial Unicode MS" w:cs="Times New Roman"/>
          <w:szCs w:val="24"/>
          <w:lang w:val="en-US"/>
        </w:rPr>
        <w:t>TC</w:t>
      </w:r>
      <w:r w:rsidRPr="003A5802">
        <w:rPr>
          <w:rFonts w:eastAsia="Arial Unicode MS" w:cs="Times New Roman"/>
          <w:szCs w:val="24"/>
        </w:rPr>
        <w:t xml:space="preserve"> </w:t>
      </w:r>
      <w:r>
        <w:rPr>
          <w:rFonts w:eastAsia="Arial Unicode MS" w:cs="Times New Roman"/>
          <w:szCs w:val="24"/>
        </w:rPr>
        <w:t>–</w:t>
      </w:r>
      <w:r w:rsidRPr="003A5802">
        <w:rPr>
          <w:rFonts w:eastAsia="Arial Unicode MS" w:cs="Times New Roman"/>
          <w:szCs w:val="24"/>
        </w:rPr>
        <w:t xml:space="preserve"> </w:t>
      </w:r>
      <w:r>
        <w:rPr>
          <w:rFonts w:eastAsia="Arial Unicode MS" w:cs="Times New Roman"/>
          <w:szCs w:val="24"/>
          <w:lang w:val="en-US"/>
        </w:rPr>
        <w:t>FC</w:t>
      </w:r>
      <w:r>
        <w:rPr>
          <w:rFonts w:eastAsia="Arial Unicode MS" w:cs="Times New Roman"/>
          <w:szCs w:val="24"/>
        </w:rPr>
        <w:t>;</w:t>
      </w:r>
    </w:p>
    <w:p w:rsidR="0087367E" w:rsidRDefault="003A5802" w:rsidP="007B3F1C">
      <w:pPr>
        <w:overflowPunct w:val="0"/>
        <w:autoSpaceDE w:val="0"/>
        <w:autoSpaceDN w:val="0"/>
        <w:adjustRightInd w:val="0"/>
        <w:ind w:firstLine="709"/>
        <w:textAlignment w:val="baseline"/>
        <w:rPr>
          <w:rFonts w:eastAsia="Arial Unicode MS" w:cs="Times New Roman"/>
          <w:szCs w:val="24"/>
        </w:rPr>
      </w:pPr>
      <w:r>
        <w:rPr>
          <w:rFonts w:eastAsia="Arial Unicode MS" w:cs="Times New Roman"/>
          <w:szCs w:val="24"/>
        </w:rPr>
        <w:t xml:space="preserve">- средние постоянные затраты представляют собой сумму постоянных затрат на единицу выпуска продукции </w:t>
      </w:r>
      <w:r w:rsidR="0087367E">
        <w:rPr>
          <w:rFonts w:eastAsia="Arial Unicode MS" w:cs="Times New Roman"/>
          <w:szCs w:val="24"/>
          <w:lang w:val="en-US"/>
        </w:rPr>
        <w:t>AFC</w:t>
      </w:r>
      <w:r w:rsidR="0087367E" w:rsidRPr="0087367E">
        <w:rPr>
          <w:rFonts w:eastAsia="Arial Unicode MS" w:cs="Times New Roman"/>
          <w:szCs w:val="24"/>
        </w:rPr>
        <w:t xml:space="preserve"> = </w:t>
      </w:r>
      <w:r w:rsidR="0087367E">
        <w:rPr>
          <w:rFonts w:eastAsia="Arial Unicode MS" w:cs="Times New Roman"/>
          <w:szCs w:val="24"/>
          <w:lang w:val="en-US"/>
        </w:rPr>
        <w:t>FC</w:t>
      </w:r>
      <w:r w:rsidR="0087367E" w:rsidRPr="0087367E">
        <w:rPr>
          <w:rFonts w:eastAsia="Arial Unicode MS" w:cs="Times New Roman"/>
          <w:szCs w:val="24"/>
        </w:rPr>
        <w:t xml:space="preserve"> / </w:t>
      </w:r>
      <w:r w:rsidR="0087367E">
        <w:rPr>
          <w:rFonts w:eastAsia="Arial Unicode MS" w:cs="Times New Roman"/>
          <w:szCs w:val="24"/>
          <w:lang w:val="en-US"/>
        </w:rPr>
        <w:t>q</w:t>
      </w:r>
      <w:r w:rsidR="0087367E">
        <w:rPr>
          <w:rFonts w:eastAsia="Arial Unicode MS" w:cs="Times New Roman"/>
          <w:szCs w:val="24"/>
        </w:rPr>
        <w:t>;</w:t>
      </w:r>
    </w:p>
    <w:p w:rsidR="003A5802" w:rsidRDefault="0087367E" w:rsidP="007B3F1C">
      <w:pPr>
        <w:overflowPunct w:val="0"/>
        <w:autoSpaceDE w:val="0"/>
        <w:autoSpaceDN w:val="0"/>
        <w:adjustRightInd w:val="0"/>
        <w:ind w:firstLine="709"/>
        <w:textAlignment w:val="baseline"/>
        <w:rPr>
          <w:rFonts w:eastAsia="Arial Unicode MS" w:cs="Times New Roman"/>
          <w:szCs w:val="24"/>
        </w:rPr>
      </w:pPr>
      <w:r>
        <w:rPr>
          <w:rFonts w:eastAsia="Arial Unicode MS" w:cs="Times New Roman"/>
          <w:szCs w:val="24"/>
        </w:rPr>
        <w:t xml:space="preserve">- </w:t>
      </w:r>
      <w:r w:rsidR="00396955">
        <w:rPr>
          <w:rFonts w:eastAsia="Arial Unicode MS" w:cs="Times New Roman"/>
          <w:szCs w:val="24"/>
        </w:rPr>
        <w:t xml:space="preserve">средние переменные затраты определяются как отношение переменных затрат к выпуску продукции </w:t>
      </w:r>
      <w:r w:rsidR="00396955">
        <w:rPr>
          <w:rFonts w:eastAsia="Arial Unicode MS" w:cs="Times New Roman"/>
          <w:szCs w:val="24"/>
          <w:lang w:val="en-US"/>
        </w:rPr>
        <w:t>AVC</w:t>
      </w:r>
      <w:r w:rsidR="00396955" w:rsidRPr="00396955">
        <w:rPr>
          <w:rFonts w:eastAsia="Arial Unicode MS" w:cs="Times New Roman"/>
          <w:szCs w:val="24"/>
        </w:rPr>
        <w:t xml:space="preserve"> = </w:t>
      </w:r>
      <w:proofErr w:type="gramStart"/>
      <w:r w:rsidR="00396955">
        <w:rPr>
          <w:rFonts w:eastAsia="Arial Unicode MS" w:cs="Times New Roman"/>
          <w:szCs w:val="24"/>
          <w:lang w:val="en-US"/>
        </w:rPr>
        <w:t>V</w:t>
      </w:r>
      <w:proofErr w:type="gramEnd"/>
      <w:r w:rsidR="00396955">
        <w:rPr>
          <w:rFonts w:eastAsia="Arial Unicode MS" w:cs="Times New Roman"/>
          <w:szCs w:val="24"/>
        </w:rPr>
        <w:t>С</w:t>
      </w:r>
      <w:r w:rsidR="00396955" w:rsidRPr="00396955">
        <w:rPr>
          <w:rFonts w:eastAsia="Arial Unicode MS" w:cs="Times New Roman"/>
          <w:szCs w:val="24"/>
        </w:rPr>
        <w:t xml:space="preserve"> / </w:t>
      </w:r>
      <w:r w:rsidR="00396955">
        <w:rPr>
          <w:rFonts w:eastAsia="Arial Unicode MS" w:cs="Times New Roman"/>
          <w:szCs w:val="24"/>
          <w:lang w:val="en-US"/>
        </w:rPr>
        <w:t>q</w:t>
      </w:r>
      <w:r w:rsidR="00396955">
        <w:rPr>
          <w:rFonts w:eastAsia="Arial Unicode MS" w:cs="Times New Roman"/>
          <w:szCs w:val="24"/>
        </w:rPr>
        <w:t>;</w:t>
      </w:r>
      <w:r w:rsidR="003A5802">
        <w:rPr>
          <w:rFonts w:eastAsia="Arial Unicode MS" w:cs="Times New Roman"/>
          <w:szCs w:val="24"/>
        </w:rPr>
        <w:t xml:space="preserve"> </w:t>
      </w:r>
    </w:p>
    <w:p w:rsidR="00396955" w:rsidRDefault="00396955" w:rsidP="007B3F1C">
      <w:pPr>
        <w:overflowPunct w:val="0"/>
        <w:autoSpaceDE w:val="0"/>
        <w:autoSpaceDN w:val="0"/>
        <w:adjustRightInd w:val="0"/>
        <w:ind w:firstLine="709"/>
        <w:textAlignment w:val="baseline"/>
        <w:rPr>
          <w:rFonts w:eastAsia="Arial Unicode MS" w:cs="Times New Roman"/>
          <w:szCs w:val="24"/>
        </w:rPr>
      </w:pPr>
      <w:r>
        <w:rPr>
          <w:rFonts w:eastAsia="Arial Unicode MS" w:cs="Times New Roman"/>
          <w:szCs w:val="24"/>
        </w:rPr>
        <w:t>- средние совокупные затраты определяются как сумма средних постоянных и средних переменных затрат или как отношение совокупных затрат к объему выпуска</w:t>
      </w:r>
    </w:p>
    <w:p w:rsidR="00396955" w:rsidRDefault="00396955" w:rsidP="00396955">
      <w:pPr>
        <w:overflowPunct w:val="0"/>
        <w:autoSpaceDE w:val="0"/>
        <w:autoSpaceDN w:val="0"/>
        <w:adjustRightInd w:val="0"/>
        <w:ind w:firstLine="0"/>
        <w:textAlignment w:val="baseline"/>
        <w:rPr>
          <w:rFonts w:eastAsia="Arial Unicode MS" w:cs="Times New Roman"/>
          <w:szCs w:val="24"/>
        </w:rPr>
      </w:pPr>
      <w:r>
        <w:rPr>
          <w:rFonts w:eastAsia="Arial Unicode MS" w:cs="Times New Roman"/>
          <w:szCs w:val="24"/>
          <w:lang w:val="en-US"/>
        </w:rPr>
        <w:t>AC = AFC + AVC = TC / q</w:t>
      </w:r>
      <w:r w:rsidRPr="00396955">
        <w:rPr>
          <w:rFonts w:eastAsia="Arial Unicode MS" w:cs="Times New Roman"/>
          <w:szCs w:val="24"/>
          <w:lang w:val="en-US"/>
        </w:rPr>
        <w:t>.</w:t>
      </w:r>
    </w:p>
    <w:p w:rsidR="00396955" w:rsidRDefault="00396955" w:rsidP="00396955">
      <w:pPr>
        <w:overflowPunct w:val="0"/>
        <w:autoSpaceDE w:val="0"/>
        <w:autoSpaceDN w:val="0"/>
        <w:adjustRightInd w:val="0"/>
        <w:ind w:firstLine="709"/>
        <w:textAlignment w:val="baseline"/>
        <w:rPr>
          <w:rFonts w:eastAsia="Arial Unicode MS" w:cs="Times New Roman"/>
          <w:szCs w:val="24"/>
        </w:rPr>
      </w:pPr>
      <w:r>
        <w:rPr>
          <w:rFonts w:eastAsia="Arial Unicode MS" w:cs="Times New Roman"/>
          <w:szCs w:val="24"/>
        </w:rPr>
        <w:t>Расчет показателей представим в таблице:</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3742"/>
        <w:gridCol w:w="567"/>
        <w:gridCol w:w="680"/>
        <w:gridCol w:w="680"/>
        <w:gridCol w:w="680"/>
        <w:gridCol w:w="680"/>
        <w:gridCol w:w="680"/>
        <w:gridCol w:w="680"/>
        <w:gridCol w:w="680"/>
      </w:tblGrid>
      <w:tr w:rsidR="00396955" w:rsidRPr="00353FF1" w:rsidTr="000D7CA1">
        <w:trPr>
          <w:jc w:val="center"/>
        </w:trPr>
        <w:tc>
          <w:tcPr>
            <w:tcW w:w="3742" w:type="dxa"/>
          </w:tcPr>
          <w:p w:rsidR="00396955" w:rsidRPr="00BC4B6A" w:rsidRDefault="00396955" w:rsidP="000D7CA1">
            <w:pPr>
              <w:ind w:firstLine="8"/>
              <w:jc w:val="left"/>
              <w:rPr>
                <w:rFonts w:eastAsia="Calibri" w:cs="Times New Roman"/>
                <w:szCs w:val="24"/>
              </w:rPr>
            </w:pPr>
            <w:r w:rsidRPr="00BC4B6A">
              <w:rPr>
                <w:rFonts w:eastAsia="Calibri" w:cs="Times New Roman"/>
                <w:szCs w:val="24"/>
              </w:rPr>
              <w:t>Суточный выпуск, тыс. шт.</w:t>
            </w:r>
          </w:p>
        </w:tc>
        <w:tc>
          <w:tcPr>
            <w:tcW w:w="567" w:type="dxa"/>
            <w:vAlign w:val="center"/>
          </w:tcPr>
          <w:p w:rsidR="00396955" w:rsidRPr="00353FF1" w:rsidRDefault="00396955" w:rsidP="00396955">
            <w:pPr>
              <w:ind w:firstLine="0"/>
              <w:jc w:val="center"/>
              <w:rPr>
                <w:rFonts w:eastAsia="Calibri" w:cs="Times New Roman"/>
                <w:i/>
                <w:szCs w:val="24"/>
                <w:lang w:val="en-US"/>
              </w:rPr>
            </w:pPr>
            <w:r w:rsidRPr="00353FF1">
              <w:rPr>
                <w:rFonts w:eastAsia="Calibri" w:cs="Times New Roman"/>
                <w:i/>
                <w:szCs w:val="24"/>
                <w:lang w:val="en-US"/>
              </w:rPr>
              <w:t>q</w:t>
            </w:r>
          </w:p>
        </w:tc>
        <w:tc>
          <w:tcPr>
            <w:tcW w:w="680" w:type="dxa"/>
            <w:vAlign w:val="center"/>
          </w:tcPr>
          <w:p w:rsidR="00396955" w:rsidRPr="00353FF1" w:rsidRDefault="00396955" w:rsidP="000D7CA1">
            <w:pPr>
              <w:ind w:firstLine="0"/>
              <w:jc w:val="center"/>
              <w:rPr>
                <w:rFonts w:eastAsia="Calibri" w:cs="Times New Roman"/>
                <w:szCs w:val="24"/>
              </w:rPr>
            </w:pPr>
            <w:r w:rsidRPr="00353FF1">
              <w:rPr>
                <w:rFonts w:eastAsia="Calibri" w:cs="Times New Roman"/>
                <w:szCs w:val="24"/>
              </w:rPr>
              <w:t>0</w:t>
            </w:r>
          </w:p>
        </w:tc>
        <w:tc>
          <w:tcPr>
            <w:tcW w:w="680" w:type="dxa"/>
            <w:vAlign w:val="center"/>
          </w:tcPr>
          <w:p w:rsidR="00396955" w:rsidRPr="00353FF1" w:rsidRDefault="00396955" w:rsidP="000D7CA1">
            <w:pPr>
              <w:ind w:firstLine="0"/>
              <w:jc w:val="center"/>
              <w:rPr>
                <w:rFonts w:eastAsia="Calibri" w:cs="Times New Roman"/>
                <w:szCs w:val="24"/>
              </w:rPr>
            </w:pPr>
            <w:r w:rsidRPr="00353FF1">
              <w:rPr>
                <w:rFonts w:eastAsia="Calibri" w:cs="Times New Roman"/>
                <w:szCs w:val="24"/>
              </w:rPr>
              <w:t>1</w:t>
            </w:r>
          </w:p>
        </w:tc>
        <w:tc>
          <w:tcPr>
            <w:tcW w:w="680" w:type="dxa"/>
            <w:vAlign w:val="center"/>
          </w:tcPr>
          <w:p w:rsidR="00396955" w:rsidRPr="00353FF1" w:rsidRDefault="00396955" w:rsidP="000D7CA1">
            <w:pPr>
              <w:ind w:firstLine="0"/>
              <w:jc w:val="center"/>
              <w:rPr>
                <w:rFonts w:eastAsia="Calibri" w:cs="Times New Roman"/>
                <w:szCs w:val="24"/>
              </w:rPr>
            </w:pPr>
            <w:r w:rsidRPr="00353FF1">
              <w:rPr>
                <w:rFonts w:eastAsia="Calibri" w:cs="Times New Roman"/>
                <w:szCs w:val="24"/>
              </w:rPr>
              <w:t>2</w:t>
            </w:r>
          </w:p>
        </w:tc>
        <w:tc>
          <w:tcPr>
            <w:tcW w:w="680" w:type="dxa"/>
            <w:vAlign w:val="center"/>
          </w:tcPr>
          <w:p w:rsidR="00396955" w:rsidRPr="00353FF1" w:rsidRDefault="00396955" w:rsidP="000D7CA1">
            <w:pPr>
              <w:ind w:firstLine="0"/>
              <w:jc w:val="center"/>
              <w:rPr>
                <w:rFonts w:eastAsia="Calibri" w:cs="Times New Roman"/>
                <w:szCs w:val="24"/>
              </w:rPr>
            </w:pPr>
            <w:r w:rsidRPr="00353FF1">
              <w:rPr>
                <w:rFonts w:eastAsia="Calibri" w:cs="Times New Roman"/>
                <w:szCs w:val="24"/>
              </w:rPr>
              <w:t>3</w:t>
            </w:r>
          </w:p>
        </w:tc>
        <w:tc>
          <w:tcPr>
            <w:tcW w:w="680" w:type="dxa"/>
            <w:vAlign w:val="center"/>
          </w:tcPr>
          <w:p w:rsidR="00396955" w:rsidRPr="00353FF1" w:rsidRDefault="00396955" w:rsidP="000D7CA1">
            <w:pPr>
              <w:ind w:firstLine="0"/>
              <w:jc w:val="center"/>
              <w:rPr>
                <w:rFonts w:eastAsia="Calibri" w:cs="Times New Roman"/>
                <w:szCs w:val="24"/>
              </w:rPr>
            </w:pPr>
            <w:r w:rsidRPr="00353FF1">
              <w:rPr>
                <w:rFonts w:eastAsia="Calibri" w:cs="Times New Roman"/>
                <w:szCs w:val="24"/>
              </w:rPr>
              <w:t>4</w:t>
            </w:r>
          </w:p>
        </w:tc>
        <w:tc>
          <w:tcPr>
            <w:tcW w:w="680" w:type="dxa"/>
            <w:vAlign w:val="center"/>
          </w:tcPr>
          <w:p w:rsidR="00396955" w:rsidRPr="00353FF1" w:rsidRDefault="00396955" w:rsidP="000D7CA1">
            <w:pPr>
              <w:ind w:firstLine="0"/>
              <w:jc w:val="center"/>
              <w:rPr>
                <w:rFonts w:eastAsia="Calibri" w:cs="Times New Roman"/>
                <w:szCs w:val="24"/>
              </w:rPr>
            </w:pPr>
            <w:r w:rsidRPr="00353FF1">
              <w:rPr>
                <w:rFonts w:eastAsia="Calibri" w:cs="Times New Roman"/>
                <w:szCs w:val="24"/>
              </w:rPr>
              <w:t>5</w:t>
            </w:r>
          </w:p>
        </w:tc>
        <w:tc>
          <w:tcPr>
            <w:tcW w:w="680" w:type="dxa"/>
            <w:vAlign w:val="center"/>
          </w:tcPr>
          <w:p w:rsidR="00396955" w:rsidRPr="00353FF1" w:rsidRDefault="00396955" w:rsidP="000D7CA1">
            <w:pPr>
              <w:ind w:firstLine="0"/>
              <w:jc w:val="center"/>
              <w:rPr>
                <w:rFonts w:eastAsia="Calibri" w:cs="Times New Roman"/>
                <w:szCs w:val="24"/>
              </w:rPr>
            </w:pPr>
            <w:r w:rsidRPr="00353FF1">
              <w:rPr>
                <w:rFonts w:eastAsia="Calibri" w:cs="Times New Roman"/>
                <w:szCs w:val="24"/>
              </w:rPr>
              <w:t>6</w:t>
            </w:r>
          </w:p>
        </w:tc>
      </w:tr>
      <w:tr w:rsidR="00396955" w:rsidRPr="00353FF1" w:rsidTr="000D7CA1">
        <w:trPr>
          <w:jc w:val="center"/>
        </w:trPr>
        <w:tc>
          <w:tcPr>
            <w:tcW w:w="3742" w:type="dxa"/>
          </w:tcPr>
          <w:p w:rsidR="00396955" w:rsidRPr="00BC4B6A" w:rsidRDefault="00396955" w:rsidP="000D7CA1">
            <w:pPr>
              <w:ind w:firstLine="8"/>
              <w:jc w:val="left"/>
              <w:rPr>
                <w:rFonts w:eastAsia="Calibri" w:cs="Times New Roman"/>
                <w:szCs w:val="24"/>
              </w:rPr>
            </w:pPr>
            <w:r w:rsidRPr="00BC4B6A">
              <w:rPr>
                <w:rFonts w:eastAsia="Calibri" w:cs="Times New Roman"/>
                <w:szCs w:val="24"/>
              </w:rPr>
              <w:t>Суммарные издержки, тыс. руб.</w:t>
            </w:r>
          </w:p>
        </w:tc>
        <w:tc>
          <w:tcPr>
            <w:tcW w:w="567" w:type="dxa"/>
            <w:vAlign w:val="center"/>
          </w:tcPr>
          <w:p w:rsidR="00396955" w:rsidRPr="00353FF1" w:rsidRDefault="00396955" w:rsidP="000D7CA1">
            <w:pPr>
              <w:ind w:right="-128" w:firstLine="0"/>
              <w:jc w:val="center"/>
              <w:rPr>
                <w:rFonts w:eastAsia="Calibri" w:cs="Times New Roman"/>
                <w:i/>
                <w:szCs w:val="24"/>
                <w:lang w:val="en-US"/>
              </w:rPr>
            </w:pPr>
            <w:r w:rsidRPr="00353FF1">
              <w:rPr>
                <w:rFonts w:eastAsia="Calibri" w:cs="Times New Roman"/>
                <w:i/>
                <w:szCs w:val="24"/>
                <w:lang w:val="en-US"/>
              </w:rPr>
              <w:t>TC</w:t>
            </w:r>
          </w:p>
        </w:tc>
        <w:tc>
          <w:tcPr>
            <w:tcW w:w="680" w:type="dxa"/>
            <w:vAlign w:val="center"/>
          </w:tcPr>
          <w:p w:rsidR="00396955" w:rsidRPr="00353FF1" w:rsidRDefault="00396955" w:rsidP="000D7CA1">
            <w:pPr>
              <w:ind w:firstLine="0"/>
              <w:jc w:val="center"/>
              <w:rPr>
                <w:rFonts w:eastAsia="Calibri" w:cs="Times New Roman"/>
                <w:szCs w:val="24"/>
              </w:rPr>
            </w:pPr>
            <w:r w:rsidRPr="00353FF1">
              <w:rPr>
                <w:rFonts w:eastAsia="Calibri" w:cs="Times New Roman"/>
                <w:szCs w:val="24"/>
              </w:rPr>
              <w:t>500</w:t>
            </w:r>
          </w:p>
        </w:tc>
        <w:tc>
          <w:tcPr>
            <w:tcW w:w="680" w:type="dxa"/>
            <w:vAlign w:val="center"/>
          </w:tcPr>
          <w:p w:rsidR="00396955" w:rsidRPr="00353FF1" w:rsidRDefault="00396955" w:rsidP="000D7CA1">
            <w:pPr>
              <w:ind w:firstLine="0"/>
              <w:jc w:val="center"/>
              <w:rPr>
                <w:rFonts w:eastAsia="Calibri" w:cs="Times New Roman"/>
                <w:szCs w:val="24"/>
              </w:rPr>
            </w:pPr>
            <w:r w:rsidRPr="00353FF1">
              <w:rPr>
                <w:rFonts w:eastAsia="Calibri" w:cs="Times New Roman"/>
                <w:szCs w:val="24"/>
              </w:rPr>
              <w:t>620</w:t>
            </w:r>
          </w:p>
        </w:tc>
        <w:tc>
          <w:tcPr>
            <w:tcW w:w="680" w:type="dxa"/>
            <w:vAlign w:val="center"/>
          </w:tcPr>
          <w:p w:rsidR="00396955" w:rsidRPr="00353FF1" w:rsidRDefault="00396955" w:rsidP="000D7CA1">
            <w:pPr>
              <w:ind w:firstLine="0"/>
              <w:jc w:val="center"/>
              <w:rPr>
                <w:rFonts w:eastAsia="Calibri" w:cs="Times New Roman"/>
                <w:szCs w:val="24"/>
              </w:rPr>
            </w:pPr>
            <w:r w:rsidRPr="00353FF1">
              <w:rPr>
                <w:rFonts w:eastAsia="Calibri" w:cs="Times New Roman"/>
                <w:szCs w:val="24"/>
              </w:rPr>
              <w:t>700</w:t>
            </w:r>
          </w:p>
        </w:tc>
        <w:tc>
          <w:tcPr>
            <w:tcW w:w="680" w:type="dxa"/>
            <w:vAlign w:val="center"/>
          </w:tcPr>
          <w:p w:rsidR="00396955" w:rsidRPr="00353FF1" w:rsidRDefault="00396955" w:rsidP="000D7CA1">
            <w:pPr>
              <w:ind w:firstLine="0"/>
              <w:jc w:val="center"/>
              <w:rPr>
                <w:rFonts w:eastAsia="Calibri" w:cs="Times New Roman"/>
                <w:szCs w:val="24"/>
              </w:rPr>
            </w:pPr>
            <w:r w:rsidRPr="00353FF1">
              <w:rPr>
                <w:rFonts w:eastAsia="Calibri" w:cs="Times New Roman"/>
                <w:szCs w:val="24"/>
              </w:rPr>
              <w:t>900</w:t>
            </w:r>
          </w:p>
        </w:tc>
        <w:tc>
          <w:tcPr>
            <w:tcW w:w="680" w:type="dxa"/>
            <w:vAlign w:val="center"/>
          </w:tcPr>
          <w:p w:rsidR="00396955" w:rsidRPr="00353FF1" w:rsidRDefault="00396955" w:rsidP="000D7CA1">
            <w:pPr>
              <w:ind w:firstLine="0"/>
              <w:jc w:val="center"/>
              <w:rPr>
                <w:rFonts w:eastAsia="Calibri" w:cs="Times New Roman"/>
                <w:szCs w:val="24"/>
              </w:rPr>
            </w:pPr>
            <w:r w:rsidRPr="00353FF1">
              <w:rPr>
                <w:rFonts w:eastAsia="Calibri" w:cs="Times New Roman"/>
                <w:szCs w:val="24"/>
              </w:rPr>
              <w:t>1240</w:t>
            </w:r>
          </w:p>
        </w:tc>
        <w:tc>
          <w:tcPr>
            <w:tcW w:w="680" w:type="dxa"/>
            <w:vAlign w:val="center"/>
          </w:tcPr>
          <w:p w:rsidR="00396955" w:rsidRPr="00353FF1" w:rsidRDefault="00396955" w:rsidP="000D7CA1">
            <w:pPr>
              <w:ind w:firstLine="0"/>
              <w:jc w:val="center"/>
              <w:rPr>
                <w:rFonts w:eastAsia="Calibri" w:cs="Times New Roman"/>
                <w:szCs w:val="24"/>
              </w:rPr>
            </w:pPr>
            <w:r w:rsidRPr="00353FF1">
              <w:rPr>
                <w:rFonts w:eastAsia="Calibri" w:cs="Times New Roman"/>
                <w:szCs w:val="24"/>
              </w:rPr>
              <w:t>1750</w:t>
            </w:r>
          </w:p>
        </w:tc>
        <w:tc>
          <w:tcPr>
            <w:tcW w:w="680" w:type="dxa"/>
            <w:vAlign w:val="center"/>
          </w:tcPr>
          <w:p w:rsidR="00396955" w:rsidRPr="00353FF1" w:rsidRDefault="00396955" w:rsidP="000D7CA1">
            <w:pPr>
              <w:ind w:firstLine="0"/>
              <w:jc w:val="center"/>
              <w:rPr>
                <w:rFonts w:eastAsia="Calibri" w:cs="Times New Roman"/>
                <w:szCs w:val="24"/>
              </w:rPr>
            </w:pPr>
            <w:r w:rsidRPr="00353FF1">
              <w:rPr>
                <w:rFonts w:eastAsia="Calibri" w:cs="Times New Roman"/>
                <w:szCs w:val="24"/>
              </w:rPr>
              <w:t>2400</w:t>
            </w:r>
          </w:p>
        </w:tc>
      </w:tr>
      <w:tr w:rsidR="00396955" w:rsidRPr="00353FF1" w:rsidTr="000D7CA1">
        <w:trPr>
          <w:jc w:val="center"/>
        </w:trPr>
        <w:tc>
          <w:tcPr>
            <w:tcW w:w="3742" w:type="dxa"/>
          </w:tcPr>
          <w:p w:rsidR="00396955" w:rsidRPr="00BC4B6A" w:rsidRDefault="00396955" w:rsidP="000D7CA1">
            <w:pPr>
              <w:ind w:firstLine="8"/>
              <w:jc w:val="left"/>
              <w:rPr>
                <w:rFonts w:eastAsia="Calibri" w:cs="Times New Roman"/>
                <w:szCs w:val="24"/>
              </w:rPr>
            </w:pPr>
            <w:r>
              <w:rPr>
                <w:rFonts w:eastAsia="Calibri" w:cs="Times New Roman"/>
                <w:szCs w:val="24"/>
              </w:rPr>
              <w:t>Выручка, тыс. руб.</w:t>
            </w:r>
          </w:p>
        </w:tc>
        <w:tc>
          <w:tcPr>
            <w:tcW w:w="567" w:type="dxa"/>
            <w:vAlign w:val="center"/>
          </w:tcPr>
          <w:p w:rsidR="00396955" w:rsidRPr="00396955" w:rsidRDefault="00396955" w:rsidP="000D7CA1">
            <w:pPr>
              <w:ind w:right="-128" w:firstLine="0"/>
              <w:jc w:val="center"/>
              <w:rPr>
                <w:rFonts w:eastAsia="Calibri" w:cs="Times New Roman"/>
                <w:i/>
                <w:szCs w:val="24"/>
                <w:lang w:val="en-US"/>
              </w:rPr>
            </w:pPr>
            <w:r>
              <w:rPr>
                <w:rFonts w:eastAsia="Calibri" w:cs="Times New Roman"/>
                <w:i/>
                <w:szCs w:val="24"/>
                <w:lang w:val="en-US"/>
              </w:rPr>
              <w:t>R</w:t>
            </w:r>
          </w:p>
        </w:tc>
        <w:tc>
          <w:tcPr>
            <w:tcW w:w="680" w:type="dxa"/>
            <w:vAlign w:val="center"/>
          </w:tcPr>
          <w:p w:rsidR="00396955" w:rsidRPr="00353FF1" w:rsidRDefault="00396955" w:rsidP="000D7CA1">
            <w:pPr>
              <w:ind w:firstLine="0"/>
              <w:jc w:val="center"/>
              <w:rPr>
                <w:rFonts w:eastAsia="Calibri" w:cs="Times New Roman"/>
                <w:szCs w:val="24"/>
              </w:rPr>
            </w:pPr>
            <w:r>
              <w:rPr>
                <w:rFonts w:eastAsia="Calibri" w:cs="Times New Roman"/>
                <w:szCs w:val="24"/>
              </w:rPr>
              <w:t>0</w:t>
            </w:r>
          </w:p>
        </w:tc>
        <w:tc>
          <w:tcPr>
            <w:tcW w:w="680" w:type="dxa"/>
            <w:vAlign w:val="center"/>
          </w:tcPr>
          <w:p w:rsidR="00396955" w:rsidRPr="00353FF1" w:rsidRDefault="00396955" w:rsidP="000D7CA1">
            <w:pPr>
              <w:ind w:firstLine="0"/>
              <w:jc w:val="center"/>
              <w:rPr>
                <w:rFonts w:eastAsia="Calibri" w:cs="Times New Roman"/>
                <w:szCs w:val="24"/>
              </w:rPr>
            </w:pPr>
            <w:r>
              <w:rPr>
                <w:rFonts w:eastAsia="Calibri" w:cs="Times New Roman"/>
                <w:szCs w:val="24"/>
              </w:rPr>
              <w:t>400</w:t>
            </w:r>
          </w:p>
        </w:tc>
        <w:tc>
          <w:tcPr>
            <w:tcW w:w="680" w:type="dxa"/>
            <w:vAlign w:val="center"/>
          </w:tcPr>
          <w:p w:rsidR="00396955" w:rsidRPr="00353FF1" w:rsidRDefault="00396955" w:rsidP="000D7CA1">
            <w:pPr>
              <w:ind w:firstLine="0"/>
              <w:jc w:val="center"/>
              <w:rPr>
                <w:rFonts w:eastAsia="Calibri" w:cs="Times New Roman"/>
                <w:szCs w:val="24"/>
              </w:rPr>
            </w:pPr>
            <w:r>
              <w:rPr>
                <w:rFonts w:eastAsia="Calibri" w:cs="Times New Roman"/>
                <w:szCs w:val="24"/>
              </w:rPr>
              <w:t>800</w:t>
            </w:r>
          </w:p>
        </w:tc>
        <w:tc>
          <w:tcPr>
            <w:tcW w:w="680" w:type="dxa"/>
            <w:vAlign w:val="center"/>
          </w:tcPr>
          <w:p w:rsidR="00396955" w:rsidRPr="00353FF1" w:rsidRDefault="00396955" w:rsidP="000D7CA1">
            <w:pPr>
              <w:ind w:firstLine="0"/>
              <w:jc w:val="center"/>
              <w:rPr>
                <w:rFonts w:eastAsia="Calibri" w:cs="Times New Roman"/>
                <w:szCs w:val="24"/>
              </w:rPr>
            </w:pPr>
            <w:r>
              <w:rPr>
                <w:rFonts w:eastAsia="Calibri" w:cs="Times New Roman"/>
                <w:szCs w:val="24"/>
              </w:rPr>
              <w:t>1200</w:t>
            </w:r>
          </w:p>
        </w:tc>
        <w:tc>
          <w:tcPr>
            <w:tcW w:w="680" w:type="dxa"/>
            <w:vAlign w:val="center"/>
          </w:tcPr>
          <w:p w:rsidR="00396955" w:rsidRPr="00353FF1" w:rsidRDefault="00396955" w:rsidP="000D7CA1">
            <w:pPr>
              <w:ind w:firstLine="0"/>
              <w:jc w:val="center"/>
              <w:rPr>
                <w:rFonts w:eastAsia="Calibri" w:cs="Times New Roman"/>
                <w:szCs w:val="24"/>
              </w:rPr>
            </w:pPr>
            <w:r>
              <w:rPr>
                <w:rFonts w:eastAsia="Calibri" w:cs="Times New Roman"/>
                <w:szCs w:val="24"/>
              </w:rPr>
              <w:t>1600</w:t>
            </w:r>
          </w:p>
        </w:tc>
        <w:tc>
          <w:tcPr>
            <w:tcW w:w="680" w:type="dxa"/>
            <w:vAlign w:val="center"/>
          </w:tcPr>
          <w:p w:rsidR="00396955" w:rsidRPr="00353FF1" w:rsidRDefault="00396955" w:rsidP="000D7CA1">
            <w:pPr>
              <w:ind w:firstLine="0"/>
              <w:jc w:val="center"/>
              <w:rPr>
                <w:rFonts w:eastAsia="Calibri" w:cs="Times New Roman"/>
                <w:szCs w:val="24"/>
              </w:rPr>
            </w:pPr>
            <w:r>
              <w:rPr>
                <w:rFonts w:eastAsia="Calibri" w:cs="Times New Roman"/>
                <w:szCs w:val="24"/>
              </w:rPr>
              <w:t>2000</w:t>
            </w:r>
          </w:p>
        </w:tc>
        <w:tc>
          <w:tcPr>
            <w:tcW w:w="680" w:type="dxa"/>
            <w:vAlign w:val="center"/>
          </w:tcPr>
          <w:p w:rsidR="00396955" w:rsidRPr="00353FF1" w:rsidRDefault="00396955" w:rsidP="000D7CA1">
            <w:pPr>
              <w:ind w:firstLine="0"/>
              <w:jc w:val="center"/>
              <w:rPr>
                <w:rFonts w:eastAsia="Calibri" w:cs="Times New Roman"/>
                <w:szCs w:val="24"/>
              </w:rPr>
            </w:pPr>
            <w:r>
              <w:rPr>
                <w:rFonts w:eastAsia="Calibri" w:cs="Times New Roman"/>
                <w:szCs w:val="24"/>
              </w:rPr>
              <w:t>2400</w:t>
            </w:r>
          </w:p>
        </w:tc>
      </w:tr>
      <w:tr w:rsidR="00396955" w:rsidRPr="00353FF1" w:rsidTr="000D7CA1">
        <w:trPr>
          <w:jc w:val="center"/>
        </w:trPr>
        <w:tc>
          <w:tcPr>
            <w:tcW w:w="3742" w:type="dxa"/>
          </w:tcPr>
          <w:p w:rsidR="00396955" w:rsidRPr="00BC4B6A" w:rsidRDefault="00396955" w:rsidP="000D7CA1">
            <w:pPr>
              <w:ind w:firstLine="8"/>
              <w:jc w:val="left"/>
              <w:rPr>
                <w:rFonts w:eastAsia="Calibri" w:cs="Times New Roman"/>
                <w:szCs w:val="24"/>
              </w:rPr>
            </w:pPr>
            <w:r>
              <w:rPr>
                <w:rFonts w:eastAsia="Calibri" w:cs="Times New Roman"/>
                <w:szCs w:val="24"/>
              </w:rPr>
              <w:t>Предельный доход, руб.</w:t>
            </w:r>
          </w:p>
        </w:tc>
        <w:tc>
          <w:tcPr>
            <w:tcW w:w="567" w:type="dxa"/>
            <w:vAlign w:val="center"/>
          </w:tcPr>
          <w:p w:rsidR="00396955" w:rsidRPr="00396955" w:rsidRDefault="00396955" w:rsidP="000D7CA1">
            <w:pPr>
              <w:ind w:right="-128" w:firstLine="0"/>
              <w:jc w:val="center"/>
              <w:rPr>
                <w:rFonts w:eastAsia="Calibri" w:cs="Times New Roman"/>
                <w:i/>
                <w:szCs w:val="24"/>
                <w:lang w:val="en-US"/>
              </w:rPr>
            </w:pPr>
            <w:r>
              <w:rPr>
                <w:rFonts w:eastAsia="Calibri" w:cs="Times New Roman"/>
                <w:i/>
                <w:szCs w:val="24"/>
                <w:lang w:val="en-US"/>
              </w:rPr>
              <w:t>MR</w:t>
            </w:r>
          </w:p>
        </w:tc>
        <w:tc>
          <w:tcPr>
            <w:tcW w:w="680" w:type="dxa"/>
            <w:vAlign w:val="center"/>
          </w:tcPr>
          <w:p w:rsidR="00396955" w:rsidRPr="00353FF1" w:rsidRDefault="00396955" w:rsidP="000D7CA1">
            <w:pPr>
              <w:ind w:firstLine="0"/>
              <w:jc w:val="center"/>
              <w:rPr>
                <w:rFonts w:eastAsia="Calibri" w:cs="Times New Roman"/>
                <w:szCs w:val="24"/>
              </w:rPr>
            </w:pPr>
            <w:r>
              <w:rPr>
                <w:rFonts w:eastAsia="Calibri" w:cs="Times New Roman"/>
                <w:szCs w:val="24"/>
              </w:rPr>
              <w:t>400</w:t>
            </w:r>
          </w:p>
        </w:tc>
        <w:tc>
          <w:tcPr>
            <w:tcW w:w="680" w:type="dxa"/>
          </w:tcPr>
          <w:p w:rsidR="00396955" w:rsidRDefault="00396955" w:rsidP="00396955">
            <w:pPr>
              <w:ind w:firstLine="0"/>
              <w:jc w:val="center"/>
            </w:pPr>
            <w:r w:rsidRPr="00B800BB">
              <w:rPr>
                <w:rFonts w:eastAsia="Calibri" w:cs="Times New Roman"/>
                <w:szCs w:val="24"/>
              </w:rPr>
              <w:t>400</w:t>
            </w:r>
          </w:p>
        </w:tc>
        <w:tc>
          <w:tcPr>
            <w:tcW w:w="680" w:type="dxa"/>
          </w:tcPr>
          <w:p w:rsidR="00396955" w:rsidRDefault="00396955" w:rsidP="00396955">
            <w:pPr>
              <w:ind w:firstLine="0"/>
              <w:jc w:val="center"/>
            </w:pPr>
            <w:r w:rsidRPr="00B800BB">
              <w:rPr>
                <w:rFonts w:eastAsia="Calibri" w:cs="Times New Roman"/>
                <w:szCs w:val="24"/>
              </w:rPr>
              <w:t>400</w:t>
            </w:r>
          </w:p>
        </w:tc>
        <w:tc>
          <w:tcPr>
            <w:tcW w:w="680" w:type="dxa"/>
          </w:tcPr>
          <w:p w:rsidR="00396955" w:rsidRDefault="00396955" w:rsidP="00396955">
            <w:pPr>
              <w:ind w:firstLine="0"/>
              <w:jc w:val="center"/>
            </w:pPr>
            <w:r w:rsidRPr="00B800BB">
              <w:rPr>
                <w:rFonts w:eastAsia="Calibri" w:cs="Times New Roman"/>
                <w:szCs w:val="24"/>
              </w:rPr>
              <w:t>400</w:t>
            </w:r>
          </w:p>
        </w:tc>
        <w:tc>
          <w:tcPr>
            <w:tcW w:w="680" w:type="dxa"/>
          </w:tcPr>
          <w:p w:rsidR="00396955" w:rsidRDefault="00396955" w:rsidP="00396955">
            <w:pPr>
              <w:ind w:firstLine="0"/>
              <w:jc w:val="center"/>
            </w:pPr>
            <w:r w:rsidRPr="00B800BB">
              <w:rPr>
                <w:rFonts w:eastAsia="Calibri" w:cs="Times New Roman"/>
                <w:szCs w:val="24"/>
              </w:rPr>
              <w:t>400</w:t>
            </w:r>
          </w:p>
        </w:tc>
        <w:tc>
          <w:tcPr>
            <w:tcW w:w="680" w:type="dxa"/>
          </w:tcPr>
          <w:p w:rsidR="00396955" w:rsidRDefault="00396955" w:rsidP="00396955">
            <w:pPr>
              <w:ind w:firstLine="0"/>
              <w:jc w:val="center"/>
            </w:pPr>
            <w:r w:rsidRPr="00B800BB">
              <w:rPr>
                <w:rFonts w:eastAsia="Calibri" w:cs="Times New Roman"/>
                <w:szCs w:val="24"/>
              </w:rPr>
              <w:t>400</w:t>
            </w:r>
          </w:p>
        </w:tc>
        <w:tc>
          <w:tcPr>
            <w:tcW w:w="680" w:type="dxa"/>
          </w:tcPr>
          <w:p w:rsidR="00396955" w:rsidRDefault="00396955" w:rsidP="00396955">
            <w:pPr>
              <w:ind w:firstLine="0"/>
              <w:jc w:val="center"/>
            </w:pPr>
            <w:r w:rsidRPr="00B800BB">
              <w:rPr>
                <w:rFonts w:eastAsia="Calibri" w:cs="Times New Roman"/>
                <w:szCs w:val="24"/>
              </w:rPr>
              <w:t>400</w:t>
            </w:r>
          </w:p>
        </w:tc>
      </w:tr>
      <w:tr w:rsidR="00396955" w:rsidRPr="00353FF1" w:rsidTr="000D7CA1">
        <w:trPr>
          <w:jc w:val="center"/>
        </w:trPr>
        <w:tc>
          <w:tcPr>
            <w:tcW w:w="3742" w:type="dxa"/>
          </w:tcPr>
          <w:p w:rsidR="00396955" w:rsidRPr="00BC4B6A" w:rsidRDefault="00396955" w:rsidP="000D7CA1">
            <w:pPr>
              <w:ind w:firstLine="8"/>
              <w:jc w:val="left"/>
              <w:rPr>
                <w:rFonts w:eastAsia="Calibri" w:cs="Times New Roman"/>
                <w:szCs w:val="24"/>
              </w:rPr>
            </w:pPr>
            <w:r>
              <w:rPr>
                <w:rFonts w:eastAsia="Calibri" w:cs="Times New Roman"/>
                <w:szCs w:val="24"/>
              </w:rPr>
              <w:t>Предельные затраты, руб.</w:t>
            </w:r>
          </w:p>
        </w:tc>
        <w:tc>
          <w:tcPr>
            <w:tcW w:w="567" w:type="dxa"/>
            <w:vAlign w:val="center"/>
          </w:tcPr>
          <w:p w:rsidR="00396955" w:rsidRPr="00396955" w:rsidRDefault="00396955" w:rsidP="000D7CA1">
            <w:pPr>
              <w:ind w:right="-128" w:firstLine="0"/>
              <w:jc w:val="center"/>
              <w:rPr>
                <w:rFonts w:eastAsia="Calibri" w:cs="Times New Roman"/>
                <w:i/>
                <w:szCs w:val="24"/>
                <w:lang w:val="en-US"/>
              </w:rPr>
            </w:pPr>
            <w:r>
              <w:rPr>
                <w:rFonts w:eastAsia="Calibri" w:cs="Times New Roman"/>
                <w:i/>
                <w:szCs w:val="24"/>
                <w:lang w:val="en-US"/>
              </w:rPr>
              <w:t>MC</w:t>
            </w:r>
          </w:p>
        </w:tc>
        <w:tc>
          <w:tcPr>
            <w:tcW w:w="680" w:type="dxa"/>
            <w:vAlign w:val="center"/>
          </w:tcPr>
          <w:p w:rsidR="00396955" w:rsidRPr="00353FF1" w:rsidRDefault="00396955" w:rsidP="000D7CA1">
            <w:pPr>
              <w:ind w:firstLine="0"/>
              <w:jc w:val="center"/>
              <w:rPr>
                <w:rFonts w:eastAsia="Calibri" w:cs="Times New Roman"/>
                <w:szCs w:val="24"/>
              </w:rPr>
            </w:pPr>
            <w:r>
              <w:rPr>
                <w:rFonts w:eastAsia="Calibri" w:cs="Times New Roman"/>
                <w:szCs w:val="24"/>
              </w:rPr>
              <w:t>-</w:t>
            </w:r>
          </w:p>
        </w:tc>
        <w:tc>
          <w:tcPr>
            <w:tcW w:w="680" w:type="dxa"/>
            <w:vAlign w:val="center"/>
          </w:tcPr>
          <w:p w:rsidR="00396955" w:rsidRPr="00353FF1" w:rsidRDefault="00396955" w:rsidP="000D7CA1">
            <w:pPr>
              <w:ind w:firstLine="0"/>
              <w:jc w:val="center"/>
              <w:rPr>
                <w:rFonts w:eastAsia="Calibri" w:cs="Times New Roman"/>
                <w:szCs w:val="24"/>
              </w:rPr>
            </w:pPr>
            <w:r>
              <w:rPr>
                <w:rFonts w:eastAsia="Calibri" w:cs="Times New Roman"/>
                <w:szCs w:val="24"/>
              </w:rPr>
              <w:t>120</w:t>
            </w:r>
          </w:p>
        </w:tc>
        <w:tc>
          <w:tcPr>
            <w:tcW w:w="680" w:type="dxa"/>
            <w:vAlign w:val="center"/>
          </w:tcPr>
          <w:p w:rsidR="00396955" w:rsidRPr="00353FF1" w:rsidRDefault="00396955" w:rsidP="000D7CA1">
            <w:pPr>
              <w:ind w:firstLine="0"/>
              <w:jc w:val="center"/>
              <w:rPr>
                <w:rFonts w:eastAsia="Calibri" w:cs="Times New Roman"/>
                <w:szCs w:val="24"/>
              </w:rPr>
            </w:pPr>
            <w:r>
              <w:rPr>
                <w:rFonts w:eastAsia="Calibri" w:cs="Times New Roman"/>
                <w:szCs w:val="24"/>
              </w:rPr>
              <w:t>80</w:t>
            </w:r>
          </w:p>
        </w:tc>
        <w:tc>
          <w:tcPr>
            <w:tcW w:w="680" w:type="dxa"/>
            <w:vAlign w:val="center"/>
          </w:tcPr>
          <w:p w:rsidR="00396955" w:rsidRPr="00353FF1" w:rsidRDefault="00396955" w:rsidP="000D7CA1">
            <w:pPr>
              <w:ind w:firstLine="0"/>
              <w:jc w:val="center"/>
              <w:rPr>
                <w:rFonts w:eastAsia="Calibri" w:cs="Times New Roman"/>
                <w:szCs w:val="24"/>
              </w:rPr>
            </w:pPr>
            <w:r>
              <w:rPr>
                <w:rFonts w:eastAsia="Calibri" w:cs="Times New Roman"/>
                <w:szCs w:val="24"/>
              </w:rPr>
              <w:t>200</w:t>
            </w:r>
          </w:p>
        </w:tc>
        <w:tc>
          <w:tcPr>
            <w:tcW w:w="680" w:type="dxa"/>
            <w:vAlign w:val="center"/>
          </w:tcPr>
          <w:p w:rsidR="00396955" w:rsidRPr="00353FF1" w:rsidRDefault="00396955" w:rsidP="000D7CA1">
            <w:pPr>
              <w:ind w:firstLine="0"/>
              <w:jc w:val="center"/>
              <w:rPr>
                <w:rFonts w:eastAsia="Calibri" w:cs="Times New Roman"/>
                <w:szCs w:val="24"/>
              </w:rPr>
            </w:pPr>
            <w:r>
              <w:rPr>
                <w:rFonts w:eastAsia="Calibri" w:cs="Times New Roman"/>
                <w:szCs w:val="24"/>
              </w:rPr>
              <w:t>340</w:t>
            </w:r>
          </w:p>
        </w:tc>
        <w:tc>
          <w:tcPr>
            <w:tcW w:w="680" w:type="dxa"/>
            <w:vAlign w:val="center"/>
          </w:tcPr>
          <w:p w:rsidR="00396955" w:rsidRPr="00353FF1" w:rsidRDefault="00396955" w:rsidP="000D7CA1">
            <w:pPr>
              <w:ind w:firstLine="0"/>
              <w:jc w:val="center"/>
              <w:rPr>
                <w:rFonts w:eastAsia="Calibri" w:cs="Times New Roman"/>
                <w:szCs w:val="24"/>
              </w:rPr>
            </w:pPr>
            <w:r>
              <w:rPr>
                <w:rFonts w:eastAsia="Calibri" w:cs="Times New Roman"/>
                <w:szCs w:val="24"/>
              </w:rPr>
              <w:t>510</w:t>
            </w:r>
          </w:p>
        </w:tc>
        <w:tc>
          <w:tcPr>
            <w:tcW w:w="680" w:type="dxa"/>
            <w:vAlign w:val="center"/>
          </w:tcPr>
          <w:p w:rsidR="00396955" w:rsidRPr="00353FF1" w:rsidRDefault="00396955" w:rsidP="000D7CA1">
            <w:pPr>
              <w:ind w:firstLine="0"/>
              <w:jc w:val="center"/>
              <w:rPr>
                <w:rFonts w:eastAsia="Calibri" w:cs="Times New Roman"/>
                <w:szCs w:val="24"/>
              </w:rPr>
            </w:pPr>
            <w:r>
              <w:rPr>
                <w:rFonts w:eastAsia="Calibri" w:cs="Times New Roman"/>
                <w:szCs w:val="24"/>
              </w:rPr>
              <w:t>650</w:t>
            </w:r>
          </w:p>
        </w:tc>
      </w:tr>
      <w:tr w:rsidR="00396955" w:rsidRPr="00353FF1" w:rsidTr="000D7CA1">
        <w:trPr>
          <w:jc w:val="center"/>
        </w:trPr>
        <w:tc>
          <w:tcPr>
            <w:tcW w:w="3742" w:type="dxa"/>
          </w:tcPr>
          <w:p w:rsidR="00396955" w:rsidRPr="00BC4B6A" w:rsidRDefault="00396955" w:rsidP="000D7CA1">
            <w:pPr>
              <w:ind w:firstLine="8"/>
              <w:jc w:val="left"/>
              <w:rPr>
                <w:rFonts w:eastAsia="Calibri" w:cs="Times New Roman"/>
                <w:szCs w:val="24"/>
              </w:rPr>
            </w:pPr>
            <w:r>
              <w:rPr>
                <w:rFonts w:eastAsia="Calibri" w:cs="Times New Roman"/>
                <w:szCs w:val="24"/>
              </w:rPr>
              <w:t>Прибыль, тыс. руб.</w:t>
            </w:r>
          </w:p>
        </w:tc>
        <w:tc>
          <w:tcPr>
            <w:tcW w:w="567" w:type="dxa"/>
            <w:vAlign w:val="center"/>
          </w:tcPr>
          <w:p w:rsidR="00396955" w:rsidRPr="00396955" w:rsidRDefault="00396955" w:rsidP="000D7CA1">
            <w:pPr>
              <w:ind w:right="-128" w:firstLine="0"/>
              <w:jc w:val="center"/>
              <w:rPr>
                <w:rFonts w:eastAsia="Calibri" w:cs="Times New Roman"/>
                <w:i/>
                <w:szCs w:val="24"/>
                <w:lang w:val="en-US"/>
              </w:rPr>
            </w:pPr>
            <w:r>
              <w:rPr>
                <w:rFonts w:eastAsia="Calibri" w:cs="Times New Roman"/>
                <w:i/>
                <w:szCs w:val="24"/>
                <w:lang w:val="en-US"/>
              </w:rPr>
              <w:t>G</w:t>
            </w:r>
          </w:p>
        </w:tc>
        <w:tc>
          <w:tcPr>
            <w:tcW w:w="680" w:type="dxa"/>
            <w:vAlign w:val="center"/>
          </w:tcPr>
          <w:p w:rsidR="00396955" w:rsidRPr="00353FF1" w:rsidRDefault="00396955" w:rsidP="000D7CA1">
            <w:pPr>
              <w:ind w:firstLine="0"/>
              <w:jc w:val="center"/>
              <w:rPr>
                <w:rFonts w:eastAsia="Calibri" w:cs="Times New Roman"/>
                <w:szCs w:val="24"/>
              </w:rPr>
            </w:pPr>
            <w:r>
              <w:rPr>
                <w:rFonts w:eastAsia="Calibri" w:cs="Times New Roman"/>
                <w:szCs w:val="24"/>
              </w:rPr>
              <w:t>-500</w:t>
            </w:r>
          </w:p>
        </w:tc>
        <w:tc>
          <w:tcPr>
            <w:tcW w:w="680" w:type="dxa"/>
            <w:vAlign w:val="center"/>
          </w:tcPr>
          <w:p w:rsidR="00396955" w:rsidRPr="00353FF1" w:rsidRDefault="00396955" w:rsidP="000D7CA1">
            <w:pPr>
              <w:ind w:firstLine="0"/>
              <w:jc w:val="center"/>
              <w:rPr>
                <w:rFonts w:eastAsia="Calibri" w:cs="Times New Roman"/>
                <w:szCs w:val="24"/>
              </w:rPr>
            </w:pPr>
            <w:r>
              <w:rPr>
                <w:rFonts w:eastAsia="Calibri" w:cs="Times New Roman"/>
                <w:szCs w:val="24"/>
              </w:rPr>
              <w:t>-220</w:t>
            </w:r>
          </w:p>
        </w:tc>
        <w:tc>
          <w:tcPr>
            <w:tcW w:w="680" w:type="dxa"/>
            <w:vAlign w:val="center"/>
          </w:tcPr>
          <w:p w:rsidR="00396955" w:rsidRPr="00353FF1" w:rsidRDefault="00396955" w:rsidP="000D7CA1">
            <w:pPr>
              <w:ind w:firstLine="0"/>
              <w:jc w:val="center"/>
              <w:rPr>
                <w:rFonts w:eastAsia="Calibri" w:cs="Times New Roman"/>
                <w:szCs w:val="24"/>
              </w:rPr>
            </w:pPr>
            <w:r>
              <w:rPr>
                <w:rFonts w:eastAsia="Calibri" w:cs="Times New Roman"/>
                <w:szCs w:val="24"/>
              </w:rPr>
              <w:t>100</w:t>
            </w:r>
          </w:p>
        </w:tc>
        <w:tc>
          <w:tcPr>
            <w:tcW w:w="680" w:type="dxa"/>
            <w:vAlign w:val="center"/>
          </w:tcPr>
          <w:p w:rsidR="00396955" w:rsidRPr="00353FF1" w:rsidRDefault="00396955" w:rsidP="000D7CA1">
            <w:pPr>
              <w:ind w:firstLine="0"/>
              <w:jc w:val="center"/>
              <w:rPr>
                <w:rFonts w:eastAsia="Calibri" w:cs="Times New Roman"/>
                <w:szCs w:val="24"/>
              </w:rPr>
            </w:pPr>
            <w:r>
              <w:rPr>
                <w:rFonts w:eastAsia="Calibri" w:cs="Times New Roman"/>
                <w:szCs w:val="24"/>
              </w:rPr>
              <w:t>300</w:t>
            </w:r>
          </w:p>
        </w:tc>
        <w:tc>
          <w:tcPr>
            <w:tcW w:w="680" w:type="dxa"/>
            <w:vAlign w:val="center"/>
          </w:tcPr>
          <w:p w:rsidR="00396955" w:rsidRPr="00353FF1" w:rsidRDefault="00396955" w:rsidP="000D7CA1">
            <w:pPr>
              <w:ind w:firstLine="0"/>
              <w:jc w:val="center"/>
              <w:rPr>
                <w:rFonts w:eastAsia="Calibri" w:cs="Times New Roman"/>
                <w:szCs w:val="24"/>
              </w:rPr>
            </w:pPr>
            <w:r>
              <w:rPr>
                <w:rFonts w:eastAsia="Calibri" w:cs="Times New Roman"/>
                <w:szCs w:val="24"/>
              </w:rPr>
              <w:t>360</w:t>
            </w:r>
          </w:p>
        </w:tc>
        <w:tc>
          <w:tcPr>
            <w:tcW w:w="680" w:type="dxa"/>
            <w:vAlign w:val="center"/>
          </w:tcPr>
          <w:p w:rsidR="00396955" w:rsidRPr="00353FF1" w:rsidRDefault="00396955" w:rsidP="000D7CA1">
            <w:pPr>
              <w:ind w:firstLine="0"/>
              <w:jc w:val="center"/>
              <w:rPr>
                <w:rFonts w:eastAsia="Calibri" w:cs="Times New Roman"/>
                <w:szCs w:val="24"/>
              </w:rPr>
            </w:pPr>
            <w:r>
              <w:rPr>
                <w:rFonts w:eastAsia="Calibri" w:cs="Times New Roman"/>
                <w:szCs w:val="24"/>
              </w:rPr>
              <w:t>250</w:t>
            </w:r>
          </w:p>
        </w:tc>
        <w:tc>
          <w:tcPr>
            <w:tcW w:w="680" w:type="dxa"/>
            <w:vAlign w:val="center"/>
          </w:tcPr>
          <w:p w:rsidR="00396955" w:rsidRPr="00353FF1" w:rsidRDefault="00396955" w:rsidP="000D7CA1">
            <w:pPr>
              <w:ind w:firstLine="0"/>
              <w:jc w:val="center"/>
              <w:rPr>
                <w:rFonts w:eastAsia="Calibri" w:cs="Times New Roman"/>
                <w:szCs w:val="24"/>
              </w:rPr>
            </w:pPr>
            <w:r>
              <w:rPr>
                <w:rFonts w:eastAsia="Calibri" w:cs="Times New Roman"/>
                <w:szCs w:val="24"/>
              </w:rPr>
              <w:t>0</w:t>
            </w:r>
          </w:p>
        </w:tc>
      </w:tr>
      <w:tr w:rsidR="00396955" w:rsidRPr="00353FF1" w:rsidTr="000D7CA1">
        <w:trPr>
          <w:jc w:val="center"/>
        </w:trPr>
        <w:tc>
          <w:tcPr>
            <w:tcW w:w="3742" w:type="dxa"/>
          </w:tcPr>
          <w:p w:rsidR="00396955" w:rsidRPr="00BC4B6A" w:rsidRDefault="00396955" w:rsidP="000D7CA1">
            <w:pPr>
              <w:ind w:firstLine="8"/>
              <w:jc w:val="left"/>
              <w:rPr>
                <w:rFonts w:eastAsia="Calibri" w:cs="Times New Roman"/>
                <w:szCs w:val="24"/>
              </w:rPr>
            </w:pPr>
            <w:r>
              <w:rPr>
                <w:rFonts w:eastAsia="Calibri" w:cs="Times New Roman"/>
                <w:szCs w:val="24"/>
              </w:rPr>
              <w:t>Постоянные затраты, тыс. руб.</w:t>
            </w:r>
          </w:p>
        </w:tc>
        <w:tc>
          <w:tcPr>
            <w:tcW w:w="567" w:type="dxa"/>
            <w:vAlign w:val="center"/>
          </w:tcPr>
          <w:p w:rsidR="00396955" w:rsidRPr="00396955" w:rsidRDefault="00396955" w:rsidP="000D7CA1">
            <w:pPr>
              <w:ind w:right="-128" w:firstLine="0"/>
              <w:jc w:val="center"/>
              <w:rPr>
                <w:rFonts w:eastAsia="Calibri" w:cs="Times New Roman"/>
                <w:i/>
                <w:szCs w:val="24"/>
                <w:lang w:val="en-US"/>
              </w:rPr>
            </w:pPr>
            <w:r>
              <w:rPr>
                <w:rFonts w:eastAsia="Calibri" w:cs="Times New Roman"/>
                <w:i/>
                <w:szCs w:val="24"/>
                <w:lang w:val="en-US"/>
              </w:rPr>
              <w:t>FC</w:t>
            </w:r>
          </w:p>
        </w:tc>
        <w:tc>
          <w:tcPr>
            <w:tcW w:w="680" w:type="dxa"/>
            <w:vAlign w:val="center"/>
          </w:tcPr>
          <w:p w:rsidR="00396955" w:rsidRPr="00353FF1" w:rsidRDefault="00396955" w:rsidP="000D7CA1">
            <w:pPr>
              <w:ind w:firstLine="0"/>
              <w:jc w:val="center"/>
              <w:rPr>
                <w:rFonts w:eastAsia="Calibri" w:cs="Times New Roman"/>
                <w:szCs w:val="24"/>
              </w:rPr>
            </w:pPr>
            <w:r>
              <w:rPr>
                <w:rFonts w:eastAsia="Calibri" w:cs="Times New Roman"/>
                <w:szCs w:val="24"/>
              </w:rPr>
              <w:t>500</w:t>
            </w:r>
          </w:p>
        </w:tc>
        <w:tc>
          <w:tcPr>
            <w:tcW w:w="680" w:type="dxa"/>
          </w:tcPr>
          <w:p w:rsidR="00396955" w:rsidRDefault="00396955" w:rsidP="00396955">
            <w:pPr>
              <w:ind w:firstLine="0"/>
              <w:jc w:val="center"/>
            </w:pPr>
            <w:r w:rsidRPr="00FB3DCA">
              <w:rPr>
                <w:rFonts w:eastAsia="Calibri" w:cs="Times New Roman"/>
                <w:szCs w:val="24"/>
              </w:rPr>
              <w:t>500</w:t>
            </w:r>
          </w:p>
        </w:tc>
        <w:tc>
          <w:tcPr>
            <w:tcW w:w="680" w:type="dxa"/>
          </w:tcPr>
          <w:p w:rsidR="00396955" w:rsidRDefault="00396955" w:rsidP="00396955">
            <w:pPr>
              <w:ind w:firstLine="0"/>
              <w:jc w:val="center"/>
            </w:pPr>
            <w:r w:rsidRPr="00FB3DCA">
              <w:rPr>
                <w:rFonts w:eastAsia="Calibri" w:cs="Times New Roman"/>
                <w:szCs w:val="24"/>
              </w:rPr>
              <w:t>500</w:t>
            </w:r>
          </w:p>
        </w:tc>
        <w:tc>
          <w:tcPr>
            <w:tcW w:w="680" w:type="dxa"/>
          </w:tcPr>
          <w:p w:rsidR="00396955" w:rsidRDefault="00396955" w:rsidP="00396955">
            <w:pPr>
              <w:ind w:firstLine="0"/>
              <w:jc w:val="center"/>
            </w:pPr>
            <w:r w:rsidRPr="00FB3DCA">
              <w:rPr>
                <w:rFonts w:eastAsia="Calibri" w:cs="Times New Roman"/>
                <w:szCs w:val="24"/>
              </w:rPr>
              <w:t>500</w:t>
            </w:r>
          </w:p>
        </w:tc>
        <w:tc>
          <w:tcPr>
            <w:tcW w:w="680" w:type="dxa"/>
          </w:tcPr>
          <w:p w:rsidR="00396955" w:rsidRDefault="00396955" w:rsidP="00396955">
            <w:pPr>
              <w:ind w:firstLine="0"/>
              <w:jc w:val="center"/>
            </w:pPr>
            <w:r w:rsidRPr="00FB3DCA">
              <w:rPr>
                <w:rFonts w:eastAsia="Calibri" w:cs="Times New Roman"/>
                <w:szCs w:val="24"/>
              </w:rPr>
              <w:t>500</w:t>
            </w:r>
          </w:p>
        </w:tc>
        <w:tc>
          <w:tcPr>
            <w:tcW w:w="680" w:type="dxa"/>
          </w:tcPr>
          <w:p w:rsidR="00396955" w:rsidRDefault="00396955" w:rsidP="00396955">
            <w:pPr>
              <w:ind w:firstLine="0"/>
              <w:jc w:val="center"/>
            </w:pPr>
            <w:r w:rsidRPr="00FB3DCA">
              <w:rPr>
                <w:rFonts w:eastAsia="Calibri" w:cs="Times New Roman"/>
                <w:szCs w:val="24"/>
              </w:rPr>
              <w:t>500</w:t>
            </w:r>
          </w:p>
        </w:tc>
        <w:tc>
          <w:tcPr>
            <w:tcW w:w="680" w:type="dxa"/>
          </w:tcPr>
          <w:p w:rsidR="00396955" w:rsidRDefault="00396955" w:rsidP="00396955">
            <w:pPr>
              <w:ind w:firstLine="0"/>
              <w:jc w:val="center"/>
            </w:pPr>
            <w:r w:rsidRPr="00FB3DCA">
              <w:rPr>
                <w:rFonts w:eastAsia="Calibri" w:cs="Times New Roman"/>
                <w:szCs w:val="24"/>
              </w:rPr>
              <w:t>500</w:t>
            </w:r>
          </w:p>
        </w:tc>
      </w:tr>
      <w:tr w:rsidR="00396955" w:rsidRPr="00353FF1" w:rsidTr="000D7CA1">
        <w:trPr>
          <w:jc w:val="center"/>
        </w:trPr>
        <w:tc>
          <w:tcPr>
            <w:tcW w:w="3742" w:type="dxa"/>
          </w:tcPr>
          <w:p w:rsidR="00396955" w:rsidRPr="00BC4B6A" w:rsidRDefault="00396955" w:rsidP="000D7CA1">
            <w:pPr>
              <w:ind w:firstLine="8"/>
              <w:jc w:val="left"/>
              <w:rPr>
                <w:rFonts w:eastAsia="Calibri" w:cs="Times New Roman"/>
                <w:szCs w:val="24"/>
              </w:rPr>
            </w:pPr>
            <w:r>
              <w:rPr>
                <w:rFonts w:eastAsia="Calibri" w:cs="Times New Roman"/>
                <w:szCs w:val="24"/>
              </w:rPr>
              <w:t>Переменные затраты, тыс. руб.</w:t>
            </w:r>
          </w:p>
        </w:tc>
        <w:tc>
          <w:tcPr>
            <w:tcW w:w="567" w:type="dxa"/>
            <w:vAlign w:val="center"/>
          </w:tcPr>
          <w:p w:rsidR="00396955" w:rsidRPr="00396955" w:rsidRDefault="00396955" w:rsidP="000D7CA1">
            <w:pPr>
              <w:ind w:right="-128" w:firstLine="0"/>
              <w:jc w:val="center"/>
              <w:rPr>
                <w:rFonts w:eastAsia="Calibri" w:cs="Times New Roman"/>
                <w:i/>
                <w:szCs w:val="24"/>
                <w:lang w:val="en-US"/>
              </w:rPr>
            </w:pPr>
            <w:r>
              <w:rPr>
                <w:rFonts w:eastAsia="Calibri" w:cs="Times New Roman"/>
                <w:i/>
                <w:szCs w:val="24"/>
                <w:lang w:val="en-US"/>
              </w:rPr>
              <w:t>VC</w:t>
            </w:r>
          </w:p>
        </w:tc>
        <w:tc>
          <w:tcPr>
            <w:tcW w:w="680" w:type="dxa"/>
            <w:vAlign w:val="center"/>
          </w:tcPr>
          <w:p w:rsidR="00396955" w:rsidRPr="00353FF1" w:rsidRDefault="00396955" w:rsidP="000D7CA1">
            <w:pPr>
              <w:ind w:firstLine="0"/>
              <w:jc w:val="center"/>
              <w:rPr>
                <w:rFonts w:eastAsia="Calibri" w:cs="Times New Roman"/>
                <w:szCs w:val="24"/>
              </w:rPr>
            </w:pPr>
            <w:r>
              <w:rPr>
                <w:rFonts w:eastAsia="Calibri" w:cs="Times New Roman"/>
                <w:szCs w:val="24"/>
              </w:rPr>
              <w:t>0</w:t>
            </w:r>
          </w:p>
        </w:tc>
        <w:tc>
          <w:tcPr>
            <w:tcW w:w="680" w:type="dxa"/>
            <w:vAlign w:val="center"/>
          </w:tcPr>
          <w:p w:rsidR="00396955" w:rsidRPr="00353FF1" w:rsidRDefault="00396955" w:rsidP="000D7CA1">
            <w:pPr>
              <w:ind w:firstLine="0"/>
              <w:jc w:val="center"/>
              <w:rPr>
                <w:rFonts w:eastAsia="Calibri" w:cs="Times New Roman"/>
                <w:szCs w:val="24"/>
              </w:rPr>
            </w:pPr>
            <w:r>
              <w:rPr>
                <w:rFonts w:eastAsia="Calibri" w:cs="Times New Roman"/>
                <w:szCs w:val="24"/>
              </w:rPr>
              <w:t>120</w:t>
            </w:r>
          </w:p>
        </w:tc>
        <w:tc>
          <w:tcPr>
            <w:tcW w:w="680" w:type="dxa"/>
            <w:vAlign w:val="center"/>
          </w:tcPr>
          <w:p w:rsidR="00396955" w:rsidRPr="00353FF1" w:rsidRDefault="00396955" w:rsidP="000D7CA1">
            <w:pPr>
              <w:ind w:firstLine="0"/>
              <w:jc w:val="center"/>
              <w:rPr>
                <w:rFonts w:eastAsia="Calibri" w:cs="Times New Roman"/>
                <w:szCs w:val="24"/>
              </w:rPr>
            </w:pPr>
            <w:r>
              <w:rPr>
                <w:rFonts w:eastAsia="Calibri" w:cs="Times New Roman"/>
                <w:szCs w:val="24"/>
              </w:rPr>
              <w:t>200</w:t>
            </w:r>
          </w:p>
        </w:tc>
        <w:tc>
          <w:tcPr>
            <w:tcW w:w="680" w:type="dxa"/>
            <w:vAlign w:val="center"/>
          </w:tcPr>
          <w:p w:rsidR="00396955" w:rsidRPr="00353FF1" w:rsidRDefault="00396955" w:rsidP="000D7CA1">
            <w:pPr>
              <w:ind w:firstLine="0"/>
              <w:jc w:val="center"/>
              <w:rPr>
                <w:rFonts w:eastAsia="Calibri" w:cs="Times New Roman"/>
                <w:szCs w:val="24"/>
              </w:rPr>
            </w:pPr>
            <w:r>
              <w:rPr>
                <w:rFonts w:eastAsia="Calibri" w:cs="Times New Roman"/>
                <w:szCs w:val="24"/>
              </w:rPr>
              <w:t>400</w:t>
            </w:r>
          </w:p>
        </w:tc>
        <w:tc>
          <w:tcPr>
            <w:tcW w:w="680" w:type="dxa"/>
            <w:vAlign w:val="center"/>
          </w:tcPr>
          <w:p w:rsidR="00396955" w:rsidRPr="00353FF1" w:rsidRDefault="00396955" w:rsidP="000D7CA1">
            <w:pPr>
              <w:ind w:firstLine="0"/>
              <w:jc w:val="center"/>
              <w:rPr>
                <w:rFonts w:eastAsia="Calibri" w:cs="Times New Roman"/>
                <w:szCs w:val="24"/>
              </w:rPr>
            </w:pPr>
            <w:r>
              <w:rPr>
                <w:rFonts w:eastAsia="Calibri" w:cs="Times New Roman"/>
                <w:szCs w:val="24"/>
              </w:rPr>
              <w:t>740</w:t>
            </w:r>
          </w:p>
        </w:tc>
        <w:tc>
          <w:tcPr>
            <w:tcW w:w="680" w:type="dxa"/>
            <w:vAlign w:val="center"/>
          </w:tcPr>
          <w:p w:rsidR="00396955" w:rsidRPr="00353FF1" w:rsidRDefault="00396955" w:rsidP="000D7CA1">
            <w:pPr>
              <w:ind w:firstLine="0"/>
              <w:jc w:val="center"/>
              <w:rPr>
                <w:rFonts w:eastAsia="Calibri" w:cs="Times New Roman"/>
                <w:szCs w:val="24"/>
              </w:rPr>
            </w:pPr>
            <w:r>
              <w:rPr>
                <w:rFonts w:eastAsia="Calibri" w:cs="Times New Roman"/>
                <w:szCs w:val="24"/>
              </w:rPr>
              <w:t>1250</w:t>
            </w:r>
          </w:p>
        </w:tc>
        <w:tc>
          <w:tcPr>
            <w:tcW w:w="680" w:type="dxa"/>
            <w:vAlign w:val="center"/>
          </w:tcPr>
          <w:p w:rsidR="00396955" w:rsidRPr="00353FF1" w:rsidRDefault="00396955" w:rsidP="000D7CA1">
            <w:pPr>
              <w:ind w:firstLine="0"/>
              <w:jc w:val="center"/>
              <w:rPr>
                <w:rFonts w:eastAsia="Calibri" w:cs="Times New Roman"/>
                <w:szCs w:val="24"/>
              </w:rPr>
            </w:pPr>
            <w:r>
              <w:rPr>
                <w:rFonts w:eastAsia="Calibri" w:cs="Times New Roman"/>
                <w:szCs w:val="24"/>
              </w:rPr>
              <w:t>1900</w:t>
            </w:r>
          </w:p>
        </w:tc>
      </w:tr>
      <w:tr w:rsidR="00396955" w:rsidRPr="00353FF1" w:rsidTr="000D7CA1">
        <w:trPr>
          <w:jc w:val="center"/>
        </w:trPr>
        <w:tc>
          <w:tcPr>
            <w:tcW w:w="3742" w:type="dxa"/>
          </w:tcPr>
          <w:p w:rsidR="00396955" w:rsidRPr="00BC4B6A" w:rsidRDefault="00396955" w:rsidP="000D7CA1">
            <w:pPr>
              <w:ind w:firstLine="8"/>
              <w:jc w:val="left"/>
              <w:rPr>
                <w:rFonts w:eastAsia="Calibri" w:cs="Times New Roman"/>
                <w:szCs w:val="24"/>
              </w:rPr>
            </w:pPr>
            <w:r>
              <w:rPr>
                <w:rFonts w:eastAsia="Calibri" w:cs="Times New Roman"/>
                <w:szCs w:val="24"/>
              </w:rPr>
              <w:t>Средние постоянные затраты, руб.</w:t>
            </w:r>
          </w:p>
        </w:tc>
        <w:tc>
          <w:tcPr>
            <w:tcW w:w="567" w:type="dxa"/>
            <w:vAlign w:val="center"/>
          </w:tcPr>
          <w:p w:rsidR="00396955" w:rsidRPr="00396955" w:rsidRDefault="00396955" w:rsidP="000D7CA1">
            <w:pPr>
              <w:ind w:right="-128" w:firstLine="0"/>
              <w:jc w:val="center"/>
              <w:rPr>
                <w:rFonts w:eastAsia="Calibri" w:cs="Times New Roman"/>
                <w:i/>
                <w:szCs w:val="24"/>
                <w:lang w:val="en-US"/>
              </w:rPr>
            </w:pPr>
            <w:r>
              <w:rPr>
                <w:rFonts w:eastAsia="Calibri" w:cs="Times New Roman"/>
                <w:i/>
                <w:szCs w:val="24"/>
                <w:lang w:val="en-US"/>
              </w:rPr>
              <w:t>AFC</w:t>
            </w:r>
          </w:p>
        </w:tc>
        <w:tc>
          <w:tcPr>
            <w:tcW w:w="680" w:type="dxa"/>
            <w:vAlign w:val="center"/>
          </w:tcPr>
          <w:p w:rsidR="00396955" w:rsidRPr="00353FF1" w:rsidRDefault="00396955" w:rsidP="000D7CA1">
            <w:pPr>
              <w:ind w:firstLine="0"/>
              <w:jc w:val="center"/>
              <w:rPr>
                <w:rFonts w:eastAsia="Calibri" w:cs="Times New Roman"/>
                <w:szCs w:val="24"/>
              </w:rPr>
            </w:pPr>
            <w:r>
              <w:rPr>
                <w:rFonts w:eastAsia="Calibri" w:cs="Times New Roman"/>
                <w:szCs w:val="24"/>
              </w:rPr>
              <w:t>-</w:t>
            </w:r>
          </w:p>
        </w:tc>
        <w:tc>
          <w:tcPr>
            <w:tcW w:w="680" w:type="dxa"/>
            <w:vAlign w:val="center"/>
          </w:tcPr>
          <w:p w:rsidR="00396955" w:rsidRPr="00353FF1" w:rsidRDefault="00396955" w:rsidP="000D7CA1">
            <w:pPr>
              <w:ind w:firstLine="0"/>
              <w:jc w:val="center"/>
              <w:rPr>
                <w:rFonts w:eastAsia="Calibri" w:cs="Times New Roman"/>
                <w:szCs w:val="24"/>
              </w:rPr>
            </w:pPr>
            <w:r>
              <w:rPr>
                <w:rFonts w:eastAsia="Calibri" w:cs="Times New Roman"/>
                <w:szCs w:val="24"/>
              </w:rPr>
              <w:t>500</w:t>
            </w:r>
          </w:p>
        </w:tc>
        <w:tc>
          <w:tcPr>
            <w:tcW w:w="680" w:type="dxa"/>
            <w:vAlign w:val="center"/>
          </w:tcPr>
          <w:p w:rsidR="00396955" w:rsidRPr="00353FF1" w:rsidRDefault="00396955" w:rsidP="000D7CA1">
            <w:pPr>
              <w:ind w:firstLine="0"/>
              <w:jc w:val="center"/>
              <w:rPr>
                <w:rFonts w:eastAsia="Calibri" w:cs="Times New Roman"/>
                <w:szCs w:val="24"/>
              </w:rPr>
            </w:pPr>
            <w:r>
              <w:rPr>
                <w:rFonts w:eastAsia="Calibri" w:cs="Times New Roman"/>
                <w:szCs w:val="24"/>
              </w:rPr>
              <w:t>250</w:t>
            </w:r>
          </w:p>
        </w:tc>
        <w:tc>
          <w:tcPr>
            <w:tcW w:w="680" w:type="dxa"/>
            <w:vAlign w:val="center"/>
          </w:tcPr>
          <w:p w:rsidR="00396955" w:rsidRPr="00353FF1" w:rsidRDefault="00BE00BA" w:rsidP="000D7CA1">
            <w:pPr>
              <w:ind w:firstLine="0"/>
              <w:jc w:val="center"/>
              <w:rPr>
                <w:rFonts w:eastAsia="Calibri" w:cs="Times New Roman"/>
                <w:szCs w:val="24"/>
              </w:rPr>
            </w:pPr>
            <w:r>
              <w:rPr>
                <w:rFonts w:eastAsia="Calibri" w:cs="Times New Roman"/>
                <w:szCs w:val="24"/>
              </w:rPr>
              <w:t>167</w:t>
            </w:r>
          </w:p>
        </w:tc>
        <w:tc>
          <w:tcPr>
            <w:tcW w:w="680" w:type="dxa"/>
            <w:vAlign w:val="center"/>
          </w:tcPr>
          <w:p w:rsidR="00396955" w:rsidRPr="00353FF1" w:rsidRDefault="00BE00BA" w:rsidP="000D7CA1">
            <w:pPr>
              <w:ind w:firstLine="0"/>
              <w:jc w:val="center"/>
              <w:rPr>
                <w:rFonts w:eastAsia="Calibri" w:cs="Times New Roman"/>
                <w:szCs w:val="24"/>
              </w:rPr>
            </w:pPr>
            <w:r>
              <w:rPr>
                <w:rFonts w:eastAsia="Calibri" w:cs="Times New Roman"/>
                <w:szCs w:val="24"/>
              </w:rPr>
              <w:t>125</w:t>
            </w:r>
          </w:p>
        </w:tc>
        <w:tc>
          <w:tcPr>
            <w:tcW w:w="680" w:type="dxa"/>
            <w:vAlign w:val="center"/>
          </w:tcPr>
          <w:p w:rsidR="00396955" w:rsidRPr="00353FF1" w:rsidRDefault="00BE00BA" w:rsidP="000D7CA1">
            <w:pPr>
              <w:ind w:firstLine="0"/>
              <w:jc w:val="center"/>
              <w:rPr>
                <w:rFonts w:eastAsia="Calibri" w:cs="Times New Roman"/>
                <w:szCs w:val="24"/>
              </w:rPr>
            </w:pPr>
            <w:r>
              <w:rPr>
                <w:rFonts w:eastAsia="Calibri" w:cs="Times New Roman"/>
                <w:szCs w:val="24"/>
              </w:rPr>
              <w:t>100</w:t>
            </w:r>
          </w:p>
        </w:tc>
        <w:tc>
          <w:tcPr>
            <w:tcW w:w="680" w:type="dxa"/>
            <w:vAlign w:val="center"/>
          </w:tcPr>
          <w:p w:rsidR="00396955" w:rsidRPr="00353FF1" w:rsidRDefault="00BE00BA" w:rsidP="000D7CA1">
            <w:pPr>
              <w:ind w:firstLine="0"/>
              <w:jc w:val="center"/>
              <w:rPr>
                <w:rFonts w:eastAsia="Calibri" w:cs="Times New Roman"/>
                <w:szCs w:val="24"/>
              </w:rPr>
            </w:pPr>
            <w:r>
              <w:rPr>
                <w:rFonts w:eastAsia="Calibri" w:cs="Times New Roman"/>
                <w:szCs w:val="24"/>
              </w:rPr>
              <w:t>83</w:t>
            </w:r>
          </w:p>
        </w:tc>
      </w:tr>
      <w:tr w:rsidR="00396955" w:rsidRPr="00353FF1" w:rsidTr="000D7CA1">
        <w:trPr>
          <w:jc w:val="center"/>
        </w:trPr>
        <w:tc>
          <w:tcPr>
            <w:tcW w:w="3742" w:type="dxa"/>
          </w:tcPr>
          <w:p w:rsidR="00396955" w:rsidRPr="00BC4B6A" w:rsidRDefault="00396955" w:rsidP="000D7CA1">
            <w:pPr>
              <w:ind w:firstLine="8"/>
              <w:jc w:val="left"/>
              <w:rPr>
                <w:rFonts w:eastAsia="Calibri" w:cs="Times New Roman"/>
                <w:szCs w:val="24"/>
              </w:rPr>
            </w:pPr>
            <w:r>
              <w:rPr>
                <w:rFonts w:eastAsia="Calibri" w:cs="Times New Roman"/>
                <w:szCs w:val="24"/>
              </w:rPr>
              <w:t>Средние переменные затраты, руб.</w:t>
            </w:r>
          </w:p>
        </w:tc>
        <w:tc>
          <w:tcPr>
            <w:tcW w:w="567" w:type="dxa"/>
            <w:vAlign w:val="center"/>
          </w:tcPr>
          <w:p w:rsidR="00396955" w:rsidRPr="00396955" w:rsidRDefault="00396955" w:rsidP="000D7CA1">
            <w:pPr>
              <w:ind w:right="-128" w:firstLine="0"/>
              <w:jc w:val="center"/>
              <w:rPr>
                <w:rFonts w:eastAsia="Calibri" w:cs="Times New Roman"/>
                <w:i/>
                <w:szCs w:val="24"/>
                <w:lang w:val="en-US"/>
              </w:rPr>
            </w:pPr>
            <w:r>
              <w:rPr>
                <w:rFonts w:eastAsia="Calibri" w:cs="Times New Roman"/>
                <w:i/>
                <w:szCs w:val="24"/>
                <w:lang w:val="en-US"/>
              </w:rPr>
              <w:t>AVC</w:t>
            </w:r>
          </w:p>
        </w:tc>
        <w:tc>
          <w:tcPr>
            <w:tcW w:w="680" w:type="dxa"/>
            <w:vAlign w:val="center"/>
          </w:tcPr>
          <w:p w:rsidR="00396955" w:rsidRPr="00353FF1" w:rsidRDefault="00BE00BA" w:rsidP="000D7CA1">
            <w:pPr>
              <w:ind w:firstLine="0"/>
              <w:jc w:val="center"/>
              <w:rPr>
                <w:rFonts w:eastAsia="Calibri" w:cs="Times New Roman"/>
                <w:szCs w:val="24"/>
              </w:rPr>
            </w:pPr>
            <w:r>
              <w:rPr>
                <w:rFonts w:eastAsia="Calibri" w:cs="Times New Roman"/>
                <w:szCs w:val="24"/>
              </w:rPr>
              <w:t>-</w:t>
            </w:r>
          </w:p>
        </w:tc>
        <w:tc>
          <w:tcPr>
            <w:tcW w:w="680" w:type="dxa"/>
            <w:vAlign w:val="center"/>
          </w:tcPr>
          <w:p w:rsidR="00396955" w:rsidRPr="00353FF1" w:rsidRDefault="00BE00BA" w:rsidP="000D7CA1">
            <w:pPr>
              <w:ind w:firstLine="0"/>
              <w:jc w:val="center"/>
              <w:rPr>
                <w:rFonts w:eastAsia="Calibri" w:cs="Times New Roman"/>
                <w:szCs w:val="24"/>
              </w:rPr>
            </w:pPr>
            <w:r>
              <w:rPr>
                <w:rFonts w:eastAsia="Calibri" w:cs="Times New Roman"/>
                <w:szCs w:val="24"/>
              </w:rPr>
              <w:t>120</w:t>
            </w:r>
          </w:p>
        </w:tc>
        <w:tc>
          <w:tcPr>
            <w:tcW w:w="680" w:type="dxa"/>
            <w:vAlign w:val="center"/>
          </w:tcPr>
          <w:p w:rsidR="00396955" w:rsidRPr="00353FF1" w:rsidRDefault="00BE00BA" w:rsidP="000D7CA1">
            <w:pPr>
              <w:ind w:firstLine="0"/>
              <w:jc w:val="center"/>
              <w:rPr>
                <w:rFonts w:eastAsia="Calibri" w:cs="Times New Roman"/>
                <w:szCs w:val="24"/>
              </w:rPr>
            </w:pPr>
            <w:r>
              <w:rPr>
                <w:rFonts w:eastAsia="Calibri" w:cs="Times New Roman"/>
                <w:szCs w:val="24"/>
              </w:rPr>
              <w:t>100</w:t>
            </w:r>
          </w:p>
        </w:tc>
        <w:tc>
          <w:tcPr>
            <w:tcW w:w="680" w:type="dxa"/>
            <w:vAlign w:val="center"/>
          </w:tcPr>
          <w:p w:rsidR="00396955" w:rsidRPr="00353FF1" w:rsidRDefault="00BE00BA" w:rsidP="000D7CA1">
            <w:pPr>
              <w:ind w:firstLine="0"/>
              <w:jc w:val="center"/>
              <w:rPr>
                <w:rFonts w:eastAsia="Calibri" w:cs="Times New Roman"/>
                <w:szCs w:val="24"/>
              </w:rPr>
            </w:pPr>
            <w:r>
              <w:rPr>
                <w:rFonts w:eastAsia="Calibri" w:cs="Times New Roman"/>
                <w:szCs w:val="24"/>
              </w:rPr>
              <w:t>133</w:t>
            </w:r>
          </w:p>
        </w:tc>
        <w:tc>
          <w:tcPr>
            <w:tcW w:w="680" w:type="dxa"/>
            <w:vAlign w:val="center"/>
          </w:tcPr>
          <w:p w:rsidR="00396955" w:rsidRPr="00353FF1" w:rsidRDefault="00BE00BA" w:rsidP="000D7CA1">
            <w:pPr>
              <w:ind w:firstLine="0"/>
              <w:jc w:val="center"/>
              <w:rPr>
                <w:rFonts w:eastAsia="Calibri" w:cs="Times New Roman"/>
                <w:szCs w:val="24"/>
              </w:rPr>
            </w:pPr>
            <w:r>
              <w:rPr>
                <w:rFonts w:eastAsia="Calibri" w:cs="Times New Roman"/>
                <w:szCs w:val="24"/>
              </w:rPr>
              <w:t>185</w:t>
            </w:r>
          </w:p>
        </w:tc>
        <w:tc>
          <w:tcPr>
            <w:tcW w:w="680" w:type="dxa"/>
            <w:vAlign w:val="center"/>
          </w:tcPr>
          <w:p w:rsidR="00396955" w:rsidRPr="00353FF1" w:rsidRDefault="00BE00BA" w:rsidP="000D7CA1">
            <w:pPr>
              <w:ind w:firstLine="0"/>
              <w:jc w:val="center"/>
              <w:rPr>
                <w:rFonts w:eastAsia="Calibri" w:cs="Times New Roman"/>
                <w:szCs w:val="24"/>
              </w:rPr>
            </w:pPr>
            <w:r>
              <w:rPr>
                <w:rFonts w:eastAsia="Calibri" w:cs="Times New Roman"/>
                <w:szCs w:val="24"/>
              </w:rPr>
              <w:t>250</w:t>
            </w:r>
          </w:p>
        </w:tc>
        <w:tc>
          <w:tcPr>
            <w:tcW w:w="680" w:type="dxa"/>
            <w:vAlign w:val="center"/>
          </w:tcPr>
          <w:p w:rsidR="00396955" w:rsidRPr="00353FF1" w:rsidRDefault="00BE00BA" w:rsidP="000D7CA1">
            <w:pPr>
              <w:ind w:firstLine="0"/>
              <w:jc w:val="center"/>
              <w:rPr>
                <w:rFonts w:eastAsia="Calibri" w:cs="Times New Roman"/>
                <w:szCs w:val="24"/>
              </w:rPr>
            </w:pPr>
            <w:r>
              <w:rPr>
                <w:rFonts w:eastAsia="Calibri" w:cs="Times New Roman"/>
                <w:szCs w:val="24"/>
              </w:rPr>
              <w:t>317</w:t>
            </w:r>
          </w:p>
        </w:tc>
      </w:tr>
      <w:tr w:rsidR="00396955" w:rsidRPr="00353FF1" w:rsidTr="000D7CA1">
        <w:trPr>
          <w:jc w:val="center"/>
        </w:trPr>
        <w:tc>
          <w:tcPr>
            <w:tcW w:w="3742" w:type="dxa"/>
          </w:tcPr>
          <w:p w:rsidR="00396955" w:rsidRDefault="00396955" w:rsidP="000D7CA1">
            <w:pPr>
              <w:ind w:firstLine="8"/>
              <w:jc w:val="left"/>
              <w:rPr>
                <w:rFonts w:eastAsia="Calibri" w:cs="Times New Roman"/>
                <w:szCs w:val="24"/>
              </w:rPr>
            </w:pPr>
            <w:r>
              <w:rPr>
                <w:rFonts w:eastAsia="Calibri" w:cs="Times New Roman"/>
                <w:szCs w:val="24"/>
              </w:rPr>
              <w:t>Средние совокупные затраты, руб.</w:t>
            </w:r>
          </w:p>
        </w:tc>
        <w:tc>
          <w:tcPr>
            <w:tcW w:w="567" w:type="dxa"/>
            <w:vAlign w:val="center"/>
          </w:tcPr>
          <w:p w:rsidR="00396955" w:rsidRPr="00396955" w:rsidRDefault="00396955" w:rsidP="000D7CA1">
            <w:pPr>
              <w:ind w:right="-128" w:firstLine="0"/>
              <w:jc w:val="center"/>
              <w:rPr>
                <w:rFonts w:eastAsia="Calibri" w:cs="Times New Roman"/>
                <w:i/>
                <w:szCs w:val="24"/>
                <w:lang w:val="en-US"/>
              </w:rPr>
            </w:pPr>
            <w:r>
              <w:rPr>
                <w:rFonts w:eastAsia="Calibri" w:cs="Times New Roman"/>
                <w:i/>
                <w:szCs w:val="24"/>
                <w:lang w:val="en-US"/>
              </w:rPr>
              <w:t>AC</w:t>
            </w:r>
          </w:p>
        </w:tc>
        <w:tc>
          <w:tcPr>
            <w:tcW w:w="680" w:type="dxa"/>
            <w:vAlign w:val="center"/>
          </w:tcPr>
          <w:p w:rsidR="00396955" w:rsidRPr="00353FF1" w:rsidRDefault="00BE00BA" w:rsidP="000D7CA1">
            <w:pPr>
              <w:ind w:firstLine="0"/>
              <w:jc w:val="center"/>
              <w:rPr>
                <w:rFonts w:eastAsia="Calibri" w:cs="Times New Roman"/>
                <w:szCs w:val="24"/>
              </w:rPr>
            </w:pPr>
            <w:r>
              <w:rPr>
                <w:rFonts w:eastAsia="Calibri" w:cs="Times New Roman"/>
                <w:szCs w:val="24"/>
              </w:rPr>
              <w:t>-</w:t>
            </w:r>
          </w:p>
        </w:tc>
        <w:tc>
          <w:tcPr>
            <w:tcW w:w="680" w:type="dxa"/>
            <w:vAlign w:val="center"/>
          </w:tcPr>
          <w:p w:rsidR="00396955" w:rsidRPr="00353FF1" w:rsidRDefault="00BE00BA" w:rsidP="000D7CA1">
            <w:pPr>
              <w:ind w:firstLine="0"/>
              <w:jc w:val="center"/>
              <w:rPr>
                <w:rFonts w:eastAsia="Calibri" w:cs="Times New Roman"/>
                <w:szCs w:val="24"/>
              </w:rPr>
            </w:pPr>
            <w:r>
              <w:rPr>
                <w:rFonts w:eastAsia="Calibri" w:cs="Times New Roman"/>
                <w:szCs w:val="24"/>
              </w:rPr>
              <w:t>620</w:t>
            </w:r>
          </w:p>
        </w:tc>
        <w:tc>
          <w:tcPr>
            <w:tcW w:w="680" w:type="dxa"/>
            <w:vAlign w:val="center"/>
          </w:tcPr>
          <w:p w:rsidR="00396955" w:rsidRPr="00353FF1" w:rsidRDefault="00BE00BA" w:rsidP="000D7CA1">
            <w:pPr>
              <w:ind w:firstLine="0"/>
              <w:jc w:val="center"/>
              <w:rPr>
                <w:rFonts w:eastAsia="Calibri" w:cs="Times New Roman"/>
                <w:szCs w:val="24"/>
              </w:rPr>
            </w:pPr>
            <w:r>
              <w:rPr>
                <w:rFonts w:eastAsia="Calibri" w:cs="Times New Roman"/>
                <w:szCs w:val="24"/>
              </w:rPr>
              <w:t>350</w:t>
            </w:r>
          </w:p>
        </w:tc>
        <w:tc>
          <w:tcPr>
            <w:tcW w:w="680" w:type="dxa"/>
            <w:vAlign w:val="center"/>
          </w:tcPr>
          <w:p w:rsidR="00396955" w:rsidRPr="00353FF1" w:rsidRDefault="00BE00BA" w:rsidP="000D7CA1">
            <w:pPr>
              <w:ind w:firstLine="0"/>
              <w:jc w:val="center"/>
              <w:rPr>
                <w:rFonts w:eastAsia="Calibri" w:cs="Times New Roman"/>
                <w:szCs w:val="24"/>
              </w:rPr>
            </w:pPr>
            <w:r>
              <w:rPr>
                <w:rFonts w:eastAsia="Calibri" w:cs="Times New Roman"/>
                <w:szCs w:val="24"/>
              </w:rPr>
              <w:t>300</w:t>
            </w:r>
          </w:p>
        </w:tc>
        <w:tc>
          <w:tcPr>
            <w:tcW w:w="680" w:type="dxa"/>
            <w:vAlign w:val="center"/>
          </w:tcPr>
          <w:p w:rsidR="00396955" w:rsidRPr="00353FF1" w:rsidRDefault="00BE00BA" w:rsidP="000D7CA1">
            <w:pPr>
              <w:ind w:firstLine="0"/>
              <w:jc w:val="center"/>
              <w:rPr>
                <w:rFonts w:eastAsia="Calibri" w:cs="Times New Roman"/>
                <w:szCs w:val="24"/>
              </w:rPr>
            </w:pPr>
            <w:r>
              <w:rPr>
                <w:rFonts w:eastAsia="Calibri" w:cs="Times New Roman"/>
                <w:szCs w:val="24"/>
              </w:rPr>
              <w:t>310</w:t>
            </w:r>
          </w:p>
        </w:tc>
        <w:tc>
          <w:tcPr>
            <w:tcW w:w="680" w:type="dxa"/>
            <w:vAlign w:val="center"/>
          </w:tcPr>
          <w:p w:rsidR="00396955" w:rsidRPr="00353FF1" w:rsidRDefault="00BE00BA" w:rsidP="000D7CA1">
            <w:pPr>
              <w:ind w:firstLine="0"/>
              <w:jc w:val="center"/>
              <w:rPr>
                <w:rFonts w:eastAsia="Calibri" w:cs="Times New Roman"/>
                <w:szCs w:val="24"/>
              </w:rPr>
            </w:pPr>
            <w:r>
              <w:rPr>
                <w:rFonts w:eastAsia="Calibri" w:cs="Times New Roman"/>
                <w:szCs w:val="24"/>
              </w:rPr>
              <w:t>350</w:t>
            </w:r>
          </w:p>
        </w:tc>
        <w:tc>
          <w:tcPr>
            <w:tcW w:w="680" w:type="dxa"/>
            <w:vAlign w:val="center"/>
          </w:tcPr>
          <w:p w:rsidR="00396955" w:rsidRPr="00353FF1" w:rsidRDefault="00BE00BA" w:rsidP="000D7CA1">
            <w:pPr>
              <w:ind w:firstLine="0"/>
              <w:jc w:val="center"/>
              <w:rPr>
                <w:rFonts w:eastAsia="Calibri" w:cs="Times New Roman"/>
                <w:szCs w:val="24"/>
              </w:rPr>
            </w:pPr>
            <w:r>
              <w:rPr>
                <w:rFonts w:eastAsia="Calibri" w:cs="Times New Roman"/>
                <w:szCs w:val="24"/>
              </w:rPr>
              <w:t>400</w:t>
            </w:r>
          </w:p>
        </w:tc>
      </w:tr>
    </w:tbl>
    <w:p w:rsidR="00396955" w:rsidRPr="00396955" w:rsidRDefault="00396955" w:rsidP="00396955">
      <w:pPr>
        <w:overflowPunct w:val="0"/>
        <w:autoSpaceDE w:val="0"/>
        <w:autoSpaceDN w:val="0"/>
        <w:adjustRightInd w:val="0"/>
        <w:ind w:firstLine="709"/>
        <w:textAlignment w:val="baseline"/>
        <w:rPr>
          <w:rFonts w:eastAsia="Calibri" w:cs="Times New Roman"/>
          <w:szCs w:val="24"/>
        </w:rPr>
      </w:pPr>
    </w:p>
    <w:p w:rsidR="00353FF1" w:rsidRDefault="00BE00BA" w:rsidP="00353FF1">
      <w:pPr>
        <w:rPr>
          <w:rFonts w:eastAsia="Arial Unicode MS" w:cs="Times New Roman"/>
          <w:szCs w:val="24"/>
        </w:rPr>
      </w:pPr>
      <w:r>
        <w:rPr>
          <w:rFonts w:eastAsia="Arial Unicode MS" w:cs="Times New Roman"/>
          <w:szCs w:val="24"/>
        </w:rPr>
        <w:t>1) Условие максимизации прибыли для конкурентной фирмы заключается в выпуске такого объема продукции, при котором цена равна предельным затратам. В нашем случае такое условие не соблюдается. Поэтому для максимизации прибыли необходимо производить 4 тыс. штук, в данном случае прибыль составит 360 тыс. руб.</w:t>
      </w:r>
    </w:p>
    <w:p w:rsidR="00BE00BA" w:rsidRDefault="00BE00BA" w:rsidP="00353FF1">
      <w:pPr>
        <w:rPr>
          <w:rFonts w:eastAsia="Arial Unicode MS" w:cs="Times New Roman"/>
          <w:szCs w:val="24"/>
        </w:rPr>
      </w:pPr>
      <w:r>
        <w:rPr>
          <w:rFonts w:eastAsia="Arial Unicode MS" w:cs="Times New Roman"/>
          <w:szCs w:val="24"/>
        </w:rPr>
        <w:t xml:space="preserve">2) Прибыль фирма сможет получать тогда, когда цена единицы продукции будет больше минимальной величины средних совокупных затрат. В нашем случае </w:t>
      </w:r>
      <w:r>
        <w:rPr>
          <w:rFonts w:eastAsia="Arial Unicode MS" w:cs="Times New Roman"/>
          <w:szCs w:val="24"/>
        </w:rPr>
        <w:lastRenderedPageBreak/>
        <w:t>минимальная величина средних совокупных затрат составляет 300 руб. при объеме производства 3 тыс. шт. Соответственно, цена должна быть больше 300 руб.</w:t>
      </w:r>
    </w:p>
    <w:p w:rsidR="00BE00BA" w:rsidRPr="00396955" w:rsidRDefault="00BE00BA" w:rsidP="00353FF1">
      <w:pPr>
        <w:rPr>
          <w:rFonts w:eastAsia="Arial Unicode MS" w:cs="Times New Roman"/>
          <w:szCs w:val="24"/>
        </w:rPr>
      </w:pPr>
      <w:r>
        <w:rPr>
          <w:rFonts w:eastAsia="Arial Unicode MS" w:cs="Times New Roman"/>
          <w:szCs w:val="24"/>
        </w:rPr>
        <w:t>3)</w:t>
      </w:r>
      <w:r w:rsidR="00A51DCD">
        <w:rPr>
          <w:rFonts w:eastAsia="Arial Unicode MS" w:cs="Times New Roman"/>
          <w:szCs w:val="24"/>
        </w:rPr>
        <w:t xml:space="preserve"> В краткосрочном периоде фирме будет выгоднее прекратить производство продукции в том случае, если цена окажется ниже средних переменных затрат. В нашем случае цена должна быть не менее 100 руб. при объеме производства 2 тыс. шт. При цене ниже 100 руб. фирма не сможет покрывать не только совокупные, но и переменные затраты.</w:t>
      </w:r>
    </w:p>
    <w:p w:rsidR="00BC4B6A" w:rsidRPr="00396955" w:rsidRDefault="00BC4B6A">
      <w:pPr>
        <w:ind w:firstLine="0"/>
        <w:jc w:val="left"/>
        <w:rPr>
          <w:rFonts w:eastAsia="Calibri" w:cs="Times New Roman"/>
          <w:b/>
          <w:bCs/>
          <w:szCs w:val="24"/>
        </w:rPr>
      </w:pPr>
      <w:r w:rsidRPr="00396955">
        <w:rPr>
          <w:rFonts w:eastAsia="Calibri" w:cs="Times New Roman"/>
          <w:b/>
          <w:bCs/>
          <w:szCs w:val="24"/>
        </w:rPr>
        <w:br w:type="page"/>
      </w:r>
    </w:p>
    <w:p w:rsidR="00353FF1" w:rsidRPr="00353FF1" w:rsidRDefault="00E06575" w:rsidP="00A73A30">
      <w:pPr>
        <w:ind w:left="360"/>
        <w:jc w:val="center"/>
        <w:outlineLvl w:val="0"/>
        <w:rPr>
          <w:rFonts w:eastAsia="Calibri" w:cs="Times New Roman"/>
          <w:b/>
          <w:bCs/>
          <w:kern w:val="36"/>
          <w:szCs w:val="24"/>
        </w:rPr>
      </w:pPr>
      <w:r>
        <w:rPr>
          <w:rFonts w:eastAsia="Calibri" w:cs="Times New Roman"/>
          <w:b/>
          <w:bCs/>
          <w:color w:val="000000"/>
          <w:kern w:val="36"/>
          <w:szCs w:val="24"/>
          <w:u w:val="single"/>
        </w:rPr>
        <w:lastRenderedPageBreak/>
        <w:t>Эссе:</w:t>
      </w:r>
      <w:r w:rsidR="00353FF1" w:rsidRPr="00353FF1">
        <w:rPr>
          <w:rFonts w:eastAsia="Calibri" w:cs="Times New Roman"/>
          <w:b/>
          <w:bCs/>
          <w:color w:val="000000"/>
          <w:kern w:val="36"/>
          <w:szCs w:val="24"/>
          <w:u w:val="single"/>
        </w:rPr>
        <w:t xml:space="preserve"> Банковская система в РФ</w:t>
      </w:r>
    </w:p>
    <w:p w:rsidR="00A73A30" w:rsidRDefault="00A73A30" w:rsidP="00353FF1">
      <w:pPr>
        <w:ind w:left="720"/>
        <w:rPr>
          <w:rFonts w:eastAsia="Calibri" w:cs="Times New Roman"/>
          <w:color w:val="000000"/>
          <w:szCs w:val="24"/>
        </w:rPr>
      </w:pPr>
    </w:p>
    <w:p w:rsidR="0005755E" w:rsidRDefault="00A73A30" w:rsidP="0005755E">
      <w:pPr>
        <w:pStyle w:val="a3"/>
        <w:spacing w:before="0" w:beforeAutospacing="0" w:after="0" w:afterAutospacing="0" w:line="360" w:lineRule="auto"/>
        <w:ind w:firstLine="709"/>
        <w:jc w:val="both"/>
      </w:pPr>
      <w:r>
        <w:rPr>
          <w:rFonts w:eastAsia="Calibri"/>
          <w:color w:val="000000"/>
        </w:rPr>
        <w:t xml:space="preserve">Российская банковская система структурно </w:t>
      </w:r>
      <w:r w:rsidR="0005755E">
        <w:rPr>
          <w:rFonts w:eastAsia="Calibri"/>
          <w:color w:val="000000"/>
        </w:rPr>
        <w:t xml:space="preserve">является рыночной. Такая система характерна для </w:t>
      </w:r>
      <w:r>
        <w:rPr>
          <w:rFonts w:eastAsia="Calibri"/>
          <w:color w:val="000000"/>
        </w:rPr>
        <w:t xml:space="preserve"> развитых стран и имеет два уровня. На первом уровне</w:t>
      </w:r>
      <w:r w:rsidR="0005755E">
        <w:rPr>
          <w:rFonts w:eastAsia="Calibri"/>
          <w:color w:val="000000"/>
        </w:rPr>
        <w:t xml:space="preserve"> находится Банк России, который является </w:t>
      </w:r>
      <w:r w:rsidR="0005755E">
        <w:t>регулирующим и надзорным органом и выполняет соответствующие функции. На втором уровне находятся все коммерческие банки и кредитные организации.</w:t>
      </w:r>
      <w:r w:rsidR="00B320FB">
        <w:t xml:space="preserve"> В РФ большинство коммерческих банков являются универсальными.</w:t>
      </w:r>
    </w:p>
    <w:p w:rsidR="0005755E" w:rsidRDefault="0005755E" w:rsidP="0005755E">
      <w:pPr>
        <w:pStyle w:val="a3"/>
        <w:spacing w:before="0" w:beforeAutospacing="0" w:after="0" w:afterAutospacing="0" w:line="360" w:lineRule="auto"/>
        <w:ind w:firstLine="709"/>
        <w:jc w:val="both"/>
      </w:pPr>
      <w:r w:rsidRPr="00B320FB">
        <w:rPr>
          <w:rStyle w:val="a8"/>
          <w:rFonts w:eastAsiaTheme="majorEastAsia"/>
          <w:b w:val="0"/>
        </w:rPr>
        <w:t>Банковская система России</w:t>
      </w:r>
      <w:r w:rsidRPr="00B320FB">
        <w:rPr>
          <w:b/>
        </w:rPr>
        <w:t xml:space="preserve"> </w:t>
      </w:r>
      <w:r w:rsidRPr="00B320FB">
        <w:t>вошла в</w:t>
      </w:r>
      <w:r w:rsidRPr="00B320FB">
        <w:rPr>
          <w:b/>
        </w:rPr>
        <w:t xml:space="preserve"> </w:t>
      </w:r>
      <w:r w:rsidRPr="00B320FB">
        <w:rPr>
          <w:rStyle w:val="a8"/>
          <w:rFonts w:eastAsiaTheme="majorEastAsia"/>
          <w:b w:val="0"/>
        </w:rPr>
        <w:t>2018г.</w:t>
      </w:r>
      <w:r w:rsidRPr="00B320FB">
        <w:t>, сохранив</w:t>
      </w:r>
      <w:r>
        <w:t xml:space="preserve"> устойчивость и выйдя на траекторию роста.</w:t>
      </w:r>
      <w:r w:rsidR="00B320FB">
        <w:t xml:space="preserve"> </w:t>
      </w:r>
      <w:r>
        <w:t>Такова оценка ЦБ РФ существующего положения дел в банковском секторе страны.</w:t>
      </w:r>
    </w:p>
    <w:p w:rsidR="0005755E" w:rsidRDefault="0005755E" w:rsidP="0005755E">
      <w:pPr>
        <w:pStyle w:val="a3"/>
        <w:spacing w:before="0" w:beforeAutospacing="0" w:after="0" w:afterAutospacing="0" w:line="360" w:lineRule="auto"/>
        <w:ind w:firstLine="709"/>
        <w:jc w:val="both"/>
      </w:pPr>
      <w:r>
        <w:t>В прошедшем году зафиксированы: оживление розничного и корпоративного кредитования, увеличение вкладов населения, сбалансированное фондирование.</w:t>
      </w:r>
    </w:p>
    <w:p w:rsidR="0005755E" w:rsidRDefault="0005755E" w:rsidP="0005755E">
      <w:pPr>
        <w:pStyle w:val="a3"/>
        <w:spacing w:before="0" w:beforeAutospacing="0" w:after="0" w:afterAutospacing="0" w:line="360" w:lineRule="auto"/>
        <w:ind w:firstLine="709"/>
        <w:jc w:val="both"/>
      </w:pPr>
      <w:r>
        <w:t xml:space="preserve">Активы банковской системы </w:t>
      </w:r>
      <w:r w:rsidR="007B78A1">
        <w:t xml:space="preserve">за год </w:t>
      </w:r>
      <w:r>
        <w:t>выросли на 9,0% и достигли к 1 января 2018г. – 85,192 трлн. рублей.</w:t>
      </w:r>
      <w:r w:rsidR="00B320FB">
        <w:t xml:space="preserve"> Однако их доля </w:t>
      </w:r>
      <w:proofErr w:type="gramStart"/>
      <w:r w:rsidR="00B320FB">
        <w:t>в</w:t>
      </w:r>
      <w:proofErr w:type="gramEnd"/>
      <w:r w:rsidR="00B320FB">
        <w:t xml:space="preserve"> % </w:t>
      </w:r>
      <w:proofErr w:type="gramStart"/>
      <w:r w:rsidR="00B320FB">
        <w:t>к</w:t>
      </w:r>
      <w:proofErr w:type="gramEnd"/>
      <w:r w:rsidR="00B320FB">
        <w:t xml:space="preserve"> ВВП снизилась за год с 93,2 до 92,5%. Собственный капитал банковского сектора на 1.01.2018г. составляет 9397,3 млрд. руб., соответственно 10,2% к ВВП и 11,0% к активам.</w:t>
      </w:r>
    </w:p>
    <w:p w:rsidR="0005755E" w:rsidRDefault="0005755E" w:rsidP="0005755E">
      <w:pPr>
        <w:pStyle w:val="a3"/>
        <w:spacing w:before="0" w:beforeAutospacing="0" w:after="0" w:afterAutospacing="0" w:line="360" w:lineRule="auto"/>
        <w:ind w:firstLine="709"/>
        <w:jc w:val="both"/>
      </w:pPr>
      <w:r>
        <w:t>В то же время, совокупная прибыль кредитных организаций в 2017г. снизилась на 15% – с 930 до 790 млрд. рублей.</w:t>
      </w:r>
      <w:r w:rsidR="00F90280">
        <w:t xml:space="preserve"> </w:t>
      </w:r>
      <w:r>
        <w:t>Количество прибыльных банков сократилось с 445 до 420, убыточных – с 178 до 140.</w:t>
      </w:r>
    </w:p>
    <w:p w:rsidR="0005755E" w:rsidRDefault="0005755E" w:rsidP="0005755E">
      <w:pPr>
        <w:pStyle w:val="a3"/>
        <w:spacing w:before="0" w:beforeAutospacing="0" w:after="0" w:afterAutospacing="0" w:line="360" w:lineRule="auto"/>
        <w:ind w:firstLine="709"/>
        <w:jc w:val="both"/>
      </w:pPr>
      <w:r>
        <w:t xml:space="preserve">Общее количество действующих в РФ кредитных организаций </w:t>
      </w:r>
      <w:r w:rsidR="00F90280">
        <w:t xml:space="preserve">за год </w:t>
      </w:r>
      <w:r>
        <w:t>уменьшилось с 623 до 56</w:t>
      </w:r>
      <w:r w:rsidR="00F90280">
        <w:t xml:space="preserve">1 на </w:t>
      </w:r>
      <w:r w:rsidR="00BA1B26">
        <w:t>1.01 и до 5</w:t>
      </w:r>
      <w:r w:rsidR="006F70DB">
        <w:t>30</w:t>
      </w:r>
      <w:r w:rsidR="00BA1B26">
        <w:t xml:space="preserve"> на 1.0</w:t>
      </w:r>
      <w:r w:rsidR="006F70DB">
        <w:t>6</w:t>
      </w:r>
      <w:r w:rsidR="00BA1B26">
        <w:t>.2018г.</w:t>
      </w:r>
    </w:p>
    <w:p w:rsidR="0005755E" w:rsidRDefault="0005755E" w:rsidP="0005755E">
      <w:pPr>
        <w:pStyle w:val="a3"/>
        <w:spacing w:before="0" w:beforeAutospacing="0" w:after="0" w:afterAutospacing="0" w:line="360" w:lineRule="auto"/>
        <w:ind w:firstLine="709"/>
        <w:jc w:val="both"/>
      </w:pPr>
      <w:r>
        <w:t>Вклады физлиц выросли на 10,7% и составили на 1 января 2018г. – 25,987 трлн. рублей.</w:t>
      </w:r>
      <w:r w:rsidR="00BA1B26">
        <w:t xml:space="preserve"> </w:t>
      </w:r>
      <w:r>
        <w:t>Банки РФ в целом увеличили кредиты экономике в 2017г. на 6,2% – до 42,366 трлн. рублей.</w:t>
      </w:r>
      <w:r w:rsidR="00BA1B26">
        <w:t xml:space="preserve"> </w:t>
      </w:r>
      <w:r>
        <w:t>В том числе:</w:t>
      </w:r>
      <w:r w:rsidR="00BA1B26">
        <w:t xml:space="preserve"> </w:t>
      </w:r>
      <w:r>
        <w:t>нефинансовым организациям – до 30,193 трлн. рублей (на 3,7%);</w:t>
      </w:r>
      <w:r w:rsidR="00BA1B26">
        <w:t xml:space="preserve"> </w:t>
      </w:r>
      <w:r>
        <w:t>физическим лицам – до 12,174 трлн. рублей (на 13,2%).</w:t>
      </w:r>
    </w:p>
    <w:p w:rsidR="0005755E" w:rsidRDefault="0005755E" w:rsidP="0005755E">
      <w:pPr>
        <w:pStyle w:val="a3"/>
        <w:spacing w:before="0" w:beforeAutospacing="0" w:after="0" w:afterAutospacing="0" w:line="360" w:lineRule="auto"/>
        <w:ind w:firstLine="709"/>
        <w:jc w:val="both"/>
      </w:pPr>
      <w:r>
        <w:t>Объем кредитов финансовым организациям – резидентам (кроме банковских) вырос на 32,7% – до 3,627 трлн. рублей, портфель ценных бумаг – на 9,7%.</w:t>
      </w:r>
      <w:r w:rsidR="00BA1B26">
        <w:t xml:space="preserve"> </w:t>
      </w:r>
      <w:r>
        <w:t>В основном это произошло за счет увеличения (на 8,4%) вложений в долговые ценные бумаги.</w:t>
      </w:r>
    </w:p>
    <w:p w:rsidR="0005755E" w:rsidRDefault="0005755E" w:rsidP="00BA1B26">
      <w:pPr>
        <w:pStyle w:val="a3"/>
        <w:spacing w:before="0" w:beforeAutospacing="0" w:after="0" w:afterAutospacing="0" w:line="360" w:lineRule="auto"/>
        <w:ind w:firstLine="709"/>
        <w:jc w:val="both"/>
      </w:pPr>
      <w:r>
        <w:t>Объем просроченной задолженности по корпоративному портфелю в прошедшем году вырос на 3.9%, в сегменте розничного кредитования – сократился на 0,4%.</w:t>
      </w:r>
      <w:r w:rsidR="00BA1B26">
        <w:t xml:space="preserve"> </w:t>
      </w:r>
      <w:r>
        <w:t>Удельный вес просроченной задолженности по кредитам нефинансовым организациям стабилизировался на уровне 6.4%, по розничным кредитам – снизился с 7,9% до 7,0%.</w:t>
      </w:r>
    </w:p>
    <w:p w:rsidR="000D7CA1" w:rsidRPr="007B78A1" w:rsidRDefault="00BA1B26" w:rsidP="007B78A1">
      <w:pPr>
        <w:spacing w:line="360" w:lineRule="auto"/>
        <w:ind w:firstLine="709"/>
        <w:rPr>
          <w:rFonts w:cs="Times New Roman"/>
        </w:rPr>
      </w:pPr>
      <w:r w:rsidRPr="007B78A1">
        <w:rPr>
          <w:rFonts w:cs="Times New Roman"/>
        </w:rPr>
        <w:t>Особую</w:t>
      </w:r>
      <w:r w:rsidRPr="007B78A1">
        <w:rPr>
          <w:rFonts w:cs="Times New Roman"/>
        </w:rPr>
        <w:t xml:space="preserve"> системоо</w:t>
      </w:r>
      <w:r w:rsidRPr="007B78A1">
        <w:rPr>
          <w:rFonts w:cs="Times New Roman"/>
        </w:rPr>
        <w:t>бразующую</w:t>
      </w:r>
      <w:r w:rsidRPr="007B78A1">
        <w:rPr>
          <w:rFonts w:cs="Times New Roman"/>
        </w:rPr>
        <w:t xml:space="preserve"> </w:t>
      </w:r>
      <w:r w:rsidRPr="007B78A1">
        <w:rPr>
          <w:rFonts w:cs="Times New Roman"/>
        </w:rPr>
        <w:t>роль</w:t>
      </w:r>
      <w:r w:rsidRPr="007B78A1">
        <w:rPr>
          <w:rFonts w:cs="Times New Roman"/>
        </w:rPr>
        <w:t xml:space="preserve"> в отечественной банковской системе</w:t>
      </w:r>
      <w:r w:rsidRPr="007B78A1">
        <w:rPr>
          <w:rFonts w:cs="Times New Roman"/>
        </w:rPr>
        <w:t xml:space="preserve"> играют крупные банки. В них, как правило, большое количество клиентов и </w:t>
      </w:r>
      <w:r w:rsidRPr="007B78A1">
        <w:rPr>
          <w:rFonts w:cs="Times New Roman"/>
        </w:rPr>
        <w:t>значительный</w:t>
      </w:r>
      <w:r w:rsidRPr="007B78A1">
        <w:rPr>
          <w:rFonts w:cs="Times New Roman"/>
        </w:rPr>
        <w:t xml:space="preserve"> объем активов. Это такие организации, как Сбербанк, </w:t>
      </w:r>
      <w:r w:rsidRPr="007B78A1">
        <w:rPr>
          <w:rFonts w:cs="Times New Roman"/>
        </w:rPr>
        <w:t xml:space="preserve"> Банк </w:t>
      </w:r>
      <w:r w:rsidRPr="007B78A1">
        <w:rPr>
          <w:rFonts w:cs="Times New Roman"/>
        </w:rPr>
        <w:t xml:space="preserve">ВТБ, Газпромбанк, </w:t>
      </w:r>
      <w:r w:rsidRPr="007B78A1">
        <w:rPr>
          <w:rFonts w:cs="Times New Roman"/>
        </w:rPr>
        <w:t xml:space="preserve">Россельхозбанк, </w:t>
      </w:r>
      <w:r w:rsidRPr="007B78A1">
        <w:rPr>
          <w:rFonts w:cs="Times New Roman"/>
        </w:rPr>
        <w:lastRenderedPageBreak/>
        <w:t>Национальный Клиринговый Центр</w:t>
      </w:r>
      <w:r w:rsidRPr="007B78A1">
        <w:rPr>
          <w:rFonts w:cs="Times New Roman"/>
        </w:rPr>
        <w:t xml:space="preserve"> и другие.</w:t>
      </w:r>
      <w:r w:rsidRPr="007B78A1">
        <w:rPr>
          <w:rFonts w:cs="Times New Roman"/>
        </w:rPr>
        <w:t xml:space="preserve"> На долю первой пятерки банков на 1.01.2018г. приходится 55,8% активов, на 1.0</w:t>
      </w:r>
      <w:r w:rsidR="006F70DB" w:rsidRPr="007B78A1">
        <w:rPr>
          <w:rFonts w:cs="Times New Roman"/>
        </w:rPr>
        <w:t>6</w:t>
      </w:r>
      <w:r w:rsidRPr="007B78A1">
        <w:rPr>
          <w:rFonts w:cs="Times New Roman"/>
        </w:rPr>
        <w:t xml:space="preserve"> – 5</w:t>
      </w:r>
      <w:r w:rsidR="006F70DB" w:rsidRPr="007B78A1">
        <w:rPr>
          <w:rFonts w:cs="Times New Roman"/>
        </w:rPr>
        <w:t>9</w:t>
      </w:r>
      <w:r w:rsidRPr="007B78A1">
        <w:rPr>
          <w:rFonts w:cs="Times New Roman"/>
        </w:rPr>
        <w:t>,</w:t>
      </w:r>
      <w:r w:rsidR="006F70DB" w:rsidRPr="007B78A1">
        <w:rPr>
          <w:rFonts w:cs="Times New Roman"/>
        </w:rPr>
        <w:t>5</w:t>
      </w:r>
      <w:r w:rsidRPr="007B78A1">
        <w:rPr>
          <w:rFonts w:cs="Times New Roman"/>
        </w:rPr>
        <w:t>%. То есть на протяжении последних лет наблюдается рост концентрации активов в крупнейших банках.</w:t>
      </w:r>
    </w:p>
    <w:p w:rsidR="00BA1B26" w:rsidRPr="007B78A1" w:rsidRDefault="00BA1B26" w:rsidP="007B78A1">
      <w:pPr>
        <w:pStyle w:val="a3"/>
        <w:spacing w:before="0" w:beforeAutospacing="0" w:after="0" w:afterAutospacing="0" w:line="360" w:lineRule="auto"/>
        <w:ind w:firstLine="709"/>
        <w:jc w:val="both"/>
      </w:pPr>
      <w:r w:rsidRPr="007B78A1">
        <w:t>В последние годы происходит активное развитие банковской системы РФ. Условия на услуги банков стали более прозрачными, кредитные организации стремятся быть открытыми перед клиентами. Постоянно внедряются передовые технологии: Интернет-банкинг, денежные переводы, различные карты и многое другое. Появляются новые предложения на выгодных условиях по кредитованию.</w:t>
      </w:r>
    </w:p>
    <w:p w:rsidR="00BA1B26" w:rsidRPr="007B78A1" w:rsidRDefault="00BA1B26" w:rsidP="007B78A1">
      <w:pPr>
        <w:pStyle w:val="a3"/>
        <w:spacing w:before="0" w:beforeAutospacing="0" w:after="0" w:afterAutospacing="0" w:line="360" w:lineRule="auto"/>
        <w:ind w:firstLine="709"/>
        <w:jc w:val="both"/>
      </w:pPr>
      <w:r w:rsidRPr="007B78A1">
        <w:t>Несмотря на это, российская банковская система заметно отстает от других стран, и не соответствует тем задачам экономики, которые стоят перед страной. Огромное количество людей не пользуется банковскими услугами. По данным статистики счета в банках имеет около 25% россиян. В развитых странах, для сравнения, они есть у каждого взрослого человека. Не так много людей пользуется банковскими картами, тогда как в других странах на каждого жителя приходится по 1-2 карты. Также остро стоит вопрос внедрения банковских услуг в регионах.</w:t>
      </w:r>
    </w:p>
    <w:p w:rsidR="006F70DB" w:rsidRPr="007B78A1" w:rsidRDefault="006F70DB" w:rsidP="007B78A1">
      <w:pPr>
        <w:pStyle w:val="a3"/>
        <w:spacing w:before="0" w:beforeAutospacing="0" w:after="0" w:afterAutospacing="0" w:line="360" w:lineRule="auto"/>
        <w:ind w:firstLine="709"/>
        <w:jc w:val="both"/>
      </w:pPr>
      <w:r w:rsidRPr="007B78A1">
        <w:t>Проблемы банковской системы РФ обусловлены следующими основными причинами:</w:t>
      </w:r>
    </w:p>
    <w:p w:rsidR="006F70DB" w:rsidRPr="007B78A1" w:rsidRDefault="006F70DB" w:rsidP="007B78A1">
      <w:pPr>
        <w:pStyle w:val="a3"/>
        <w:spacing w:before="0" w:beforeAutospacing="0" w:after="0" w:afterAutospacing="0" w:line="360" w:lineRule="auto"/>
        <w:ind w:firstLine="709"/>
        <w:jc w:val="both"/>
      </w:pPr>
      <w:r w:rsidRPr="007B78A1">
        <w:t xml:space="preserve">- </w:t>
      </w:r>
      <w:r w:rsidR="007B78A1">
        <w:t>э</w:t>
      </w:r>
      <w:r w:rsidRPr="007B78A1">
        <w:t>кономика России поддерживается за счет нефтедобывающей промышленности, поэтому правительство не уделяет должного внимания росту банковской сферы. На данный момент не создана модель системы, необходимой для страны, и нет условий для ее развития</w:t>
      </w:r>
      <w:r w:rsidR="007B78A1">
        <w:t>,</w:t>
      </w:r>
      <w:r w:rsidRPr="007B78A1">
        <w:t xml:space="preserve"> </w:t>
      </w:r>
      <w:r w:rsidR="007B78A1">
        <w:t>ч</w:t>
      </w:r>
      <w:r w:rsidRPr="007B78A1">
        <w:t>то негативно сказывается на организации банковской системы РФ</w:t>
      </w:r>
      <w:r w:rsidR="007B78A1">
        <w:t>;</w:t>
      </w:r>
      <w:r w:rsidRPr="007B78A1">
        <w:t xml:space="preserve"> </w:t>
      </w:r>
    </w:p>
    <w:p w:rsidR="006F70DB" w:rsidRPr="006F70DB" w:rsidRDefault="007B78A1" w:rsidP="007B78A1">
      <w:pPr>
        <w:spacing w:line="360" w:lineRule="auto"/>
        <w:ind w:firstLine="709"/>
        <w:rPr>
          <w:rFonts w:eastAsia="Times New Roman" w:cs="Times New Roman"/>
          <w:szCs w:val="24"/>
          <w:lang w:eastAsia="ru-RU"/>
        </w:rPr>
      </w:pPr>
      <w:r>
        <w:rPr>
          <w:rFonts w:eastAsia="Times New Roman" w:cs="Times New Roman"/>
          <w:szCs w:val="24"/>
          <w:lang w:eastAsia="ru-RU"/>
        </w:rPr>
        <w:t>-</w:t>
      </w:r>
      <w:r w:rsidR="006F70DB" w:rsidRPr="006F70DB">
        <w:rPr>
          <w:rFonts w:eastAsia="Times New Roman" w:cs="Times New Roman"/>
          <w:szCs w:val="24"/>
          <w:lang w:eastAsia="ru-RU"/>
        </w:rPr>
        <w:t xml:space="preserve"> </w:t>
      </w:r>
      <w:r>
        <w:rPr>
          <w:rFonts w:eastAsia="Times New Roman" w:cs="Times New Roman"/>
          <w:szCs w:val="24"/>
          <w:lang w:eastAsia="ru-RU"/>
        </w:rPr>
        <w:t>с</w:t>
      </w:r>
      <w:r w:rsidR="006F70DB" w:rsidRPr="006F70DB">
        <w:rPr>
          <w:rFonts w:eastAsia="Times New Roman" w:cs="Times New Roman"/>
          <w:szCs w:val="24"/>
          <w:lang w:eastAsia="ru-RU"/>
        </w:rPr>
        <w:t>истема непривлекательна для инвесторов, а ее капитализация находится на низком уровне</w:t>
      </w:r>
      <w:r>
        <w:rPr>
          <w:rFonts w:eastAsia="Times New Roman" w:cs="Times New Roman"/>
          <w:szCs w:val="24"/>
          <w:lang w:eastAsia="ru-RU"/>
        </w:rPr>
        <w:t>;</w:t>
      </w:r>
    </w:p>
    <w:p w:rsidR="006F70DB" w:rsidRPr="006F70DB" w:rsidRDefault="007B78A1" w:rsidP="007B78A1">
      <w:pPr>
        <w:spacing w:line="360" w:lineRule="auto"/>
        <w:ind w:firstLine="709"/>
        <w:rPr>
          <w:rFonts w:eastAsia="Times New Roman" w:cs="Times New Roman"/>
          <w:szCs w:val="24"/>
          <w:lang w:eastAsia="ru-RU"/>
        </w:rPr>
      </w:pPr>
      <w:r>
        <w:rPr>
          <w:rFonts w:eastAsia="Times New Roman" w:cs="Times New Roman"/>
          <w:szCs w:val="24"/>
          <w:lang w:eastAsia="ru-RU"/>
        </w:rPr>
        <w:t>-</w:t>
      </w:r>
      <w:r w:rsidR="006F70DB" w:rsidRPr="006F70DB">
        <w:rPr>
          <w:rFonts w:eastAsia="Times New Roman" w:cs="Times New Roman"/>
          <w:szCs w:val="24"/>
          <w:lang w:eastAsia="ru-RU"/>
        </w:rPr>
        <w:t xml:space="preserve"> </w:t>
      </w:r>
      <w:r>
        <w:rPr>
          <w:rFonts w:eastAsia="Times New Roman" w:cs="Times New Roman"/>
          <w:szCs w:val="24"/>
          <w:lang w:eastAsia="ru-RU"/>
        </w:rPr>
        <w:t>н</w:t>
      </w:r>
      <w:r w:rsidR="006F70DB" w:rsidRPr="006F70DB">
        <w:rPr>
          <w:rFonts w:eastAsia="Times New Roman" w:cs="Times New Roman"/>
          <w:szCs w:val="24"/>
          <w:lang w:eastAsia="ru-RU"/>
        </w:rPr>
        <w:t xml:space="preserve">ебольшой уровень монетизации экономики страны, что также тормозит развитие </w:t>
      </w:r>
      <w:r>
        <w:rPr>
          <w:rFonts w:eastAsia="Times New Roman" w:cs="Times New Roman"/>
          <w:szCs w:val="24"/>
          <w:lang w:eastAsia="ru-RU"/>
        </w:rPr>
        <w:t xml:space="preserve">банковской </w:t>
      </w:r>
      <w:r w:rsidR="006F70DB" w:rsidRPr="006F70DB">
        <w:rPr>
          <w:rFonts w:eastAsia="Times New Roman" w:cs="Times New Roman"/>
          <w:szCs w:val="24"/>
          <w:lang w:eastAsia="ru-RU"/>
        </w:rPr>
        <w:t>системы</w:t>
      </w:r>
      <w:r>
        <w:rPr>
          <w:rFonts w:eastAsia="Times New Roman" w:cs="Times New Roman"/>
          <w:szCs w:val="24"/>
          <w:lang w:eastAsia="ru-RU"/>
        </w:rPr>
        <w:t>;</w:t>
      </w:r>
    </w:p>
    <w:p w:rsidR="006F70DB" w:rsidRPr="006F70DB" w:rsidRDefault="007B78A1" w:rsidP="007B78A1">
      <w:pPr>
        <w:spacing w:line="360" w:lineRule="auto"/>
        <w:ind w:firstLine="709"/>
        <w:rPr>
          <w:rFonts w:eastAsia="Times New Roman" w:cs="Times New Roman"/>
          <w:szCs w:val="24"/>
          <w:lang w:eastAsia="ru-RU"/>
        </w:rPr>
      </w:pPr>
      <w:r>
        <w:rPr>
          <w:rFonts w:eastAsia="Times New Roman" w:cs="Times New Roman"/>
          <w:szCs w:val="24"/>
          <w:lang w:eastAsia="ru-RU"/>
        </w:rPr>
        <w:t>- от</w:t>
      </w:r>
      <w:r w:rsidR="006F70DB" w:rsidRPr="006F70DB">
        <w:rPr>
          <w:rFonts w:eastAsia="Times New Roman" w:cs="Times New Roman"/>
          <w:szCs w:val="24"/>
          <w:lang w:eastAsia="ru-RU"/>
        </w:rPr>
        <w:t>сутствует защита коммерческих банков со стороны государства, а они являются центром всей банковской системы</w:t>
      </w:r>
      <w:r>
        <w:rPr>
          <w:rFonts w:eastAsia="Times New Roman" w:cs="Times New Roman"/>
          <w:szCs w:val="24"/>
          <w:lang w:eastAsia="ru-RU"/>
        </w:rPr>
        <w:t>;</w:t>
      </w:r>
    </w:p>
    <w:p w:rsidR="006F70DB" w:rsidRPr="006F70DB" w:rsidRDefault="007B78A1" w:rsidP="007B78A1">
      <w:pPr>
        <w:spacing w:line="360" w:lineRule="auto"/>
        <w:ind w:firstLine="709"/>
        <w:rPr>
          <w:rFonts w:eastAsia="Times New Roman" w:cs="Times New Roman"/>
          <w:szCs w:val="24"/>
          <w:lang w:eastAsia="ru-RU"/>
        </w:rPr>
      </w:pPr>
      <w:r>
        <w:rPr>
          <w:rFonts w:eastAsia="Times New Roman" w:cs="Times New Roman"/>
          <w:szCs w:val="24"/>
          <w:lang w:eastAsia="ru-RU"/>
        </w:rPr>
        <w:t>- и</w:t>
      </w:r>
      <w:r w:rsidR="006F70DB" w:rsidRPr="006F70DB">
        <w:rPr>
          <w:rFonts w:eastAsia="Times New Roman" w:cs="Times New Roman"/>
          <w:szCs w:val="24"/>
          <w:lang w:eastAsia="ru-RU"/>
        </w:rPr>
        <w:t>нфраструктура недостаточно развивается</w:t>
      </w:r>
      <w:r>
        <w:rPr>
          <w:rFonts w:eastAsia="Times New Roman" w:cs="Times New Roman"/>
          <w:szCs w:val="24"/>
          <w:lang w:eastAsia="ru-RU"/>
        </w:rPr>
        <w:t>;</w:t>
      </w:r>
    </w:p>
    <w:p w:rsidR="006F70DB" w:rsidRDefault="007B78A1" w:rsidP="007B78A1">
      <w:pPr>
        <w:pStyle w:val="a3"/>
        <w:spacing w:before="0" w:beforeAutospacing="0" w:after="0" w:afterAutospacing="0" w:line="360" w:lineRule="auto"/>
        <w:ind w:firstLine="709"/>
        <w:jc w:val="both"/>
      </w:pPr>
      <w:r>
        <w:t>-</w:t>
      </w:r>
      <w:r w:rsidR="006F70DB" w:rsidRPr="007B78A1">
        <w:t xml:space="preserve"> </w:t>
      </w:r>
      <w:r>
        <w:t>б</w:t>
      </w:r>
      <w:r w:rsidR="006F70DB" w:rsidRPr="007B78A1">
        <w:t>ольшое количество денежных сре</w:t>
      </w:r>
      <w:proofErr w:type="gramStart"/>
      <w:r w:rsidR="006F70DB" w:rsidRPr="007B78A1">
        <w:t>дств пр</w:t>
      </w:r>
      <w:proofErr w:type="gramEnd"/>
      <w:r w:rsidR="006F70DB" w:rsidRPr="007B78A1">
        <w:t>оходит мимо банковской системы.</w:t>
      </w:r>
    </w:p>
    <w:p w:rsidR="007B78A1" w:rsidRPr="007B78A1" w:rsidRDefault="007B78A1" w:rsidP="007B78A1">
      <w:pPr>
        <w:spacing w:line="360" w:lineRule="auto"/>
        <w:ind w:firstLine="709"/>
        <w:rPr>
          <w:rFonts w:cs="Times New Roman"/>
        </w:rPr>
      </w:pPr>
      <w:r w:rsidRPr="007B78A1">
        <w:rPr>
          <w:rFonts w:cs="Times New Roman"/>
        </w:rPr>
        <w:t>По результатам анализа</w:t>
      </w:r>
      <w:r w:rsidR="00BE1643">
        <w:rPr>
          <w:rFonts w:cs="Times New Roman"/>
        </w:rPr>
        <w:t xml:space="preserve"> российской банковской системы за последние три года</w:t>
      </w:r>
      <w:r w:rsidRPr="007B78A1">
        <w:rPr>
          <w:rFonts w:cs="Times New Roman"/>
        </w:rPr>
        <w:t xml:space="preserve"> отметим ключевые тенденции влияния банковского сектора на финансовый рынок.</w:t>
      </w:r>
    </w:p>
    <w:p w:rsidR="007B78A1" w:rsidRPr="007B78A1" w:rsidRDefault="007B78A1" w:rsidP="007B78A1">
      <w:pPr>
        <w:spacing w:line="360" w:lineRule="auto"/>
        <w:ind w:firstLine="709"/>
        <w:rPr>
          <w:rFonts w:cs="Times New Roman"/>
        </w:rPr>
      </w:pPr>
      <w:r w:rsidRPr="007B78A1">
        <w:rPr>
          <w:rFonts w:cs="Times New Roman"/>
        </w:rPr>
        <w:t xml:space="preserve">Главной тенденцией на российском финансовом рынке продолжила оставаться его «зачистка». В 2017 году число отзывов лицензий банков (более 60 с начала года) и других финансовых компаний оставалось высоким, но уже не рекордным (в 2016 году более 100 банков лишились лицензий добровольно и принудительно). Снижение числа отзывов </w:t>
      </w:r>
      <w:r w:rsidRPr="007B78A1">
        <w:rPr>
          <w:rFonts w:cs="Times New Roman"/>
        </w:rPr>
        <w:lastRenderedPageBreak/>
        <w:t xml:space="preserve">лицензий не должно вводить в заблуждение относительно скорого завершения этого процесса. Во-первых, относительные темпы исхода игроков с рынка остаются высокими, а во-вторых, в прошедшем году рынков покинули по-настоящему крупные банки. Кроме того, сразу три крупнейшие частные банковские группы отправились на санацию. В ТОП-50 еще как минимум четыре банка в среднесрочной перспективе могут либо лишится </w:t>
      </w:r>
      <w:proofErr w:type="gramStart"/>
      <w:r w:rsidRPr="007B78A1">
        <w:rPr>
          <w:rFonts w:cs="Times New Roman"/>
        </w:rPr>
        <w:t>лицензий</w:t>
      </w:r>
      <w:proofErr w:type="gramEnd"/>
      <w:r w:rsidRPr="007B78A1">
        <w:rPr>
          <w:rFonts w:cs="Times New Roman"/>
        </w:rPr>
        <w:t xml:space="preserve"> либо отправится на санацию, но, возможно, после столь крупных отзывов и санаций будет сделан небольшой перерыв в радикальных регулятивных решениях. При этом количество отзывов, скорее всего, продолжит сокращаться, но до «полной расчистки», по всей видимости, еще достаточно далеко </w:t>
      </w:r>
    </w:p>
    <w:p w:rsidR="007B78A1" w:rsidRPr="007B78A1" w:rsidRDefault="007B78A1" w:rsidP="007B78A1">
      <w:pPr>
        <w:pStyle w:val="a4"/>
        <w:spacing w:line="360" w:lineRule="auto"/>
        <w:ind w:left="0" w:firstLine="709"/>
        <w:rPr>
          <w:rFonts w:cs="Times New Roman"/>
        </w:rPr>
      </w:pPr>
      <w:r w:rsidRPr="007B78A1">
        <w:rPr>
          <w:rFonts w:cs="Times New Roman"/>
        </w:rPr>
        <w:t xml:space="preserve">На фоне отзыва лицензий у многих частных банков, а также санации у трех крупнейших банковских групп </w:t>
      </w:r>
      <w:r w:rsidRPr="007B78A1">
        <w:rPr>
          <w:rFonts w:cs="Times New Roman"/>
          <w:bCs/>
        </w:rPr>
        <w:t>произошло заметное огосударствление российского банковского сектора</w:t>
      </w:r>
      <w:r w:rsidRPr="007B78A1">
        <w:rPr>
          <w:rFonts w:cs="Times New Roman"/>
        </w:rPr>
        <w:t xml:space="preserve">. В ТОП-10 теперь лишь 2 банка являются частными (причем один из них имеет очень тесные отношения с госкомпанией). При этом в ТОП-20 только 5 банков формально являются частными и российским, а в реальности полноценно независимыми от государства частными банками можно назвать лишь три из крупнейших двадцати, хотя годом ранее таких было 8. Таким образом, </w:t>
      </w:r>
      <w:r w:rsidRPr="007B78A1">
        <w:rPr>
          <w:rFonts w:cs="Times New Roman"/>
          <w:bCs/>
        </w:rPr>
        <w:t>теперь государство прямо и косвенно контролирует примерно три четверти активов российского банковского сектора</w:t>
      </w:r>
      <w:r w:rsidRPr="007B78A1">
        <w:rPr>
          <w:rFonts w:cs="Times New Roman"/>
        </w:rPr>
        <w:t xml:space="preserve">. При этом руководство Центробанка РФ и другие представители власти заявляют, что такое развитие событий не является целью, и в скором времени санируемые банки должны быть выставлены на продажу, а крупнейшие госбанки могут быть приватизированы. Однако в текущих условиях банки представляют малую ценность, поэтому покупателей по адекватной цене будет найти довольно сложно, а приватизация госбанков может сильно снизить их капитализацию, так как в глазах клиентов и инвесторов статус госбанка имеете значительную ценность. Поэтому, вероятно, </w:t>
      </w:r>
      <w:r w:rsidRPr="007B78A1">
        <w:rPr>
          <w:rFonts w:cs="Times New Roman"/>
          <w:bCs/>
        </w:rPr>
        <w:t xml:space="preserve">текущий уровень </w:t>
      </w:r>
      <w:proofErr w:type="spellStart"/>
      <w:r w:rsidRPr="007B78A1">
        <w:rPr>
          <w:rFonts w:cs="Times New Roman"/>
          <w:bCs/>
        </w:rPr>
        <w:t>госучастия</w:t>
      </w:r>
      <w:proofErr w:type="spellEnd"/>
      <w:r w:rsidRPr="007B78A1">
        <w:rPr>
          <w:rFonts w:cs="Times New Roman"/>
          <w:bCs/>
        </w:rPr>
        <w:t xml:space="preserve"> в банковском секторе России – это надолго</w:t>
      </w:r>
      <w:r w:rsidRPr="007B78A1">
        <w:rPr>
          <w:rFonts w:cs="Times New Roman"/>
        </w:rPr>
        <w:t>. </w:t>
      </w:r>
    </w:p>
    <w:p w:rsidR="007B78A1" w:rsidRPr="007B78A1" w:rsidRDefault="007B78A1" w:rsidP="007B78A1">
      <w:pPr>
        <w:spacing w:line="360" w:lineRule="auto"/>
        <w:ind w:firstLine="709"/>
        <w:rPr>
          <w:rFonts w:cs="Times New Roman"/>
        </w:rPr>
      </w:pPr>
      <w:r w:rsidRPr="007B78A1">
        <w:rPr>
          <w:rFonts w:cs="Times New Roman"/>
          <w:bCs/>
        </w:rPr>
        <w:t>Несколько неожиданно розничное кредитование выступило флагманом банковского сектора.</w:t>
      </w:r>
      <w:r w:rsidRPr="007B78A1">
        <w:rPr>
          <w:rFonts w:cs="Times New Roman"/>
        </w:rPr>
        <w:t xml:space="preserve"> Данный сегмент рынка уже в 2016 году показывал признаки стабилизации, однако в 2017 году были превышены все самые смелые прогнозы. Объем розничного кредитного портфеля вырос, по оценке РИА Рейтинг, почти на 1,5 триллиона рублей за 2017 год или на 14% до 12,3 триллиона рублей на 1 января 2018 года, что станет лучшим результатом с 2013 года. Среди кредитов населению наилучшую динамику продемонстрировало ипотечное кредитование, которое обеспечило более половины всего прироста. Центробанк РФ уже даже стал говорить о перегреве, и еще в середине года повысил коэффициенты риска по кредитам с малой долей первоначального взноса. При этом АИЖК и представители правительства, напротив, надеются на кратный рост </w:t>
      </w:r>
      <w:r w:rsidRPr="007B78A1">
        <w:rPr>
          <w:rFonts w:cs="Times New Roman"/>
        </w:rPr>
        <w:lastRenderedPageBreak/>
        <w:t xml:space="preserve">ипотечного рынка в среднесрочной перспективе. </w:t>
      </w:r>
      <w:r w:rsidRPr="007B78A1">
        <w:rPr>
          <w:rFonts w:cs="Times New Roman"/>
          <w:bCs/>
        </w:rPr>
        <w:t>Вероятно, победит ставка на высокие темпы роста ипотечного кредитования, даже несмотря на опасения по формированию пузыря.</w:t>
      </w:r>
      <w:r w:rsidRPr="007B78A1">
        <w:rPr>
          <w:rFonts w:cs="Times New Roman"/>
        </w:rPr>
        <w:t xml:space="preserve"> При этом обсуждение механизмов предотвращения </w:t>
      </w:r>
      <w:proofErr w:type="spellStart"/>
      <w:r w:rsidRPr="007B78A1">
        <w:rPr>
          <w:rFonts w:cs="Times New Roman"/>
        </w:rPr>
        <w:t>закредитованности</w:t>
      </w:r>
      <w:proofErr w:type="spellEnd"/>
      <w:r w:rsidRPr="007B78A1">
        <w:rPr>
          <w:rFonts w:cs="Times New Roman"/>
        </w:rPr>
        <w:t xml:space="preserve"> населения может резко активизироваться в 2018 году, в частности, может появиться жесткое регулирование соотношения официальных доходов к объему выплат по кредитам, о чем разговоры идут уже давно. В </w:t>
      </w:r>
      <w:r w:rsidRPr="007B78A1">
        <w:rPr>
          <w:rFonts w:cs="Times New Roman"/>
          <w:bCs/>
        </w:rPr>
        <w:t>2018 году ипотечных кредитов будет выдано на 2,2-2,4 триллиона рублей, а суммарный розничный портфель, вероятно, вырастает на 15-17%</w:t>
      </w:r>
      <w:r w:rsidRPr="007B78A1">
        <w:rPr>
          <w:rFonts w:cs="Times New Roman"/>
        </w:rPr>
        <w:t>. </w:t>
      </w:r>
    </w:p>
    <w:p w:rsidR="007B78A1" w:rsidRPr="007B78A1" w:rsidRDefault="007B78A1" w:rsidP="007B78A1">
      <w:pPr>
        <w:spacing w:line="360" w:lineRule="auto"/>
        <w:ind w:firstLine="709"/>
        <w:rPr>
          <w:rFonts w:cs="Times New Roman"/>
        </w:rPr>
      </w:pPr>
      <w:r w:rsidRPr="007B78A1">
        <w:rPr>
          <w:rFonts w:cs="Times New Roman"/>
          <w:bCs/>
        </w:rPr>
        <w:t>В 2017 году Центробанк РФ шесть раз снижал ключевую ставку</w:t>
      </w:r>
      <w:r w:rsidRPr="007B78A1">
        <w:rPr>
          <w:rFonts w:cs="Times New Roman"/>
        </w:rPr>
        <w:t xml:space="preserve">, однако этот процесс далеко не закончен, и при благоприятной ситуации с инфляцией в 2018 году можно ожидать аналогичного по масштабам снижения. В целом политика монетарных властей оказалась несколько мягче, чем это ожидалось в конце 2016 и начале 2017 года. Однако рекорд по минимальному уровню инфляции (2,5% по итогам 2017 года) позволил снижать ставки более быстрыми темпами. Стоит отметить, что наиболее существенно снижение ставок ощутили на себе розничные клиенты, однако и корпоративный сектор в конце года тоже начал ощущать улучшение условий по банковскому кредитованию. </w:t>
      </w:r>
      <w:r w:rsidRPr="007B78A1">
        <w:rPr>
          <w:rFonts w:cs="Times New Roman"/>
          <w:bCs/>
        </w:rPr>
        <w:t>В 2018 году Центробанк РФ снизит ключевую ставку в пределах 1,5-2 процентных пунктов</w:t>
      </w:r>
      <w:r w:rsidRPr="007B78A1">
        <w:rPr>
          <w:rFonts w:cs="Times New Roman"/>
        </w:rPr>
        <w:t>, и при благоприятных условиях ставка может опуститься даже ниже 6%. </w:t>
      </w:r>
    </w:p>
    <w:p w:rsidR="007B78A1" w:rsidRPr="007B78A1" w:rsidRDefault="007B78A1" w:rsidP="007B78A1">
      <w:pPr>
        <w:spacing w:line="360" w:lineRule="auto"/>
        <w:ind w:firstLine="709"/>
        <w:rPr>
          <w:rFonts w:cs="Times New Roman"/>
        </w:rPr>
      </w:pPr>
      <w:r w:rsidRPr="007B78A1">
        <w:rPr>
          <w:rFonts w:cs="Times New Roman"/>
        </w:rPr>
        <w:t xml:space="preserve">В 2016 году обращал на себя внимание </w:t>
      </w:r>
      <w:r w:rsidRPr="007B78A1">
        <w:rPr>
          <w:rFonts w:cs="Times New Roman"/>
          <w:bCs/>
        </w:rPr>
        <w:t>резкий рост интереса в мире у широкого круга инвесторов к финансовым технологиям</w:t>
      </w:r>
      <w:r w:rsidRPr="007B78A1">
        <w:rPr>
          <w:rFonts w:cs="Times New Roman"/>
        </w:rPr>
        <w:t xml:space="preserve">. Были опасения, что финансовые компании будут вытеснены с рынка IT-гигантами. Итоги 2017 года несколько снизили такую вероятность. Во-первых, технологичным компаниям не удалось показать заметного прогресса в области </w:t>
      </w:r>
      <w:proofErr w:type="spellStart"/>
      <w:r w:rsidRPr="007B78A1">
        <w:rPr>
          <w:rFonts w:cs="Times New Roman"/>
        </w:rPr>
        <w:t>финтеха</w:t>
      </w:r>
      <w:proofErr w:type="spellEnd"/>
      <w:r w:rsidRPr="007B78A1">
        <w:rPr>
          <w:rFonts w:cs="Times New Roman"/>
        </w:rPr>
        <w:t xml:space="preserve">, а во-вторых, что более важно, </w:t>
      </w:r>
      <w:r w:rsidRPr="007B78A1">
        <w:rPr>
          <w:rFonts w:cs="Times New Roman"/>
          <w:bCs/>
        </w:rPr>
        <w:t>банки агрессивно включились в «гонку технологий», хотя ранее считалось, что они очень консервативные и неповоротливые</w:t>
      </w:r>
      <w:r w:rsidRPr="007B78A1">
        <w:rPr>
          <w:rFonts w:cs="Times New Roman"/>
        </w:rPr>
        <w:t xml:space="preserve">. Большие надежды до сих пор возлагаются на </w:t>
      </w:r>
      <w:proofErr w:type="spellStart"/>
      <w:r w:rsidRPr="007B78A1">
        <w:rPr>
          <w:rFonts w:cs="Times New Roman"/>
        </w:rPr>
        <w:t>blockchain</w:t>
      </w:r>
      <w:proofErr w:type="spellEnd"/>
      <w:r w:rsidRPr="007B78A1">
        <w:rPr>
          <w:rFonts w:cs="Times New Roman"/>
        </w:rPr>
        <w:t xml:space="preserve">, однако, несмотря на все внимание к данной теме и инвестиции в сопутствующие технологии, </w:t>
      </w:r>
      <w:r w:rsidRPr="007B78A1">
        <w:rPr>
          <w:rFonts w:cs="Times New Roman"/>
          <w:bCs/>
        </w:rPr>
        <w:t xml:space="preserve">готовых прикладных продуктов на </w:t>
      </w:r>
      <w:proofErr w:type="spellStart"/>
      <w:r w:rsidRPr="007B78A1">
        <w:rPr>
          <w:rFonts w:cs="Times New Roman"/>
          <w:bCs/>
        </w:rPr>
        <w:t>blockchain</w:t>
      </w:r>
      <w:proofErr w:type="spellEnd"/>
      <w:r w:rsidRPr="007B78A1">
        <w:rPr>
          <w:rFonts w:cs="Times New Roman"/>
          <w:bCs/>
        </w:rPr>
        <w:t xml:space="preserve"> платформе почти нет</w:t>
      </w:r>
      <w:r w:rsidRPr="007B78A1">
        <w:rPr>
          <w:rFonts w:cs="Times New Roman"/>
        </w:rPr>
        <w:t xml:space="preserve">, а прорывных нет точно. Скорее всего, </w:t>
      </w:r>
      <w:proofErr w:type="spellStart"/>
      <w:r w:rsidRPr="007B78A1">
        <w:rPr>
          <w:rFonts w:cs="Times New Roman"/>
        </w:rPr>
        <w:t>финтех</w:t>
      </w:r>
      <w:proofErr w:type="spellEnd"/>
      <w:r w:rsidRPr="007B78A1">
        <w:rPr>
          <w:rFonts w:cs="Times New Roman"/>
        </w:rPr>
        <w:t xml:space="preserve"> ближайшие годы останется в числе наиболее популярных направлений, однако, по мнению аналитиков </w:t>
      </w:r>
      <w:proofErr w:type="gramStart"/>
      <w:r w:rsidRPr="007B78A1">
        <w:rPr>
          <w:rFonts w:cs="Times New Roman"/>
        </w:rPr>
        <w:t>РИА</w:t>
      </w:r>
      <w:proofErr w:type="gramEnd"/>
      <w:r w:rsidRPr="007B78A1">
        <w:rPr>
          <w:rFonts w:cs="Times New Roman"/>
        </w:rPr>
        <w:t xml:space="preserve"> Рейтинг, можно рассматривать скорее инерционный сценарий развития технологий в финансовой сфере, нежели революционный.</w:t>
      </w:r>
    </w:p>
    <w:p w:rsidR="00BE1643" w:rsidRDefault="007B78A1" w:rsidP="007B78A1">
      <w:pPr>
        <w:spacing w:line="360" w:lineRule="auto"/>
        <w:ind w:firstLine="709"/>
        <w:rPr>
          <w:rFonts w:cs="Times New Roman"/>
        </w:rPr>
      </w:pPr>
      <w:r w:rsidRPr="007B78A1">
        <w:rPr>
          <w:rFonts w:cs="Times New Roman"/>
        </w:rPr>
        <w:t>После долгого обсуждения и тестового внедрения</w:t>
      </w:r>
      <w:r w:rsidRPr="007B78A1">
        <w:rPr>
          <w:rFonts w:cs="Times New Roman"/>
          <w:bCs/>
        </w:rPr>
        <w:t xml:space="preserve"> в третьем квартале 2017 года заработал механизм черных списков клиентов банков</w:t>
      </w:r>
      <w:r w:rsidRPr="007B78A1">
        <w:rPr>
          <w:rFonts w:cs="Times New Roman"/>
        </w:rPr>
        <w:t xml:space="preserve">. По сообщениям открытых источников, в списках фигурируют более полумиллиона физических и юридических лиц. Естественно, не обошлось и без проблем. По разным оценкам, до трети представителей этих списков являются вполне добропорядочными, и включены они туда ошибочно. Но </w:t>
      </w:r>
      <w:r w:rsidRPr="007B78A1">
        <w:rPr>
          <w:rFonts w:cs="Times New Roman"/>
        </w:rPr>
        <w:lastRenderedPageBreak/>
        <w:t xml:space="preserve">стоит признать, что коллапса не произошло, а возникающие проблемы и недоразумения банки и регулятор пытаются решать оперативно. </w:t>
      </w:r>
    </w:p>
    <w:p w:rsidR="007B78A1" w:rsidRPr="007B78A1" w:rsidRDefault="007B78A1" w:rsidP="007B78A1">
      <w:pPr>
        <w:spacing w:line="360" w:lineRule="auto"/>
        <w:ind w:firstLine="709"/>
        <w:rPr>
          <w:rFonts w:cs="Times New Roman"/>
        </w:rPr>
      </w:pPr>
      <w:r w:rsidRPr="007B78A1">
        <w:rPr>
          <w:rFonts w:cs="Times New Roman"/>
        </w:rPr>
        <w:t xml:space="preserve">Еще одной тенденцией, которая началась 2016 году или даже ранее, стала </w:t>
      </w:r>
      <w:r w:rsidRPr="007B78A1">
        <w:rPr>
          <w:rFonts w:cs="Times New Roman"/>
          <w:bCs/>
        </w:rPr>
        <w:t xml:space="preserve">подверженность банков </w:t>
      </w:r>
      <w:proofErr w:type="spellStart"/>
      <w:r w:rsidRPr="007B78A1">
        <w:rPr>
          <w:rFonts w:cs="Times New Roman"/>
          <w:bCs/>
        </w:rPr>
        <w:t>кибератакам</w:t>
      </w:r>
      <w:proofErr w:type="spellEnd"/>
      <w:r w:rsidRPr="007B78A1">
        <w:rPr>
          <w:rFonts w:cs="Times New Roman"/>
        </w:rPr>
        <w:t xml:space="preserve">. Уровень </w:t>
      </w:r>
      <w:proofErr w:type="spellStart"/>
      <w:r w:rsidRPr="007B78A1">
        <w:rPr>
          <w:rFonts w:cs="Times New Roman"/>
        </w:rPr>
        <w:t>кибератак</w:t>
      </w:r>
      <w:proofErr w:type="spellEnd"/>
      <w:r w:rsidRPr="007B78A1">
        <w:rPr>
          <w:rFonts w:cs="Times New Roman"/>
        </w:rPr>
        <w:t xml:space="preserve"> на банковский сектор в прошедшем году по-прежнему был по-настоящему угрожающим. В 2017 году было стразу несколько </w:t>
      </w:r>
      <w:proofErr w:type="spellStart"/>
      <w:r w:rsidRPr="007B78A1">
        <w:rPr>
          <w:rFonts w:cs="Times New Roman"/>
        </w:rPr>
        <w:t>кибератак</w:t>
      </w:r>
      <w:proofErr w:type="spellEnd"/>
      <w:r w:rsidRPr="007B78A1">
        <w:rPr>
          <w:rFonts w:cs="Times New Roman"/>
        </w:rPr>
        <w:t xml:space="preserve">, которые нарушали работу множества предприятий и в том числе банков. Сначала значительный ущерб нанес вирус-шифровальщик </w:t>
      </w:r>
      <w:proofErr w:type="spellStart"/>
      <w:r w:rsidRPr="007B78A1">
        <w:rPr>
          <w:rFonts w:cs="Times New Roman"/>
        </w:rPr>
        <w:t>WannaCry</w:t>
      </w:r>
      <w:proofErr w:type="spellEnd"/>
      <w:r w:rsidRPr="007B78A1">
        <w:rPr>
          <w:rFonts w:cs="Times New Roman"/>
        </w:rPr>
        <w:t xml:space="preserve">, а затем на несколько дней остановил работу ряда банков шифровальщик </w:t>
      </w:r>
      <w:proofErr w:type="spellStart"/>
      <w:r w:rsidRPr="007B78A1">
        <w:rPr>
          <w:rFonts w:cs="Times New Roman"/>
        </w:rPr>
        <w:t>Petya</w:t>
      </w:r>
      <w:proofErr w:type="spellEnd"/>
      <w:r w:rsidRPr="007B78A1">
        <w:rPr>
          <w:rFonts w:cs="Times New Roman"/>
        </w:rPr>
        <w:t xml:space="preserve">. Это произошло, несмотря на рост затрат на </w:t>
      </w:r>
      <w:proofErr w:type="spellStart"/>
      <w:r w:rsidRPr="007B78A1">
        <w:rPr>
          <w:rFonts w:cs="Times New Roman"/>
        </w:rPr>
        <w:t>киберзащиту</w:t>
      </w:r>
      <w:proofErr w:type="spellEnd"/>
      <w:r w:rsidRPr="007B78A1">
        <w:rPr>
          <w:rFonts w:cs="Times New Roman"/>
        </w:rPr>
        <w:t xml:space="preserve"> в России, да и по всему миру, а также пристальное внимание к данной проблеме со стороны регулятора. Учитывая, что последние масштабные атаки задевали сразу множество стран, можно сравнить насколько российские банки оказались готовы к соответствующим проблемам по сравнению с иностранными конкурентами. В этой связи сравнение вполне в пользу российских финансовых институтов. В большинстве своем банкам ущерба удалось избежать, а пострадавшие банки смогли относительно быстро восстановить свою работоспособность. Поэтому наш прошлогодний прогноз о том, что впервые может произойти отзыв лицензии из-за успешной атаки на крупный банк с многомиллиардными потерями, не реализовался, и вероятность такого сценария в будущем оценивается аналитиками РИА Рейтинг как не очень высокая. С другой стороны, полностью избежать ущерба будет невозможно, и поэтому банкам следует </w:t>
      </w:r>
      <w:r w:rsidRPr="007B78A1">
        <w:rPr>
          <w:rFonts w:cs="Times New Roman"/>
          <w:bCs/>
        </w:rPr>
        <w:t xml:space="preserve">не только вкладываться в IT-безопасность, но и формировать резервы на случай убытков от </w:t>
      </w:r>
      <w:proofErr w:type="spellStart"/>
      <w:r w:rsidRPr="007B78A1">
        <w:rPr>
          <w:rFonts w:cs="Times New Roman"/>
          <w:bCs/>
        </w:rPr>
        <w:t>кибератак</w:t>
      </w:r>
      <w:proofErr w:type="spellEnd"/>
      <w:r w:rsidRPr="007B78A1">
        <w:rPr>
          <w:rFonts w:cs="Times New Roman"/>
        </w:rPr>
        <w:t>, так как при любом уровне безопасности вероятность таких убытков далеко не нулевая.</w:t>
      </w:r>
    </w:p>
    <w:p w:rsidR="007B78A1" w:rsidRPr="007B78A1" w:rsidRDefault="007B78A1" w:rsidP="007B78A1">
      <w:pPr>
        <w:spacing w:line="360" w:lineRule="auto"/>
        <w:ind w:firstLine="709"/>
        <w:rPr>
          <w:rFonts w:cs="Times New Roman"/>
        </w:rPr>
      </w:pPr>
      <w:r w:rsidRPr="007B78A1">
        <w:rPr>
          <w:rFonts w:cs="Times New Roman"/>
        </w:rPr>
        <w:t xml:space="preserve">Проблема, которая уже ушла на второй план, вновь встала во главу стола. </w:t>
      </w:r>
      <w:r w:rsidRPr="007B78A1">
        <w:rPr>
          <w:rFonts w:cs="Times New Roman"/>
          <w:bCs/>
        </w:rPr>
        <w:t>Санкции со стороны США достаточно сильно ужесточились в 2017 году, и вероятно, в 2018 году произойдет дальнейшее их усиление.</w:t>
      </w:r>
      <w:r w:rsidRPr="007B78A1">
        <w:rPr>
          <w:rFonts w:cs="Times New Roman"/>
        </w:rPr>
        <w:t xml:space="preserve"> Часто осуждается возможность введения санкций против российского госдолга, что может быть очень болезненным для финансового сектора страны. Большая ясность по масштабам санкций и дальнейшего развития этой темы наступит в первой половине 2018 года. В целом ситуация с санкциями может стать одним из возможных «черных лебедей» для российских банков и финансового сектора.</w:t>
      </w:r>
    </w:p>
    <w:p w:rsidR="007B78A1" w:rsidRPr="007B78A1" w:rsidRDefault="007B78A1" w:rsidP="007B78A1">
      <w:pPr>
        <w:spacing w:line="360" w:lineRule="auto"/>
        <w:ind w:firstLine="709"/>
        <w:rPr>
          <w:rFonts w:cs="Times New Roman"/>
        </w:rPr>
      </w:pPr>
      <w:r w:rsidRPr="007B78A1">
        <w:rPr>
          <w:rFonts w:cs="Times New Roman"/>
          <w:bCs/>
        </w:rPr>
        <w:t>Заметно снизить кризисные явления в банковском секторе может рост стоимости недвижимости в 2018 году.</w:t>
      </w:r>
      <w:r w:rsidRPr="007B78A1">
        <w:rPr>
          <w:rFonts w:cs="Times New Roman"/>
        </w:rPr>
        <w:t xml:space="preserve"> Жилая недвижимость, вероятно, может показать рост цен из-за развития ипотеки, а в сегменте коммерческой недвижимости уже в 2017 году заметно сократилась вакантность площадей, и в следующем году могут быть локальный дефицит, что приведет к росту ставок. По мнению аналитиков </w:t>
      </w:r>
      <w:proofErr w:type="gramStart"/>
      <w:r w:rsidRPr="007B78A1">
        <w:rPr>
          <w:rFonts w:cs="Times New Roman"/>
        </w:rPr>
        <w:t>РИА</w:t>
      </w:r>
      <w:proofErr w:type="gramEnd"/>
      <w:r w:rsidRPr="007B78A1">
        <w:rPr>
          <w:rFonts w:cs="Times New Roman"/>
        </w:rPr>
        <w:t xml:space="preserve"> Рейтинг, рост цен на российскую недвижимость может помочь многим банкам, так как они и их акционеры </w:t>
      </w:r>
      <w:r w:rsidRPr="007B78A1">
        <w:rPr>
          <w:rFonts w:cs="Times New Roman"/>
        </w:rPr>
        <w:lastRenderedPageBreak/>
        <w:t xml:space="preserve">часто являются крупными владельцами недвижимости, и кроме того, недвижимость – это основной залог у банков. Таким образом, </w:t>
      </w:r>
      <w:r w:rsidRPr="007B78A1">
        <w:rPr>
          <w:rFonts w:cs="Times New Roman"/>
          <w:bCs/>
        </w:rPr>
        <w:t>рост на рынке недвижимости может помочь многим банкам решить проблемы с кредитованием и привлечением капитала</w:t>
      </w:r>
      <w:r w:rsidRPr="007B78A1">
        <w:rPr>
          <w:rFonts w:cs="Times New Roman"/>
        </w:rPr>
        <w:t>. </w:t>
      </w:r>
    </w:p>
    <w:p w:rsidR="007B78A1" w:rsidRPr="007B78A1" w:rsidRDefault="007B78A1" w:rsidP="007B78A1">
      <w:pPr>
        <w:spacing w:line="360" w:lineRule="auto"/>
        <w:ind w:firstLine="709"/>
        <w:rPr>
          <w:rFonts w:cs="Times New Roman"/>
        </w:rPr>
      </w:pPr>
      <w:r w:rsidRPr="007B78A1">
        <w:rPr>
          <w:rFonts w:cs="Times New Roman"/>
          <w:bCs/>
        </w:rPr>
        <w:t>В 2017 году стартовал новый способ санации банков через Фонд консолидации банковского сектора (ФКБС)</w:t>
      </w:r>
      <w:r w:rsidRPr="007B78A1">
        <w:rPr>
          <w:rFonts w:cs="Times New Roman"/>
        </w:rPr>
        <w:t xml:space="preserve"> фактически под управлением Центробанка РФ. Проблема санации банков обсуждается давно. Предыдущие два способа санации: через госструктуры (АСВ, ВЭБ, ВТБ и другие), которые применялись после кризиса 2008 года, и санация частными банками, которая использовалась вплоть до 2017 года, в целом признаны провальными. Некоторые эксперты критиковали Центробанк РФ за предыдущие провалы, хотя он лишь частично нес ответственность за результат санации, поэтому теперь санацию регулятор взял под полный свой контроль. При этом рядом аналитиков уже высказывалось мнение, что новый способ санации формирует конфликт интересов (Центробанк РФ регулирует все банки, но лично заинтересован в результате у небольшого числа из них). Новый способ санации «взял сразу с места в карьер» – за короткий срок сразу три крупнейшие банковские группы отправились на санацию, а расходы по оздоровлению их, вероятно, превысят 1 триллион рублей. Скорее всего, «отбить» вложения не удастся, и санация станет убыточной для Центробанка РФ. При этом возможен частичный успех, то есть продажа обновленных банков (вместе или порознь) хотя бы за часть потраченных на них средств. Но даже такой результат далеко не гарантирован, и </w:t>
      </w:r>
      <w:r w:rsidRPr="007B78A1">
        <w:rPr>
          <w:rFonts w:cs="Times New Roman"/>
          <w:bCs/>
        </w:rPr>
        <w:t>возможно, этот способ санации тоже станет неудачным</w:t>
      </w:r>
      <w:r w:rsidRPr="007B78A1">
        <w:rPr>
          <w:rFonts w:cs="Times New Roman"/>
        </w:rPr>
        <w:t xml:space="preserve">. В таком случае есть еще вариант – санация иностранными банками российских. В целом иностранные банки, работающие в России, имеют хорошую репутацию, и можно надеяться, что они не будут решать свои проблемы за счет санируемых банков, как это практиковалось ранее рядом российских игроков. При этом с «иностранцами» может быть все гораздо сложнее, так как их будут останавливать лимиты на работу в России согласно Базелю, а также </w:t>
      </w:r>
      <w:proofErr w:type="spellStart"/>
      <w:r w:rsidRPr="007B78A1">
        <w:rPr>
          <w:rFonts w:cs="Times New Roman"/>
        </w:rPr>
        <w:t>репутационные</w:t>
      </w:r>
      <w:proofErr w:type="spellEnd"/>
      <w:r w:rsidRPr="007B78A1">
        <w:rPr>
          <w:rFonts w:cs="Times New Roman"/>
        </w:rPr>
        <w:t xml:space="preserve"> и правовые риски из-за санкций в отношении России.</w:t>
      </w:r>
    </w:p>
    <w:p w:rsidR="007B78A1" w:rsidRPr="007B78A1" w:rsidRDefault="008561D1" w:rsidP="007B78A1">
      <w:pPr>
        <w:pStyle w:val="a3"/>
        <w:spacing w:before="0" w:beforeAutospacing="0" w:after="0" w:afterAutospacing="0" w:line="360" w:lineRule="auto"/>
        <w:ind w:firstLine="709"/>
        <w:jc w:val="both"/>
      </w:pPr>
      <w:r>
        <w:t>Таким образом, ф</w:t>
      </w:r>
      <w:r w:rsidR="007B78A1" w:rsidRPr="007B78A1">
        <w:t xml:space="preserve">инансовую систему в 2018 году ожидают важные структурные реформы, которые </w:t>
      </w:r>
      <w:r w:rsidR="007B78A1" w:rsidRPr="007B78A1">
        <w:rPr>
          <w:rStyle w:val="a8"/>
          <w:rFonts w:eastAsiaTheme="majorEastAsia"/>
        </w:rPr>
        <w:t> </w:t>
      </w:r>
      <w:r w:rsidR="007B78A1" w:rsidRPr="007B78A1">
        <w:t>позволят стабилизировать российский банковский сектор</w:t>
      </w:r>
      <w:r>
        <w:t>,</w:t>
      </w:r>
      <w:r w:rsidR="007B78A1" w:rsidRPr="007B78A1">
        <w:t xml:space="preserve"> как для самих кредитных организаций, так и для пользователей финансовых услуг.</w:t>
      </w:r>
    </w:p>
    <w:p w:rsidR="007B78A1" w:rsidRDefault="007B78A1" w:rsidP="007B78A1">
      <w:pPr>
        <w:pStyle w:val="a3"/>
        <w:spacing w:before="0" w:beforeAutospacing="0" w:after="0" w:afterAutospacing="0" w:line="360" w:lineRule="auto"/>
        <w:ind w:firstLine="709"/>
        <w:jc w:val="both"/>
      </w:pPr>
      <w:r w:rsidRPr="007B78A1">
        <w:t>В основе изменений</w:t>
      </w:r>
      <w:r w:rsidR="008561D1">
        <w:t xml:space="preserve"> </w:t>
      </w:r>
      <w:r w:rsidRPr="007B78A1">
        <w:t xml:space="preserve">лежит разделение банков на два вида: универсальные и базовые. В первую категорию попадут кредитные организации с минимальным размером собственных средств от 1 </w:t>
      </w:r>
      <w:proofErr w:type="gramStart"/>
      <w:r w:rsidRPr="007B78A1">
        <w:t>млрд</w:t>
      </w:r>
      <w:proofErr w:type="gramEnd"/>
      <w:r w:rsidRPr="007B78A1">
        <w:t xml:space="preserve"> рублей. К ним будут применяться требования для банков в полном объеме. Ко второй категории будут причислены кредитные организации с размером собственного капитала от 300 </w:t>
      </w:r>
      <w:proofErr w:type="gramStart"/>
      <w:r w:rsidRPr="007B78A1">
        <w:t>млн</w:t>
      </w:r>
      <w:proofErr w:type="gramEnd"/>
      <w:r w:rsidRPr="007B78A1">
        <w:t xml:space="preserve"> рублей, и на них будут распространяться </w:t>
      </w:r>
      <w:r w:rsidRPr="007B78A1">
        <w:lastRenderedPageBreak/>
        <w:t xml:space="preserve">упрощенные требования. Например, таким банкам будет позволено привлекать средства физических и юридических лиц во вклады без </w:t>
      </w:r>
      <w:proofErr w:type="gramStart"/>
      <w:r w:rsidRPr="007B78A1">
        <w:t>ограничений</w:t>
      </w:r>
      <w:proofErr w:type="gramEnd"/>
      <w:r w:rsidRPr="007B78A1">
        <w:t xml:space="preserve"> и кредитовать резидентов РФ.</w:t>
      </w:r>
    </w:p>
    <w:p w:rsidR="00BE1643" w:rsidRPr="007B78A1" w:rsidRDefault="00BE1643" w:rsidP="00BE1643">
      <w:pPr>
        <w:pStyle w:val="a3"/>
        <w:spacing w:before="0" w:beforeAutospacing="0" w:after="0" w:afterAutospacing="0" w:line="360" w:lineRule="auto"/>
        <w:ind w:firstLine="709"/>
        <w:jc w:val="both"/>
      </w:pPr>
      <w:r>
        <w:t>АКРА прогнозирует следующие тенденции развития банковской системы РФ на ближайший год.</w:t>
      </w:r>
    </w:p>
    <w:p w:rsidR="00BE1643" w:rsidRPr="006F70DB" w:rsidRDefault="00BE1643" w:rsidP="00BE1643">
      <w:pPr>
        <w:spacing w:line="360" w:lineRule="auto"/>
        <w:ind w:firstLine="709"/>
        <w:rPr>
          <w:rFonts w:eastAsia="Times New Roman" w:cs="Times New Roman"/>
          <w:szCs w:val="24"/>
          <w:lang w:eastAsia="ru-RU"/>
        </w:rPr>
      </w:pPr>
      <w:r w:rsidRPr="006F70DB">
        <w:rPr>
          <w:rFonts w:eastAsia="Times New Roman" w:cs="Times New Roman"/>
          <w:bCs/>
          <w:szCs w:val="24"/>
          <w:lang w:eastAsia="ru-RU"/>
        </w:rPr>
        <w:t xml:space="preserve">Доля государства в банковской системе к 2018 году выросла до 70% </w:t>
      </w:r>
      <w:r w:rsidRPr="006F70DB">
        <w:rPr>
          <w:rFonts w:eastAsia="Times New Roman" w:cs="Times New Roman"/>
          <w:szCs w:val="24"/>
          <w:lang w:eastAsia="ru-RU"/>
        </w:rPr>
        <w:t>по сравнению</w:t>
      </w:r>
      <w:r w:rsidRPr="006F70DB">
        <w:rPr>
          <w:rFonts w:eastAsia="Times New Roman" w:cs="Times New Roman"/>
          <w:bCs/>
          <w:szCs w:val="24"/>
          <w:lang w:eastAsia="ru-RU"/>
        </w:rPr>
        <w:t xml:space="preserve"> </w:t>
      </w:r>
      <w:r w:rsidRPr="006F70DB">
        <w:rPr>
          <w:rFonts w:eastAsia="Times New Roman" w:cs="Times New Roman"/>
          <w:szCs w:val="24"/>
          <w:lang w:eastAsia="ru-RU"/>
        </w:rPr>
        <w:t>с 63% на начало 2017-го. Эта доля стала самой высокой среди всех рыночных отраслей России (</w:t>
      </w:r>
      <w:proofErr w:type="gramStart"/>
      <w:r w:rsidRPr="006F70DB">
        <w:rPr>
          <w:rFonts w:eastAsia="Times New Roman" w:cs="Times New Roman"/>
          <w:szCs w:val="24"/>
          <w:lang w:eastAsia="ru-RU"/>
        </w:rPr>
        <w:t>в</w:t>
      </w:r>
      <w:proofErr w:type="gramEnd"/>
      <w:r w:rsidRPr="006F70DB">
        <w:rPr>
          <w:rFonts w:eastAsia="Times New Roman" w:cs="Times New Roman"/>
          <w:szCs w:val="24"/>
          <w:lang w:eastAsia="ru-RU"/>
        </w:rPr>
        <w:t xml:space="preserve"> нефтегазовой — 66%). Вплоть до приватизации крупнейших санируемых банков доля госсектора будет иметь тенденцию к дальнейшему увеличению, хотя этот рост и не станет столь существенным, как в 2017 году.</w:t>
      </w:r>
    </w:p>
    <w:p w:rsidR="00BE1643" w:rsidRPr="006F70DB" w:rsidRDefault="00BE1643" w:rsidP="00BE1643">
      <w:pPr>
        <w:spacing w:line="360" w:lineRule="auto"/>
        <w:ind w:firstLine="709"/>
        <w:rPr>
          <w:rFonts w:eastAsia="Times New Roman" w:cs="Times New Roman"/>
          <w:szCs w:val="24"/>
          <w:lang w:eastAsia="ru-RU"/>
        </w:rPr>
      </w:pPr>
      <w:r w:rsidRPr="006F70DB">
        <w:rPr>
          <w:rFonts w:eastAsia="Times New Roman" w:cs="Times New Roman"/>
          <w:bCs/>
          <w:szCs w:val="24"/>
          <w:lang w:eastAsia="ru-RU"/>
        </w:rPr>
        <w:t xml:space="preserve">В результате изменится характер и качество конкуренции: </w:t>
      </w:r>
      <w:r w:rsidRPr="006F70DB">
        <w:rPr>
          <w:rFonts w:eastAsia="Times New Roman" w:cs="Times New Roman"/>
          <w:szCs w:val="24"/>
          <w:lang w:eastAsia="ru-RU"/>
        </w:rPr>
        <w:t>госбанки будут все активнее конкурировать друг с другом за источники фондирования и заемщиков, а фактор надежности в конкурентной борьбе уйдет на второй план.</w:t>
      </w:r>
    </w:p>
    <w:p w:rsidR="00BE1643" w:rsidRPr="006F70DB" w:rsidRDefault="00BE1643" w:rsidP="00BE1643">
      <w:pPr>
        <w:spacing w:line="360" w:lineRule="auto"/>
        <w:ind w:firstLine="709"/>
        <w:rPr>
          <w:rFonts w:eastAsia="Times New Roman" w:cs="Times New Roman"/>
          <w:szCs w:val="24"/>
          <w:lang w:eastAsia="ru-RU"/>
        </w:rPr>
      </w:pPr>
      <w:r w:rsidRPr="006F70DB">
        <w:rPr>
          <w:rFonts w:eastAsia="Times New Roman" w:cs="Times New Roman"/>
          <w:bCs/>
          <w:szCs w:val="24"/>
          <w:lang w:eastAsia="ru-RU"/>
        </w:rPr>
        <w:t>Банковские активы РФ вырастут в 2018 году на 5,2%</w:t>
      </w:r>
      <w:r w:rsidRPr="006F70DB">
        <w:rPr>
          <w:rFonts w:eastAsia="Times New Roman" w:cs="Times New Roman"/>
          <w:szCs w:val="24"/>
          <w:lang w:eastAsia="ru-RU"/>
        </w:rPr>
        <w:t>, что меньше показателя 2017 года. Рост совокупного кредитного портфеля ускорится и составит 5,5%, что будет поддерживаться снижением процентных ставок, а также частичным восстановлением кредитования корпоративных клиентов.</w:t>
      </w:r>
    </w:p>
    <w:p w:rsidR="00BE1643" w:rsidRPr="006F70DB" w:rsidRDefault="00BE1643" w:rsidP="00BE1643">
      <w:pPr>
        <w:spacing w:line="360" w:lineRule="auto"/>
        <w:ind w:firstLine="709"/>
        <w:rPr>
          <w:rFonts w:eastAsia="Times New Roman" w:cs="Times New Roman"/>
          <w:szCs w:val="24"/>
          <w:lang w:eastAsia="ru-RU"/>
        </w:rPr>
      </w:pPr>
      <w:r w:rsidRPr="006F70DB">
        <w:rPr>
          <w:rFonts w:eastAsia="Times New Roman" w:cs="Times New Roman"/>
          <w:bCs/>
          <w:szCs w:val="24"/>
          <w:lang w:eastAsia="ru-RU"/>
        </w:rPr>
        <w:t xml:space="preserve">Стоимость риска в 2018 году останется на уровне 2017 года — 1,6%. </w:t>
      </w:r>
      <w:r w:rsidRPr="006F70DB">
        <w:rPr>
          <w:rFonts w:eastAsia="Times New Roman" w:cs="Times New Roman"/>
          <w:szCs w:val="24"/>
          <w:lang w:eastAsia="ru-RU"/>
        </w:rPr>
        <w:t xml:space="preserve">Постепенное снижение стоимости риска начнется после 2018-го, когда </w:t>
      </w:r>
      <w:proofErr w:type="spellStart"/>
      <w:r w:rsidRPr="006F70DB">
        <w:rPr>
          <w:rFonts w:eastAsia="Times New Roman" w:cs="Times New Roman"/>
          <w:szCs w:val="24"/>
          <w:lang w:eastAsia="ru-RU"/>
        </w:rPr>
        <w:t>досоздание</w:t>
      </w:r>
      <w:proofErr w:type="spellEnd"/>
      <w:r w:rsidRPr="006F70DB">
        <w:rPr>
          <w:rFonts w:eastAsia="Times New Roman" w:cs="Times New Roman"/>
          <w:szCs w:val="24"/>
          <w:lang w:eastAsia="ru-RU"/>
        </w:rPr>
        <w:t xml:space="preserve"> резервов по существующим на сегодняшний день проблемным кредитам будет в основном завершено. Доля просроченной задолженности сохранится на текущем уровне (5,2–5,3%) на период до 2021 года. Фактором роста рискованных заемщиков в портфеле может стать передача банкам кредитования жилых застройщиков.</w:t>
      </w:r>
    </w:p>
    <w:p w:rsidR="00BE1643" w:rsidRDefault="00BE1643" w:rsidP="008561D1">
      <w:pPr>
        <w:spacing w:line="360" w:lineRule="auto"/>
        <w:ind w:firstLine="709"/>
        <w:rPr>
          <w:rFonts w:eastAsia="Times New Roman" w:cs="Times New Roman"/>
          <w:szCs w:val="24"/>
          <w:lang w:eastAsia="ru-RU"/>
        </w:rPr>
      </w:pPr>
      <w:r w:rsidRPr="006F70DB">
        <w:rPr>
          <w:rFonts w:eastAsia="Times New Roman" w:cs="Times New Roman"/>
          <w:bCs/>
          <w:szCs w:val="24"/>
          <w:lang w:eastAsia="ru-RU"/>
        </w:rPr>
        <w:t>В 2018 году прибыль и рентабельность банковского сектора не вырастут.</w:t>
      </w:r>
      <w:r w:rsidRPr="006F70DB">
        <w:rPr>
          <w:rFonts w:eastAsia="Times New Roman" w:cs="Times New Roman"/>
          <w:szCs w:val="24"/>
          <w:lang w:eastAsia="ru-RU"/>
        </w:rPr>
        <w:t xml:space="preserve"> Рентабельность средневзвешенных активов (ROAA) составит 1,0% в 2018-м. Прибыльность будет </w:t>
      </w:r>
      <w:proofErr w:type="spellStart"/>
      <w:r w:rsidRPr="006F70DB">
        <w:rPr>
          <w:rFonts w:eastAsia="Times New Roman" w:cs="Times New Roman"/>
          <w:szCs w:val="24"/>
          <w:lang w:eastAsia="ru-RU"/>
        </w:rPr>
        <w:t>стагнировать</w:t>
      </w:r>
      <w:proofErr w:type="spellEnd"/>
      <w:r w:rsidRPr="006F70DB">
        <w:rPr>
          <w:rFonts w:eastAsia="Times New Roman" w:cs="Times New Roman"/>
          <w:szCs w:val="24"/>
          <w:lang w:eastAsia="ru-RU"/>
        </w:rPr>
        <w:t xml:space="preserve"> и в долгосрочной перспективе: в период до 2021 года ROAA не превысит 1,2%. По мере плавного снижения отчислений в резервы сдерживающее влияние на показатели чистой прибыли будет оказывать сжатие чистой процентной маржи (NIM).</w:t>
      </w:r>
    </w:p>
    <w:p w:rsidR="008561D1" w:rsidRDefault="008561D1" w:rsidP="008561D1">
      <w:pPr>
        <w:spacing w:line="360" w:lineRule="auto"/>
        <w:ind w:firstLine="709"/>
      </w:pPr>
      <w:r>
        <w:t>Сохранение существенной доли банковской системы в государственной собственности связано с рисками неэффективности сектора и его более высокой чувствительности к неблагоприятным изменениям операционной среды.</w:t>
      </w:r>
    </w:p>
    <w:p w:rsidR="00353FF1" w:rsidRPr="00353FF1" w:rsidRDefault="008561D1" w:rsidP="008561D1">
      <w:pPr>
        <w:spacing w:line="360" w:lineRule="auto"/>
        <w:ind w:firstLine="709"/>
        <w:rPr>
          <w:rFonts w:eastAsia="Calibri" w:cs="Times New Roman"/>
          <w:szCs w:val="24"/>
        </w:rPr>
      </w:pPr>
      <w:r>
        <w:t>Таким образом, можно сделать вывод, что банковская система страны – одно из главнейших звеньев ее экономики. Во многом именно банковский сектор определяет уровень экономического развития, влияя на темпы экономического роста через инвестиции в различные сектора экономики.</w:t>
      </w:r>
    </w:p>
    <w:sectPr w:rsidR="00353FF1" w:rsidRPr="00353FF1" w:rsidSect="002E25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96BF3"/>
    <w:multiLevelType w:val="multilevel"/>
    <w:tmpl w:val="780A8388"/>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0F031DAE"/>
    <w:multiLevelType w:val="multilevel"/>
    <w:tmpl w:val="7F404D2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nsid w:val="2CC65F68"/>
    <w:multiLevelType w:val="multilevel"/>
    <w:tmpl w:val="D2BACA0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514331BF"/>
    <w:multiLevelType w:val="multilevel"/>
    <w:tmpl w:val="4C2C8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13A305A"/>
    <w:multiLevelType w:val="hybridMultilevel"/>
    <w:tmpl w:val="8F788ED0"/>
    <w:lvl w:ilvl="0" w:tplc="EB408F7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6E242B74"/>
    <w:multiLevelType w:val="singleLevel"/>
    <w:tmpl w:val="5B36BDF4"/>
    <w:lvl w:ilvl="0">
      <w:start w:val="1"/>
      <w:numFmt w:val="decimal"/>
      <w:lvlText w:val="%1) "/>
      <w:legacy w:legacy="1" w:legacySpace="0" w:legacyIndent="283"/>
      <w:lvlJc w:val="left"/>
      <w:pPr>
        <w:ind w:left="283" w:hanging="283"/>
      </w:pPr>
      <w:rPr>
        <w:rFonts w:ascii="Times New Roman" w:hAnsi="Times New Roman" w:cs="Times New Roman" w:hint="default"/>
        <w:b w:val="0"/>
        <w:i w:val="0"/>
        <w:sz w:val="26"/>
        <w:u w:val="none"/>
      </w:rPr>
    </w:lvl>
  </w:abstractNum>
  <w:abstractNum w:abstractNumId="6">
    <w:nsid w:val="78744877"/>
    <w:multiLevelType w:val="hybridMultilevel"/>
    <w:tmpl w:val="8B781C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5"/>
  </w:num>
  <w:num w:numId="4">
    <w:abstractNumId w:val="0"/>
    <w:lvlOverride w:ilvl="0">
      <w:lvl w:ilvl="0">
        <w:numFmt w:val="bullet"/>
        <w:lvlText w:val=""/>
        <w:lvlJc w:val="left"/>
        <w:pPr>
          <w:tabs>
            <w:tab w:val="num" w:pos="720"/>
          </w:tabs>
          <w:ind w:left="720" w:hanging="360"/>
        </w:pPr>
        <w:rPr>
          <w:rFonts w:ascii="Symbol" w:hAnsi="Symbol" w:hint="default"/>
          <w:sz w:val="20"/>
        </w:rPr>
      </w:lvl>
    </w:lvlOverride>
  </w:num>
  <w:num w:numId="5">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1D9"/>
    <w:rsid w:val="0005755E"/>
    <w:rsid w:val="00080D64"/>
    <w:rsid w:val="000D7CA1"/>
    <w:rsid w:val="000E4403"/>
    <w:rsid w:val="000F4FE5"/>
    <w:rsid w:val="00296AD8"/>
    <w:rsid w:val="002B3FFD"/>
    <w:rsid w:val="002C1CAD"/>
    <w:rsid w:val="002E137F"/>
    <w:rsid w:val="002E25FB"/>
    <w:rsid w:val="00353FF1"/>
    <w:rsid w:val="00396955"/>
    <w:rsid w:val="003A5802"/>
    <w:rsid w:val="003E6367"/>
    <w:rsid w:val="00510D10"/>
    <w:rsid w:val="00675998"/>
    <w:rsid w:val="00686B3A"/>
    <w:rsid w:val="006F70DB"/>
    <w:rsid w:val="00744EEC"/>
    <w:rsid w:val="007B3F1C"/>
    <w:rsid w:val="007B78A1"/>
    <w:rsid w:val="00845994"/>
    <w:rsid w:val="008561D1"/>
    <w:rsid w:val="0087367E"/>
    <w:rsid w:val="00A51DCD"/>
    <w:rsid w:val="00A73A30"/>
    <w:rsid w:val="00A82AC0"/>
    <w:rsid w:val="00AB6F83"/>
    <w:rsid w:val="00B010E3"/>
    <w:rsid w:val="00B320FB"/>
    <w:rsid w:val="00B41D1A"/>
    <w:rsid w:val="00B4692A"/>
    <w:rsid w:val="00BA1B26"/>
    <w:rsid w:val="00BC4B6A"/>
    <w:rsid w:val="00BE00BA"/>
    <w:rsid w:val="00BE1643"/>
    <w:rsid w:val="00D2661F"/>
    <w:rsid w:val="00DA41D9"/>
    <w:rsid w:val="00DE2AF4"/>
    <w:rsid w:val="00E06575"/>
    <w:rsid w:val="00E13A0F"/>
    <w:rsid w:val="00E23A19"/>
    <w:rsid w:val="00E60F60"/>
    <w:rsid w:val="00E849BE"/>
    <w:rsid w:val="00F902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3FFD"/>
    <w:pPr>
      <w:ind w:firstLine="567"/>
      <w:jc w:val="both"/>
    </w:pPr>
  </w:style>
  <w:style w:type="paragraph" w:styleId="1">
    <w:name w:val="heading 1"/>
    <w:basedOn w:val="a"/>
    <w:next w:val="a"/>
    <w:link w:val="10"/>
    <w:uiPriority w:val="9"/>
    <w:qFormat/>
    <w:rsid w:val="003E6367"/>
    <w:pPr>
      <w:keepNext/>
      <w:keepLines/>
      <w:jc w:val="center"/>
      <w:outlineLvl w:val="0"/>
    </w:pPr>
    <w:rPr>
      <w:rFonts w:eastAsiaTheme="majorEastAsia" w:cstheme="majorBidi"/>
      <w:b/>
      <w:bCs/>
      <w:sz w:val="28"/>
      <w:szCs w:val="28"/>
    </w:rPr>
  </w:style>
  <w:style w:type="paragraph" w:styleId="2">
    <w:name w:val="heading 2"/>
    <w:basedOn w:val="1"/>
    <w:next w:val="a"/>
    <w:link w:val="20"/>
    <w:uiPriority w:val="9"/>
    <w:unhideWhenUsed/>
    <w:qFormat/>
    <w:rsid w:val="002B3FFD"/>
    <w:pPr>
      <w:outlineLvl w:val="1"/>
    </w:pPr>
    <w:rPr>
      <w:rFonts w:asciiTheme="majorHAnsi" w:hAnsiTheme="majorHAnsi"/>
      <w:bCs w:val="0"/>
      <w:sz w:val="24"/>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E6367"/>
    <w:rPr>
      <w:rFonts w:eastAsiaTheme="majorEastAsia" w:cstheme="majorBidi"/>
      <w:b/>
      <w:bCs/>
      <w:sz w:val="28"/>
      <w:szCs w:val="28"/>
    </w:rPr>
  </w:style>
  <w:style w:type="character" w:customStyle="1" w:styleId="20">
    <w:name w:val="Заголовок 2 Знак"/>
    <w:basedOn w:val="a0"/>
    <w:link w:val="2"/>
    <w:uiPriority w:val="9"/>
    <w:rsid w:val="002B3FFD"/>
    <w:rPr>
      <w:rFonts w:asciiTheme="majorHAnsi" w:eastAsiaTheme="majorEastAsia" w:hAnsiTheme="majorHAnsi" w:cstheme="majorBidi"/>
      <w:b/>
      <w:szCs w:val="26"/>
    </w:rPr>
  </w:style>
  <w:style w:type="paragraph" w:styleId="a3">
    <w:name w:val="Normal (Web)"/>
    <w:basedOn w:val="a"/>
    <w:uiPriority w:val="99"/>
    <w:unhideWhenUsed/>
    <w:rsid w:val="00DA41D9"/>
    <w:pPr>
      <w:spacing w:before="100" w:beforeAutospacing="1" w:after="100" w:afterAutospacing="1"/>
      <w:ind w:firstLine="0"/>
      <w:jc w:val="left"/>
    </w:pPr>
    <w:rPr>
      <w:rFonts w:eastAsia="Times New Roman" w:cs="Times New Roman"/>
      <w:szCs w:val="24"/>
      <w:lang w:eastAsia="ru-RU"/>
    </w:rPr>
  </w:style>
  <w:style w:type="paragraph" w:styleId="a4">
    <w:name w:val="List Paragraph"/>
    <w:basedOn w:val="a"/>
    <w:uiPriority w:val="34"/>
    <w:qFormat/>
    <w:rsid w:val="00DA41D9"/>
    <w:pPr>
      <w:ind w:left="720"/>
      <w:contextualSpacing/>
    </w:pPr>
  </w:style>
  <w:style w:type="paragraph" w:customStyle="1" w:styleId="heading1">
    <w:name w:val="heading1"/>
    <w:basedOn w:val="a"/>
    <w:uiPriority w:val="99"/>
    <w:semiHidden/>
    <w:rsid w:val="00353FF1"/>
    <w:pPr>
      <w:ind w:firstLine="0"/>
      <w:jc w:val="left"/>
    </w:pPr>
    <w:rPr>
      <w:rFonts w:eastAsia="Calibri" w:cs="Times New Roman"/>
      <w:szCs w:val="24"/>
      <w:lang w:eastAsia="ru-RU"/>
    </w:rPr>
  </w:style>
  <w:style w:type="paragraph" w:styleId="a5">
    <w:name w:val="Balloon Text"/>
    <w:basedOn w:val="a"/>
    <w:link w:val="a6"/>
    <w:uiPriority w:val="99"/>
    <w:semiHidden/>
    <w:unhideWhenUsed/>
    <w:rsid w:val="00675998"/>
    <w:rPr>
      <w:rFonts w:ascii="Tahoma" w:hAnsi="Tahoma" w:cs="Tahoma"/>
      <w:sz w:val="16"/>
      <w:szCs w:val="16"/>
    </w:rPr>
  </w:style>
  <w:style w:type="character" w:customStyle="1" w:styleId="a6">
    <w:name w:val="Текст выноски Знак"/>
    <w:basedOn w:val="a0"/>
    <w:link w:val="a5"/>
    <w:uiPriority w:val="99"/>
    <w:semiHidden/>
    <w:rsid w:val="00675998"/>
    <w:rPr>
      <w:rFonts w:ascii="Tahoma" w:hAnsi="Tahoma" w:cs="Tahoma"/>
      <w:sz w:val="16"/>
      <w:szCs w:val="16"/>
    </w:rPr>
  </w:style>
  <w:style w:type="paragraph" w:styleId="z-">
    <w:name w:val="HTML Top of Form"/>
    <w:basedOn w:val="a"/>
    <w:next w:val="a"/>
    <w:link w:val="z-0"/>
    <w:hidden/>
    <w:uiPriority w:val="99"/>
    <w:semiHidden/>
    <w:unhideWhenUsed/>
    <w:rsid w:val="000D7CA1"/>
    <w:pPr>
      <w:pBdr>
        <w:bottom w:val="single" w:sz="6" w:space="1" w:color="auto"/>
      </w:pBdr>
      <w:ind w:firstLine="0"/>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0D7CA1"/>
    <w:rPr>
      <w:rFonts w:ascii="Arial" w:eastAsia="Times New Roman" w:hAnsi="Arial" w:cs="Arial"/>
      <w:vanish/>
      <w:sz w:val="16"/>
      <w:szCs w:val="16"/>
      <w:lang w:eastAsia="ru-RU"/>
    </w:rPr>
  </w:style>
  <w:style w:type="paragraph" w:styleId="z-1">
    <w:name w:val="HTML Bottom of Form"/>
    <w:basedOn w:val="a"/>
    <w:next w:val="a"/>
    <w:link w:val="z-2"/>
    <w:hidden/>
    <w:uiPriority w:val="99"/>
    <w:unhideWhenUsed/>
    <w:rsid w:val="000D7CA1"/>
    <w:pPr>
      <w:pBdr>
        <w:top w:val="single" w:sz="6" w:space="1" w:color="auto"/>
      </w:pBdr>
      <w:ind w:firstLine="0"/>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rsid w:val="000D7CA1"/>
    <w:rPr>
      <w:rFonts w:ascii="Arial" w:eastAsia="Times New Roman" w:hAnsi="Arial" w:cs="Arial"/>
      <w:vanish/>
      <w:sz w:val="16"/>
      <w:szCs w:val="16"/>
      <w:lang w:eastAsia="ru-RU"/>
    </w:rPr>
  </w:style>
  <w:style w:type="paragraph" w:customStyle="1" w:styleId="place-td">
    <w:name w:val="place-td"/>
    <w:basedOn w:val="a"/>
    <w:rsid w:val="000D7CA1"/>
    <w:pPr>
      <w:spacing w:before="100" w:beforeAutospacing="1" w:after="100" w:afterAutospacing="1"/>
      <w:ind w:firstLine="0"/>
      <w:jc w:val="left"/>
    </w:pPr>
    <w:rPr>
      <w:rFonts w:eastAsia="Times New Roman" w:cs="Times New Roman"/>
      <w:szCs w:val="24"/>
      <w:lang w:eastAsia="ru-RU"/>
    </w:rPr>
  </w:style>
  <w:style w:type="character" w:styleId="a7">
    <w:name w:val="Hyperlink"/>
    <w:basedOn w:val="a0"/>
    <w:uiPriority w:val="99"/>
    <w:semiHidden/>
    <w:unhideWhenUsed/>
    <w:rsid w:val="000D7CA1"/>
    <w:rPr>
      <w:color w:val="0000FF"/>
      <w:u w:val="single"/>
    </w:rPr>
  </w:style>
  <w:style w:type="paragraph" w:customStyle="1" w:styleId="positive">
    <w:name w:val="positive"/>
    <w:basedOn w:val="a"/>
    <w:rsid w:val="000D7CA1"/>
    <w:pPr>
      <w:spacing w:before="100" w:beforeAutospacing="1" w:after="100" w:afterAutospacing="1"/>
      <w:ind w:firstLine="0"/>
      <w:jc w:val="left"/>
    </w:pPr>
    <w:rPr>
      <w:rFonts w:eastAsia="Times New Roman" w:cs="Times New Roman"/>
      <w:szCs w:val="24"/>
      <w:lang w:eastAsia="ru-RU"/>
    </w:rPr>
  </w:style>
  <w:style w:type="paragraph" w:customStyle="1" w:styleId="negative">
    <w:name w:val="negative"/>
    <w:basedOn w:val="a"/>
    <w:rsid w:val="000D7CA1"/>
    <w:pPr>
      <w:spacing w:before="100" w:beforeAutospacing="1" w:after="100" w:afterAutospacing="1"/>
      <w:ind w:firstLine="0"/>
      <w:jc w:val="left"/>
    </w:pPr>
    <w:rPr>
      <w:rFonts w:eastAsia="Times New Roman" w:cs="Times New Roman"/>
      <w:szCs w:val="24"/>
      <w:lang w:eastAsia="ru-RU"/>
    </w:rPr>
  </w:style>
  <w:style w:type="character" w:styleId="a8">
    <w:name w:val="Strong"/>
    <w:basedOn w:val="a0"/>
    <w:uiPriority w:val="22"/>
    <w:qFormat/>
    <w:rsid w:val="0005755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3FFD"/>
    <w:pPr>
      <w:ind w:firstLine="567"/>
      <w:jc w:val="both"/>
    </w:pPr>
  </w:style>
  <w:style w:type="paragraph" w:styleId="1">
    <w:name w:val="heading 1"/>
    <w:basedOn w:val="a"/>
    <w:next w:val="a"/>
    <w:link w:val="10"/>
    <w:uiPriority w:val="9"/>
    <w:qFormat/>
    <w:rsid w:val="003E6367"/>
    <w:pPr>
      <w:keepNext/>
      <w:keepLines/>
      <w:jc w:val="center"/>
      <w:outlineLvl w:val="0"/>
    </w:pPr>
    <w:rPr>
      <w:rFonts w:eastAsiaTheme="majorEastAsia" w:cstheme="majorBidi"/>
      <w:b/>
      <w:bCs/>
      <w:sz w:val="28"/>
      <w:szCs w:val="28"/>
    </w:rPr>
  </w:style>
  <w:style w:type="paragraph" w:styleId="2">
    <w:name w:val="heading 2"/>
    <w:basedOn w:val="1"/>
    <w:next w:val="a"/>
    <w:link w:val="20"/>
    <w:uiPriority w:val="9"/>
    <w:unhideWhenUsed/>
    <w:qFormat/>
    <w:rsid w:val="002B3FFD"/>
    <w:pPr>
      <w:outlineLvl w:val="1"/>
    </w:pPr>
    <w:rPr>
      <w:rFonts w:asciiTheme="majorHAnsi" w:hAnsiTheme="majorHAnsi"/>
      <w:bCs w:val="0"/>
      <w:sz w:val="24"/>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E6367"/>
    <w:rPr>
      <w:rFonts w:eastAsiaTheme="majorEastAsia" w:cstheme="majorBidi"/>
      <w:b/>
      <w:bCs/>
      <w:sz w:val="28"/>
      <w:szCs w:val="28"/>
    </w:rPr>
  </w:style>
  <w:style w:type="character" w:customStyle="1" w:styleId="20">
    <w:name w:val="Заголовок 2 Знак"/>
    <w:basedOn w:val="a0"/>
    <w:link w:val="2"/>
    <w:uiPriority w:val="9"/>
    <w:rsid w:val="002B3FFD"/>
    <w:rPr>
      <w:rFonts w:asciiTheme="majorHAnsi" w:eastAsiaTheme="majorEastAsia" w:hAnsiTheme="majorHAnsi" w:cstheme="majorBidi"/>
      <w:b/>
      <w:szCs w:val="26"/>
    </w:rPr>
  </w:style>
  <w:style w:type="paragraph" w:styleId="a3">
    <w:name w:val="Normal (Web)"/>
    <w:basedOn w:val="a"/>
    <w:uiPriority w:val="99"/>
    <w:unhideWhenUsed/>
    <w:rsid w:val="00DA41D9"/>
    <w:pPr>
      <w:spacing w:before="100" w:beforeAutospacing="1" w:after="100" w:afterAutospacing="1"/>
      <w:ind w:firstLine="0"/>
      <w:jc w:val="left"/>
    </w:pPr>
    <w:rPr>
      <w:rFonts w:eastAsia="Times New Roman" w:cs="Times New Roman"/>
      <w:szCs w:val="24"/>
      <w:lang w:eastAsia="ru-RU"/>
    </w:rPr>
  </w:style>
  <w:style w:type="paragraph" w:styleId="a4">
    <w:name w:val="List Paragraph"/>
    <w:basedOn w:val="a"/>
    <w:uiPriority w:val="34"/>
    <w:qFormat/>
    <w:rsid w:val="00DA41D9"/>
    <w:pPr>
      <w:ind w:left="720"/>
      <w:contextualSpacing/>
    </w:pPr>
  </w:style>
  <w:style w:type="paragraph" w:customStyle="1" w:styleId="heading1">
    <w:name w:val="heading1"/>
    <w:basedOn w:val="a"/>
    <w:uiPriority w:val="99"/>
    <w:semiHidden/>
    <w:rsid w:val="00353FF1"/>
    <w:pPr>
      <w:ind w:firstLine="0"/>
      <w:jc w:val="left"/>
    </w:pPr>
    <w:rPr>
      <w:rFonts w:eastAsia="Calibri" w:cs="Times New Roman"/>
      <w:szCs w:val="24"/>
      <w:lang w:eastAsia="ru-RU"/>
    </w:rPr>
  </w:style>
  <w:style w:type="paragraph" w:styleId="a5">
    <w:name w:val="Balloon Text"/>
    <w:basedOn w:val="a"/>
    <w:link w:val="a6"/>
    <w:uiPriority w:val="99"/>
    <w:semiHidden/>
    <w:unhideWhenUsed/>
    <w:rsid w:val="00675998"/>
    <w:rPr>
      <w:rFonts w:ascii="Tahoma" w:hAnsi="Tahoma" w:cs="Tahoma"/>
      <w:sz w:val="16"/>
      <w:szCs w:val="16"/>
    </w:rPr>
  </w:style>
  <w:style w:type="character" w:customStyle="1" w:styleId="a6">
    <w:name w:val="Текст выноски Знак"/>
    <w:basedOn w:val="a0"/>
    <w:link w:val="a5"/>
    <w:uiPriority w:val="99"/>
    <w:semiHidden/>
    <w:rsid w:val="00675998"/>
    <w:rPr>
      <w:rFonts w:ascii="Tahoma" w:hAnsi="Tahoma" w:cs="Tahoma"/>
      <w:sz w:val="16"/>
      <w:szCs w:val="16"/>
    </w:rPr>
  </w:style>
  <w:style w:type="paragraph" w:styleId="z-">
    <w:name w:val="HTML Top of Form"/>
    <w:basedOn w:val="a"/>
    <w:next w:val="a"/>
    <w:link w:val="z-0"/>
    <w:hidden/>
    <w:uiPriority w:val="99"/>
    <w:semiHidden/>
    <w:unhideWhenUsed/>
    <w:rsid w:val="000D7CA1"/>
    <w:pPr>
      <w:pBdr>
        <w:bottom w:val="single" w:sz="6" w:space="1" w:color="auto"/>
      </w:pBdr>
      <w:ind w:firstLine="0"/>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0D7CA1"/>
    <w:rPr>
      <w:rFonts w:ascii="Arial" w:eastAsia="Times New Roman" w:hAnsi="Arial" w:cs="Arial"/>
      <w:vanish/>
      <w:sz w:val="16"/>
      <w:szCs w:val="16"/>
      <w:lang w:eastAsia="ru-RU"/>
    </w:rPr>
  </w:style>
  <w:style w:type="paragraph" w:styleId="z-1">
    <w:name w:val="HTML Bottom of Form"/>
    <w:basedOn w:val="a"/>
    <w:next w:val="a"/>
    <w:link w:val="z-2"/>
    <w:hidden/>
    <w:uiPriority w:val="99"/>
    <w:unhideWhenUsed/>
    <w:rsid w:val="000D7CA1"/>
    <w:pPr>
      <w:pBdr>
        <w:top w:val="single" w:sz="6" w:space="1" w:color="auto"/>
      </w:pBdr>
      <w:ind w:firstLine="0"/>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rsid w:val="000D7CA1"/>
    <w:rPr>
      <w:rFonts w:ascii="Arial" w:eastAsia="Times New Roman" w:hAnsi="Arial" w:cs="Arial"/>
      <w:vanish/>
      <w:sz w:val="16"/>
      <w:szCs w:val="16"/>
      <w:lang w:eastAsia="ru-RU"/>
    </w:rPr>
  </w:style>
  <w:style w:type="paragraph" w:customStyle="1" w:styleId="place-td">
    <w:name w:val="place-td"/>
    <w:basedOn w:val="a"/>
    <w:rsid w:val="000D7CA1"/>
    <w:pPr>
      <w:spacing w:before="100" w:beforeAutospacing="1" w:after="100" w:afterAutospacing="1"/>
      <w:ind w:firstLine="0"/>
      <w:jc w:val="left"/>
    </w:pPr>
    <w:rPr>
      <w:rFonts w:eastAsia="Times New Roman" w:cs="Times New Roman"/>
      <w:szCs w:val="24"/>
      <w:lang w:eastAsia="ru-RU"/>
    </w:rPr>
  </w:style>
  <w:style w:type="character" w:styleId="a7">
    <w:name w:val="Hyperlink"/>
    <w:basedOn w:val="a0"/>
    <w:uiPriority w:val="99"/>
    <w:semiHidden/>
    <w:unhideWhenUsed/>
    <w:rsid w:val="000D7CA1"/>
    <w:rPr>
      <w:color w:val="0000FF"/>
      <w:u w:val="single"/>
    </w:rPr>
  </w:style>
  <w:style w:type="paragraph" w:customStyle="1" w:styleId="positive">
    <w:name w:val="positive"/>
    <w:basedOn w:val="a"/>
    <w:rsid w:val="000D7CA1"/>
    <w:pPr>
      <w:spacing w:before="100" w:beforeAutospacing="1" w:after="100" w:afterAutospacing="1"/>
      <w:ind w:firstLine="0"/>
      <w:jc w:val="left"/>
    </w:pPr>
    <w:rPr>
      <w:rFonts w:eastAsia="Times New Roman" w:cs="Times New Roman"/>
      <w:szCs w:val="24"/>
      <w:lang w:eastAsia="ru-RU"/>
    </w:rPr>
  </w:style>
  <w:style w:type="paragraph" w:customStyle="1" w:styleId="negative">
    <w:name w:val="negative"/>
    <w:basedOn w:val="a"/>
    <w:rsid w:val="000D7CA1"/>
    <w:pPr>
      <w:spacing w:before="100" w:beforeAutospacing="1" w:after="100" w:afterAutospacing="1"/>
      <w:ind w:firstLine="0"/>
      <w:jc w:val="left"/>
    </w:pPr>
    <w:rPr>
      <w:rFonts w:eastAsia="Times New Roman" w:cs="Times New Roman"/>
      <w:szCs w:val="24"/>
      <w:lang w:eastAsia="ru-RU"/>
    </w:rPr>
  </w:style>
  <w:style w:type="character" w:styleId="a8">
    <w:name w:val="Strong"/>
    <w:basedOn w:val="a0"/>
    <w:uiPriority w:val="22"/>
    <w:qFormat/>
    <w:rsid w:val="000575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005481">
      <w:bodyDiv w:val="1"/>
      <w:marLeft w:val="0"/>
      <w:marRight w:val="0"/>
      <w:marTop w:val="0"/>
      <w:marBottom w:val="0"/>
      <w:divBdr>
        <w:top w:val="none" w:sz="0" w:space="0" w:color="auto"/>
        <w:left w:val="none" w:sz="0" w:space="0" w:color="auto"/>
        <w:bottom w:val="none" w:sz="0" w:space="0" w:color="auto"/>
        <w:right w:val="none" w:sz="0" w:space="0" w:color="auto"/>
      </w:divBdr>
    </w:div>
    <w:div w:id="1013383715">
      <w:bodyDiv w:val="1"/>
      <w:marLeft w:val="0"/>
      <w:marRight w:val="0"/>
      <w:marTop w:val="0"/>
      <w:marBottom w:val="0"/>
      <w:divBdr>
        <w:top w:val="none" w:sz="0" w:space="0" w:color="auto"/>
        <w:left w:val="none" w:sz="0" w:space="0" w:color="auto"/>
        <w:bottom w:val="none" w:sz="0" w:space="0" w:color="auto"/>
        <w:right w:val="none" w:sz="0" w:space="0" w:color="auto"/>
      </w:divBdr>
      <w:divsChild>
        <w:div w:id="1497527036">
          <w:marLeft w:val="0"/>
          <w:marRight w:val="0"/>
          <w:marTop w:val="0"/>
          <w:marBottom w:val="0"/>
          <w:divBdr>
            <w:top w:val="none" w:sz="0" w:space="0" w:color="auto"/>
            <w:left w:val="none" w:sz="0" w:space="0" w:color="auto"/>
            <w:bottom w:val="none" w:sz="0" w:space="0" w:color="auto"/>
            <w:right w:val="none" w:sz="0" w:space="0" w:color="auto"/>
          </w:divBdr>
          <w:divsChild>
            <w:div w:id="673805492">
              <w:marLeft w:val="0"/>
              <w:marRight w:val="0"/>
              <w:marTop w:val="0"/>
              <w:marBottom w:val="0"/>
              <w:divBdr>
                <w:top w:val="none" w:sz="0" w:space="0" w:color="auto"/>
                <w:left w:val="none" w:sz="0" w:space="0" w:color="auto"/>
                <w:bottom w:val="none" w:sz="0" w:space="0" w:color="auto"/>
                <w:right w:val="none" w:sz="0" w:space="0" w:color="auto"/>
              </w:divBdr>
            </w:div>
          </w:divsChild>
        </w:div>
        <w:div w:id="312292111">
          <w:marLeft w:val="0"/>
          <w:marRight w:val="0"/>
          <w:marTop w:val="0"/>
          <w:marBottom w:val="0"/>
          <w:divBdr>
            <w:top w:val="none" w:sz="0" w:space="0" w:color="auto"/>
            <w:left w:val="none" w:sz="0" w:space="0" w:color="auto"/>
            <w:bottom w:val="none" w:sz="0" w:space="0" w:color="auto"/>
            <w:right w:val="none" w:sz="0" w:space="0" w:color="auto"/>
          </w:divBdr>
          <w:divsChild>
            <w:div w:id="146488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032308">
      <w:bodyDiv w:val="1"/>
      <w:marLeft w:val="0"/>
      <w:marRight w:val="0"/>
      <w:marTop w:val="0"/>
      <w:marBottom w:val="0"/>
      <w:divBdr>
        <w:top w:val="none" w:sz="0" w:space="0" w:color="auto"/>
        <w:left w:val="none" w:sz="0" w:space="0" w:color="auto"/>
        <w:bottom w:val="none" w:sz="0" w:space="0" w:color="auto"/>
        <w:right w:val="none" w:sz="0" w:space="0" w:color="auto"/>
      </w:divBdr>
    </w:div>
    <w:div w:id="1280911812">
      <w:bodyDiv w:val="1"/>
      <w:marLeft w:val="0"/>
      <w:marRight w:val="0"/>
      <w:marTop w:val="0"/>
      <w:marBottom w:val="0"/>
      <w:divBdr>
        <w:top w:val="none" w:sz="0" w:space="0" w:color="auto"/>
        <w:left w:val="none" w:sz="0" w:space="0" w:color="auto"/>
        <w:bottom w:val="none" w:sz="0" w:space="0" w:color="auto"/>
        <w:right w:val="none" w:sz="0" w:space="0" w:color="auto"/>
      </w:divBdr>
    </w:div>
    <w:div w:id="1319309088">
      <w:bodyDiv w:val="1"/>
      <w:marLeft w:val="0"/>
      <w:marRight w:val="0"/>
      <w:marTop w:val="0"/>
      <w:marBottom w:val="0"/>
      <w:divBdr>
        <w:top w:val="none" w:sz="0" w:space="0" w:color="auto"/>
        <w:left w:val="none" w:sz="0" w:space="0" w:color="auto"/>
        <w:bottom w:val="none" w:sz="0" w:space="0" w:color="auto"/>
        <w:right w:val="none" w:sz="0" w:space="0" w:color="auto"/>
      </w:divBdr>
    </w:div>
    <w:div w:id="1801612357">
      <w:bodyDiv w:val="1"/>
      <w:marLeft w:val="0"/>
      <w:marRight w:val="0"/>
      <w:marTop w:val="0"/>
      <w:marBottom w:val="0"/>
      <w:divBdr>
        <w:top w:val="none" w:sz="0" w:space="0" w:color="auto"/>
        <w:left w:val="none" w:sz="0" w:space="0" w:color="auto"/>
        <w:bottom w:val="none" w:sz="0" w:space="0" w:color="auto"/>
        <w:right w:val="none" w:sz="0" w:space="0" w:color="auto"/>
      </w:divBdr>
    </w:div>
    <w:div w:id="1813448718">
      <w:bodyDiv w:val="1"/>
      <w:marLeft w:val="0"/>
      <w:marRight w:val="0"/>
      <w:marTop w:val="0"/>
      <w:marBottom w:val="0"/>
      <w:divBdr>
        <w:top w:val="none" w:sz="0" w:space="0" w:color="auto"/>
        <w:left w:val="none" w:sz="0" w:space="0" w:color="auto"/>
        <w:bottom w:val="none" w:sz="0" w:space="0" w:color="auto"/>
        <w:right w:val="none" w:sz="0" w:space="0" w:color="auto"/>
      </w:divBdr>
    </w:div>
    <w:div w:id="1858428131">
      <w:bodyDiv w:val="1"/>
      <w:marLeft w:val="0"/>
      <w:marRight w:val="0"/>
      <w:marTop w:val="0"/>
      <w:marBottom w:val="0"/>
      <w:divBdr>
        <w:top w:val="none" w:sz="0" w:space="0" w:color="auto"/>
        <w:left w:val="none" w:sz="0" w:space="0" w:color="auto"/>
        <w:bottom w:val="none" w:sz="0" w:space="0" w:color="auto"/>
        <w:right w:val="none" w:sz="0" w:space="0" w:color="auto"/>
      </w:divBdr>
    </w:div>
    <w:div w:id="1895042576">
      <w:bodyDiv w:val="1"/>
      <w:marLeft w:val="0"/>
      <w:marRight w:val="0"/>
      <w:marTop w:val="0"/>
      <w:marBottom w:val="0"/>
      <w:divBdr>
        <w:top w:val="none" w:sz="0" w:space="0" w:color="auto"/>
        <w:left w:val="none" w:sz="0" w:space="0" w:color="auto"/>
        <w:bottom w:val="none" w:sz="0" w:space="0" w:color="auto"/>
        <w:right w:val="none" w:sz="0" w:space="0" w:color="auto"/>
      </w:divBdr>
    </w:div>
    <w:div w:id="1947997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E94E90-1E4A-4AE1-9EB6-9629476EA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TotalTime>
  <Pages>10</Pages>
  <Words>3506</Words>
  <Characters>19990</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dc:creator>
  <cp:lastModifiedBy>Пользователь</cp:lastModifiedBy>
  <cp:revision>19</cp:revision>
  <dcterms:created xsi:type="dcterms:W3CDTF">2018-07-04T09:36:00Z</dcterms:created>
  <dcterms:modified xsi:type="dcterms:W3CDTF">2018-07-04T17:15:00Z</dcterms:modified>
</cp:coreProperties>
</file>