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E3" w:rsidRDefault="00343AE3" w:rsidP="00343AE3">
      <w:pPr>
        <w:pStyle w:val="af"/>
        <w:numPr>
          <w:ilvl w:val="0"/>
          <w:numId w:val="2"/>
        </w:numPr>
        <w:snapToGrid w:val="0"/>
        <w:spacing w:line="240" w:lineRule="auto"/>
        <w:jc w:val="center"/>
        <w:rPr>
          <w:b/>
        </w:rPr>
      </w:pPr>
      <w:r>
        <w:rPr>
          <w:b/>
        </w:rPr>
        <w:t xml:space="preserve">Описание методики опросника </w:t>
      </w:r>
      <w:proofErr w:type="spellStart"/>
      <w:r>
        <w:rPr>
          <w:b/>
        </w:rPr>
        <w:t>Бэка</w:t>
      </w:r>
      <w:proofErr w:type="spellEnd"/>
    </w:p>
    <w:p w:rsidR="00343AE3" w:rsidRDefault="00343AE3" w:rsidP="00343AE3">
      <w:pPr>
        <w:pStyle w:val="af"/>
        <w:snapToGrid w:val="0"/>
        <w:spacing w:line="240" w:lineRule="auto"/>
        <w:rPr>
          <w:color w:val="444444"/>
          <w:sz w:val="24"/>
          <w:szCs w:val="24"/>
          <w:shd w:val="clear" w:color="auto" w:fill="FFFFFF"/>
        </w:rPr>
      </w:pPr>
      <w:r w:rsidRPr="00343AE3">
        <w:rPr>
          <w:color w:val="444444"/>
          <w:sz w:val="24"/>
          <w:szCs w:val="24"/>
          <w:shd w:val="clear" w:color="auto" w:fill="FFFFFF"/>
        </w:rPr>
        <w:t>Методика Шкала депрессии Бека используется для диагностики уровня депрессии. Тест-опросник депрессии (</w:t>
      </w:r>
      <w:proofErr w:type="spellStart"/>
      <w:r w:rsidRPr="00343AE3">
        <w:rPr>
          <w:color w:val="444444"/>
          <w:sz w:val="24"/>
          <w:szCs w:val="24"/>
          <w:shd w:val="clear" w:color="auto" w:fill="FFFFFF"/>
        </w:rPr>
        <w:t>Beck</w:t>
      </w:r>
      <w:proofErr w:type="spellEnd"/>
      <w:r w:rsidRPr="00343AE3">
        <w:rPr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343AE3">
        <w:rPr>
          <w:color w:val="444444"/>
          <w:sz w:val="24"/>
          <w:szCs w:val="24"/>
          <w:shd w:val="clear" w:color="auto" w:fill="FFFFFF"/>
        </w:rPr>
        <w:t>Depression</w:t>
      </w:r>
      <w:proofErr w:type="spellEnd"/>
      <w:r w:rsidRPr="00343AE3">
        <w:rPr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343AE3">
        <w:rPr>
          <w:color w:val="444444"/>
          <w:sz w:val="24"/>
          <w:szCs w:val="24"/>
          <w:shd w:val="clear" w:color="auto" w:fill="FFFFFF"/>
        </w:rPr>
        <w:t>Inventory</w:t>
      </w:r>
      <w:proofErr w:type="spellEnd"/>
      <w:r w:rsidRPr="00343AE3">
        <w:rPr>
          <w:color w:val="444444"/>
          <w:sz w:val="24"/>
          <w:szCs w:val="24"/>
          <w:shd w:val="clear" w:color="auto" w:fill="FFFFFF"/>
        </w:rPr>
        <w:t xml:space="preserve">) был предложен Аароном Т. Беком в 1961 году на основе клинических наблюдений, позволивших выявить перечень симптомов депрессии. После сравнения этого списка с клиническими описаниями депрессии, был создан тест-опросник депрессии, включающий в себя 21 вопрос-утверждение наиболее часто встречаемых симптомов и жалоб. </w:t>
      </w:r>
    </w:p>
    <w:p w:rsidR="00343AE3" w:rsidRDefault="00343AE3" w:rsidP="00343AE3">
      <w:pPr>
        <w:pStyle w:val="af"/>
        <w:snapToGrid w:val="0"/>
        <w:spacing w:line="240" w:lineRule="auto"/>
        <w:rPr>
          <w:color w:val="444444"/>
          <w:sz w:val="24"/>
          <w:szCs w:val="24"/>
          <w:shd w:val="clear" w:color="auto" w:fill="FFFFFF"/>
        </w:rPr>
      </w:pPr>
      <w:r w:rsidRPr="00343AE3">
        <w:rPr>
          <w:color w:val="444444"/>
          <w:sz w:val="24"/>
          <w:szCs w:val="24"/>
          <w:shd w:val="clear" w:color="auto" w:fill="FFFFFF"/>
        </w:rPr>
        <w:t xml:space="preserve">Каждый пункт опросника состоит из 4-5 утверждений, соответствующих специфическим проявлениям/симптомам депрессии. Эти утверждения ранжированы по мере увеличения удельного веса симптома в общей степени тяжести депрессии. Тест-опросник (Шкала) депрессии Бека: </w:t>
      </w:r>
    </w:p>
    <w:p w:rsidR="00343AE3" w:rsidRDefault="00343AE3" w:rsidP="00343AE3">
      <w:pPr>
        <w:pStyle w:val="af"/>
        <w:snapToGrid w:val="0"/>
        <w:spacing w:line="240" w:lineRule="auto"/>
        <w:rPr>
          <w:color w:val="444444"/>
          <w:sz w:val="24"/>
          <w:szCs w:val="24"/>
          <w:shd w:val="clear" w:color="auto" w:fill="FFFFFF"/>
        </w:rPr>
      </w:pPr>
      <w:r w:rsidRPr="00343AE3">
        <w:rPr>
          <w:color w:val="444444"/>
          <w:sz w:val="24"/>
          <w:szCs w:val="24"/>
          <w:shd w:val="clear" w:color="auto" w:fill="FFFFFF"/>
        </w:rPr>
        <w:t xml:space="preserve">Далее приведена созданная Аароном Беком Когнитивная терапия, в которой он описывает причины, симптомы депрессии и возможные способы избавления от нее. </w:t>
      </w:r>
    </w:p>
    <w:p w:rsidR="00343AE3" w:rsidRDefault="00EF7305" w:rsidP="00343AE3">
      <w:pPr>
        <w:pStyle w:val="af"/>
        <w:snapToGrid w:val="0"/>
        <w:spacing w:line="240" w:lineRule="auto"/>
        <w:ind w:left="927" w:firstLine="0"/>
        <w:rPr>
          <w:color w:val="444444"/>
          <w:sz w:val="24"/>
          <w:szCs w:val="24"/>
          <w:shd w:val="clear" w:color="auto" w:fill="FFFFFF"/>
        </w:rPr>
      </w:pPr>
      <w:r>
        <w:rPr>
          <w:color w:val="444444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343AE3" w:rsidRDefault="00343AE3" w:rsidP="00343AE3">
      <w:pPr>
        <w:pStyle w:val="af"/>
        <w:numPr>
          <w:ilvl w:val="0"/>
          <w:numId w:val="2"/>
        </w:numPr>
        <w:snapToGri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методики</w:t>
      </w:r>
    </w:p>
    <w:p w:rsidR="00343AE3" w:rsidRDefault="00343AE3" w:rsidP="00343AE3">
      <w:pP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● 1. а) я чувствую себя хорошо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мне плохо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мне все время грустно, и я ничего не могу с собой поделать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мне так скучно и грустно, что я не в силах больше терпеть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2. а) будущее не пугает меня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я боюсь будущего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меня ничто не радует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мое будущее беспросветно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3. а) в жизни мне большей частью везло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неудач и провалов было у меня больше, чем у кого либо другого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я ничего не добился в жизни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потерпел полное фиаско - как родитель, партнер, ребенок, на профессиональном уровне - словом, всюду.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● 4. а) не могу сказать, что 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неудовлетворен</w:t>
      </w:r>
      <w:proofErr w:type="spellEnd"/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как правило, я скучаю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что бы я ни делал, ничто меня не радует, я как заведенная машина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меня не удовлетворяет абсолютно все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5. а) у меня нет ощущения, будто я кого-то обидел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может, я и обидел кого-то, сам того не желая, но мне об этом ничего не известно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у меня такое чувство, будто я всем приношу только несчастья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плохой человек, слишком часто я обижал других людей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6. а) я доволен собой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иногда я чувствую себя несносным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порой я испытываю комплекс неполноценности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совершенно никчемный человек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7. а) у меня не складывается впечатление, будто я совершил нечто такое, что заслуживает наказания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я чувствую, что наказан или буду наказан за нечто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такое, чему стал виной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я знаю, что заслуживаю наказания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хочу, чтобы жизнь меня наказала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8. а) я никогда не разочаровывался в себе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я много раз испытывал разочарование в самом себе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я не люблю себя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себя ненавижу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9. а) я ничем не хуже других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порой я допускаю ошибки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lastRenderedPageBreak/>
        <w:t>в) просто ужасно, как мне не везет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сею вокруг одни несчастья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10. а) я люблю и не обижаю себя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б) иногда 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испытваю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желание сделать решительный шаг, но не отваживаюсь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лучше было бы вовсе не жить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подумываю о том, чтобы покончить жизнь само убийством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11. а) у меня нет причин плакать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бывает, что я и поплачу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я плачу теперь постоянно, так что не могу выплакаться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раньше я плакал, а теперь как-то не выходит, даже когда очень хочется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12. а) я спокоен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я легко раздражаюсь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я нахожусь в постоянном напряжении, как готовый взорваться паровой котел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мне теперь все безразлично; вещи, которые раньше раздражали меня, ныне будто бы меня не касаются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13. а) принятие решения не доставляет мне особых проблем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иногда я откладываю решение на потом в) принимать решение для меня проблематично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вообще никогда ничего не решаю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14. а) мне не кажется, будто я выгляжу плохо или хуже, чем прежде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меня волнует, что я неважно выгляжу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дела идут чем дальше, тем хуже, я выгляжу плохо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безобразен, у меня просто отталкивающая внешность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15. а) совершить поступок - для меня не проблема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мне приходится заставлять себя, чтобы сделать какой-либо шаг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чтобы решиться на что-либо, я должен очень много поработать над собой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вообще не способен что-либо реализовать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16. а) я сплю спокойно и хорошо высыпаюсь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по утрам я просыпаюсь более утомленным, чем был до того, как заснул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я просыпаюсь рано и чувствую себя не выспавшимся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иногда я страдаю бессонницей, иногда просыпаюсь по несколько раз за ночь, в общей сложности я сплю не более пяти часов в сутки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17. а) у меня сохранилась прежняя работоспособность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я быстро устаю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в) я чувствую себя уставшим, даже если почти ничего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неделаю</w:t>
      </w:r>
      <w:proofErr w:type="spellEnd"/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настолько устал, что ничего не могу делать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18. а) аппетит у меня такой же, каким он был всегда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у меня пропал аппетит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аппетит у меня гораздо хуже, чем прежде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у меня вообще нет аппетита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19. а) бывать на людях для меня так же приятно, как раньше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мне приходится заставлять себя встречаться с людьми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у меня нет никакого желания бывать в обществе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нигде не бываю, люди не интересуют меня, меня вообще не волнует ничто постороннее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20. а) мои эротико-сексуальные интересы сохранились на прежнем уровне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секс уже не интересует меня так, как прежде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сейчас я мог бы спокойно обходиться без секса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секс вообще не интересует меня, я совершенно потерял к нему влечение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21. а) я чувствую себя вполне здоровым и забочусь о своем здоровье так же, как раньше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у меня постоянно что-то болит, я живу на одной воде, у меня то понос, то запор - это создает много проблем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lastRenderedPageBreak/>
        <w:t>в) со здоровьем дело обстоит серьезно, я все время об этом думаю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мое физическое самочувствие ужасно, боли просто изводят меня</w:t>
      </w:r>
    </w:p>
    <w:p w:rsidR="00343AE3" w:rsidRDefault="00343AE3" w:rsidP="00343AE3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За ответы "а)" начисляются 0 очков, "б)" - 1 очко, "в)" - 3 очка, "г)" - 4 очка. </w:t>
      </w:r>
    </w:p>
    <w:p w:rsidR="00343AE3" w:rsidRDefault="00343AE3" w:rsidP="00343AE3">
      <w:pPr>
        <w:spacing w:line="240" w:lineRule="auto"/>
        <w:rPr>
          <w:rStyle w:val="apple-converted-space"/>
        </w:rPr>
      </w:pPr>
      <w:r>
        <w:rPr>
          <w:color w:val="000000"/>
          <w:sz w:val="24"/>
          <w:szCs w:val="24"/>
          <w:shd w:val="clear" w:color="auto" w:fill="FFFFFF"/>
        </w:rPr>
        <w:t>Результаты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3AE3" w:rsidTr="00343AE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3" w:rsidRDefault="00343A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Счет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3" w:rsidRDefault="00343A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Степень депрессии</w:t>
            </w:r>
          </w:p>
        </w:tc>
      </w:tr>
      <w:tr w:rsidR="00343AE3" w:rsidTr="00343AE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3" w:rsidRDefault="00343A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0-4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3" w:rsidRDefault="00343A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Отсутствует </w:t>
            </w:r>
          </w:p>
        </w:tc>
      </w:tr>
      <w:tr w:rsidR="00343AE3" w:rsidTr="00343AE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3" w:rsidRDefault="00343A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5-7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3" w:rsidRDefault="00343A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Низкая</w:t>
            </w:r>
          </w:p>
        </w:tc>
      </w:tr>
      <w:tr w:rsidR="00343AE3" w:rsidTr="00343AE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3" w:rsidRDefault="00343A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3" w:rsidRDefault="00343A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</w:tr>
      <w:tr w:rsidR="00343AE3" w:rsidTr="00343AE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3" w:rsidRDefault="00343A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 и более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3" w:rsidRDefault="00343A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Высокая</w:t>
            </w:r>
          </w:p>
        </w:tc>
      </w:tr>
    </w:tbl>
    <w:p w:rsidR="00343AE3" w:rsidRDefault="00343AE3" w:rsidP="00343AE3">
      <w:pPr>
        <w:pStyle w:val="af"/>
        <w:snapToGrid w:val="0"/>
        <w:spacing w:line="240" w:lineRule="auto"/>
        <w:ind w:left="927" w:firstLine="0"/>
        <w:rPr>
          <w:b/>
          <w:sz w:val="24"/>
          <w:szCs w:val="24"/>
        </w:rPr>
      </w:pPr>
    </w:p>
    <w:p w:rsidR="00343AE3" w:rsidRDefault="00343AE3" w:rsidP="00343AE3">
      <w:pPr>
        <w:pStyle w:val="af"/>
        <w:numPr>
          <w:ilvl w:val="0"/>
          <w:numId w:val="2"/>
        </w:numPr>
        <w:snapToGri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выборки исследования</w:t>
      </w:r>
    </w:p>
    <w:p w:rsidR="00343AE3" w:rsidRDefault="00E67DDB" w:rsidP="00E67DDB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6B678B" wp14:editId="44059D8F">
            <wp:extent cx="5940425" cy="325501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AE3" w:rsidRDefault="00343AE3" w:rsidP="00343AE3">
      <w:pPr>
        <w:spacing w:line="240" w:lineRule="auto"/>
        <w:rPr>
          <w:sz w:val="24"/>
          <w:szCs w:val="24"/>
        </w:rPr>
      </w:pPr>
    </w:p>
    <w:p w:rsidR="00343AE3" w:rsidRDefault="00343AE3" w:rsidP="00343AE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Всего опрошено 30 респондентов: 16 женщин и 14 мужчин (рис.1).</w:t>
      </w:r>
    </w:p>
    <w:p w:rsidR="00343AE3" w:rsidRDefault="00343AE3" w:rsidP="00343AE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Возрастной диапазон: 17 – 48 лет.</w:t>
      </w:r>
    </w:p>
    <w:p w:rsidR="00343AE3" w:rsidRDefault="00343AE3" w:rsidP="00343AE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Средний возраст: 27 лет.</w:t>
      </w:r>
    </w:p>
    <w:p w:rsidR="00343AE3" w:rsidRDefault="00E67DDB" w:rsidP="00343AE3">
      <w:pPr>
        <w:pStyle w:val="af"/>
        <w:ind w:left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BB7D036" wp14:editId="6317D18E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3AE3" w:rsidRDefault="00343AE3" w:rsidP="00343AE3">
      <w:pPr>
        <w:pStyle w:val="af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Рис.1. Соотношение количества респондентов и пола</w:t>
      </w:r>
    </w:p>
    <w:p w:rsidR="00343AE3" w:rsidRDefault="00343AE3" w:rsidP="00343AE3">
      <w:pPr>
        <w:pStyle w:val="af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Стоит отметить, что в среднем мужчины имеют высокий уровень депрессии – 17,9, женщины – менее склонны к депрессии – средняя степень: 11,2.</w:t>
      </w:r>
    </w:p>
    <w:p w:rsidR="00343AE3" w:rsidRDefault="00E67DDB" w:rsidP="00343AE3">
      <w:pPr>
        <w:pStyle w:val="af"/>
        <w:ind w:left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6471AB1" wp14:editId="55FA8592">
            <wp:extent cx="4695825" cy="27432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3AE3" w:rsidRDefault="00343AE3" w:rsidP="00343AE3">
      <w:pPr>
        <w:pStyle w:val="af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Рис.2. Взаимосвязь методики и пола</w:t>
      </w:r>
    </w:p>
    <w:p w:rsidR="00343AE3" w:rsidRDefault="00E67DDB" w:rsidP="00343AE3">
      <w:pPr>
        <w:pStyle w:val="af"/>
        <w:ind w:left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4E5A8E7" wp14:editId="60C4D12D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3AE3" w:rsidRDefault="00343AE3" w:rsidP="00343AE3">
      <w:pPr>
        <w:pStyle w:val="af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Рис.3. Соотношение количества человек и возраста</w:t>
      </w:r>
    </w:p>
    <w:p w:rsidR="00FA6CB6" w:rsidRDefault="00FA6CB6"/>
    <w:sectPr w:rsidR="00FA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73E12"/>
    <w:multiLevelType w:val="hybridMultilevel"/>
    <w:tmpl w:val="F4ECBD94"/>
    <w:lvl w:ilvl="0" w:tplc="DDA82C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69"/>
    <w:rsid w:val="00082061"/>
    <w:rsid w:val="00343AE3"/>
    <w:rsid w:val="003510C7"/>
    <w:rsid w:val="00392C1D"/>
    <w:rsid w:val="004D66B9"/>
    <w:rsid w:val="006961D2"/>
    <w:rsid w:val="00706206"/>
    <w:rsid w:val="00755C29"/>
    <w:rsid w:val="00924437"/>
    <w:rsid w:val="00C154D8"/>
    <w:rsid w:val="00C845F0"/>
    <w:rsid w:val="00DE13E8"/>
    <w:rsid w:val="00E13769"/>
    <w:rsid w:val="00E67DDB"/>
    <w:rsid w:val="00EF7305"/>
    <w:rsid w:val="00F51BD5"/>
    <w:rsid w:val="00F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7C94"/>
  <w15:chartTrackingRefBased/>
  <w15:docId w15:val="{2E7CBC41-83E1-4A61-AAA1-1931C63E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semiHidden="1" w:uiPriority="99" w:unhideWhenUsed="1"/>
    <w:lsdException w:name="footer" w:uiPriority="99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Subtitle" w:qFormat="1"/>
    <w:lsdException w:name="Body Text Indent 2" w:semiHidden="1" w:uiPriority="99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E3"/>
  </w:style>
  <w:style w:type="paragraph" w:styleId="1">
    <w:name w:val="heading 1"/>
    <w:basedOn w:val="a"/>
    <w:next w:val="a"/>
    <w:link w:val="10"/>
    <w:qFormat/>
    <w:rsid w:val="006961D2"/>
    <w:pPr>
      <w:keepNext/>
      <w:spacing w:before="240" w:after="60"/>
      <w:ind w:firstLine="709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6961D2"/>
    <w:pPr>
      <w:ind w:firstLine="709"/>
      <w:jc w:val="both"/>
    </w:pPr>
    <w:rPr>
      <w:rFonts w:ascii="Verdana" w:hAnsi="Verdana"/>
      <w:sz w:val="20"/>
    </w:rPr>
  </w:style>
  <w:style w:type="character" w:customStyle="1" w:styleId="10">
    <w:name w:val="Заголовок 1 Знак"/>
    <w:basedOn w:val="a0"/>
    <w:link w:val="1"/>
    <w:rsid w:val="006961D2"/>
    <w:rPr>
      <w:rFonts w:ascii="Times New Roman" w:hAnsi="Times New Roman" w:cs="Arial"/>
      <w:b/>
      <w:bCs/>
      <w:kern w:val="32"/>
      <w:sz w:val="28"/>
      <w:szCs w:val="32"/>
      <w:lang w:eastAsia="ru-RU"/>
    </w:rPr>
  </w:style>
  <w:style w:type="paragraph" w:styleId="a4">
    <w:name w:val="footnote text"/>
    <w:basedOn w:val="a"/>
    <w:link w:val="a5"/>
    <w:uiPriority w:val="99"/>
    <w:semiHidden/>
    <w:rsid w:val="006961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61D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961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61D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rsid w:val="006961D2"/>
    <w:rPr>
      <w:vertAlign w:val="superscript"/>
    </w:rPr>
  </w:style>
  <w:style w:type="character" w:styleId="a9">
    <w:name w:val="page number"/>
    <w:basedOn w:val="a0"/>
    <w:rsid w:val="006961D2"/>
  </w:style>
  <w:style w:type="paragraph" w:styleId="aa">
    <w:name w:val="Body Text"/>
    <w:basedOn w:val="a"/>
    <w:link w:val="ab"/>
    <w:uiPriority w:val="99"/>
    <w:rsid w:val="006961D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961D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6961D2"/>
    <w:pPr>
      <w:ind w:firstLine="180"/>
    </w:pPr>
    <w:rPr>
      <w:b/>
      <w:bCs/>
    </w:rPr>
  </w:style>
  <w:style w:type="character" w:customStyle="1" w:styleId="ad">
    <w:name w:val="Основной текст с отступом Знак"/>
    <w:basedOn w:val="a0"/>
    <w:link w:val="ac"/>
    <w:uiPriority w:val="99"/>
    <w:rsid w:val="006961D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961D2"/>
    <w:pPr>
      <w:ind w:firstLine="18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961D2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6961D2"/>
    <w:pPr>
      <w:spacing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55C29"/>
    <w:pPr>
      <w:ind w:firstLine="709"/>
      <w:contextualSpacing/>
      <w:jc w:val="both"/>
    </w:pPr>
    <w:rPr>
      <w:szCs w:val="20"/>
      <w:lang w:eastAsia="ru-RU"/>
    </w:rPr>
  </w:style>
  <w:style w:type="character" w:styleId="af0">
    <w:name w:val="Hyperlink"/>
    <w:basedOn w:val="a0"/>
    <w:uiPriority w:val="99"/>
    <w:unhideWhenUsed/>
    <w:rsid w:val="00343AE3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343AE3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343AE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43AE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43AE3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43AE3"/>
  </w:style>
  <w:style w:type="character" w:customStyle="1" w:styleId="apple-converted-space">
    <w:name w:val="apple-converted-space"/>
    <w:basedOn w:val="a0"/>
    <w:rsid w:val="0034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4;&#1087;&#1088;&#1086;&#1089;&#1085;&#1080;&#1082;\&#1044;&#1072;&#1085;&#1085;&#1099;&#107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4;&#1087;&#1088;&#1086;&#1089;&#1085;&#1080;&#1082;\&#1044;&#1072;&#1085;&#1085;&#1099;&#107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4;&#1087;&#1088;&#1086;&#1089;&#1085;&#1080;&#1082;\&#1044;&#1072;&#1085;&#1085;&#1099;&#107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количества респондентов и пола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'[Опросник.xlsx]Банк данных'!$AA$1:$AA$2</c:f>
              <c:strCache>
                <c:ptCount val="2"/>
                <c:pt idx="0">
                  <c:v>Количество мужчин</c:v>
                </c:pt>
                <c:pt idx="1">
                  <c:v>Количество женщин</c:v>
                </c:pt>
              </c:strCache>
            </c:strRef>
          </c:cat>
          <c:val>
            <c:numRef>
              <c:f>'[Опросник.xlsx]Банк данных'!$AD$1:$AD$2</c:f>
              <c:numCache>
                <c:formatCode>General</c:formatCode>
                <c:ptCount val="2"/>
                <c:pt idx="0">
                  <c:v>14</c:v>
                </c:pt>
                <c:pt idx="1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6F-4E98-A226-88854098A9F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6407408"/>
        <c:axId val="156407800"/>
      </c:lineChart>
      <c:catAx>
        <c:axId val="15640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407800"/>
        <c:crosses val="autoZero"/>
        <c:auto val="1"/>
        <c:lblAlgn val="ctr"/>
        <c:lblOffset val="100"/>
        <c:noMultiLvlLbl val="0"/>
      </c:catAx>
      <c:valAx>
        <c:axId val="1564078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6407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Взаимосвязь показателя методики и пола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8.7789046653144034E-2"/>
                  <c:y val="2.777777777777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41-426B-9FE5-8F9237775445}"/>
                </c:ext>
              </c:extLst>
            </c:dLbl>
            <c:dLbl>
              <c:idx val="1"/>
              <c:layout>
                <c:manualLayout>
                  <c:x val="-5.0791075050710038E-2"/>
                  <c:y val="-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41-426B-9FE5-8F92377754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'[Опросник.xlsx]Банк данных'!$AA$5:$AA$6</c:f>
              <c:strCache>
                <c:ptCount val="2"/>
                <c:pt idx="0">
                  <c:v>Среднее по мужчинам</c:v>
                </c:pt>
                <c:pt idx="1">
                  <c:v>Среднее по женщинам</c:v>
                </c:pt>
              </c:strCache>
            </c:strRef>
          </c:cat>
          <c:val>
            <c:numRef>
              <c:f>'[Опросник.xlsx]Банк данных'!$AB$5:$AB$6</c:f>
              <c:numCache>
                <c:formatCode>General</c:formatCode>
                <c:ptCount val="2"/>
                <c:pt idx="0">
                  <c:v>12.714285714285714</c:v>
                </c:pt>
                <c:pt idx="1">
                  <c:v>15.75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C41-426B-9FE5-8F923777544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494098624"/>
        <c:axId val="494104504"/>
      </c:lineChart>
      <c:catAx>
        <c:axId val="49409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1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104504"/>
        <c:crosses val="autoZero"/>
        <c:auto val="1"/>
        <c:lblAlgn val="ctr"/>
        <c:lblOffset val="100"/>
        <c:noMultiLvlLbl val="0"/>
      </c:catAx>
      <c:valAx>
        <c:axId val="494104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098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количества человек и возраста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'[Опросник.xlsx]Банк данных'!$B$35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ln w="25400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2"/>
              </a:outerShdw>
            </a:effectLst>
          </c:spPr>
          <c:marker>
            <c:symbol val="none"/>
          </c:marker>
          <c:dLbls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'[Опросник.xlsx]Банк данных'!$A$36:$A$52</c:f>
              <c:numCache>
                <c:formatCode>General</c:formatCode>
                <c:ptCount val="17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21</c:v>
                </c:pt>
                <c:pt idx="4">
                  <c:v>22</c:v>
                </c:pt>
                <c:pt idx="5">
                  <c:v>23</c:v>
                </c:pt>
                <c:pt idx="6">
                  <c:v>24</c:v>
                </c:pt>
                <c:pt idx="7">
                  <c:v>25</c:v>
                </c:pt>
                <c:pt idx="8">
                  <c:v>26</c:v>
                </c:pt>
                <c:pt idx="9">
                  <c:v>27</c:v>
                </c:pt>
                <c:pt idx="10">
                  <c:v>30</c:v>
                </c:pt>
                <c:pt idx="11">
                  <c:v>31</c:v>
                </c:pt>
                <c:pt idx="12">
                  <c:v>33</c:v>
                </c:pt>
                <c:pt idx="13">
                  <c:v>36</c:v>
                </c:pt>
                <c:pt idx="14">
                  <c:v>44</c:v>
                </c:pt>
                <c:pt idx="15">
                  <c:v>47</c:v>
                </c:pt>
                <c:pt idx="16">
                  <c:v>48</c:v>
                </c:pt>
              </c:numCache>
            </c:numRef>
          </c:cat>
          <c:val>
            <c:numRef>
              <c:f>'[Опросник.xlsx]Банк данных'!$B$36:$B$52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5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E44-402C-BCB0-0C5273A1DF0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485866040"/>
        <c:axId val="485870744"/>
      </c:lineChart>
      <c:catAx>
        <c:axId val="485866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3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870744"/>
        <c:crosses val="autoZero"/>
        <c:auto val="1"/>
        <c:lblAlgn val="ctr"/>
        <c:lblOffset val="100"/>
        <c:noMultiLvlLbl val="0"/>
      </c:catAx>
      <c:valAx>
        <c:axId val="4858707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5866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lt1">
          <a:lumMod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9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/>
        </a:solidFill>
        <a:round/>
      </a:ln>
    </cs:spPr>
    <cs:defRPr sz="900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8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defRPr sz="900" kern="1200" spc="3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lumMod val="85000"/>
          </a:schemeClr>
        </a:solidFill>
        <a:round/>
      </a:ln>
    </cs:spPr>
    <cs:defRPr sz="1000" kern="1200"/>
  </cs:chartArea>
  <cs:dataLabel>
    <cs:lnRef idx="0"/>
    <cs:fillRef idx="0">
      <cs:styleClr val="0"/>
    </cs:fillRef>
    <cs:effectRef idx="0"/>
    <cs:fontRef idx="minor">
      <a:schemeClr val="lt1"/>
    </cs:fontRef>
    <cs:spPr>
      <a:solidFill>
        <a:schemeClr val="phClr"/>
      </a:solidFill>
    </cs:spPr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25400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Довгунь</dc:creator>
  <cp:keywords/>
  <dc:description/>
  <cp:lastModifiedBy>Admin</cp:lastModifiedBy>
  <cp:revision>3</cp:revision>
  <dcterms:created xsi:type="dcterms:W3CDTF">2017-10-07T17:48:00Z</dcterms:created>
  <dcterms:modified xsi:type="dcterms:W3CDTF">2018-01-25T23:05:00Z</dcterms:modified>
</cp:coreProperties>
</file>