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FC" w:rsidRDefault="00DC2DFC" w:rsidP="00DC2DF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DC2DFC" w:rsidRDefault="00DC2DFC" w:rsidP="00DC2DF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C2DFC" w:rsidRDefault="00DC2DFC" w:rsidP="00DC2DF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DC2DFC" w:rsidRDefault="00DC2DFC" w:rsidP="00DC2DF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«Тольяттинский государственный университет»</w:t>
      </w:r>
    </w:p>
    <w:p w:rsidR="00DC2DFC" w:rsidRDefault="00DC2DFC" w:rsidP="00DC2DFC">
      <w:pPr>
        <w:spacing w:line="240" w:lineRule="auto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____________________________________________________________</w:t>
      </w:r>
    </w:p>
    <w:p w:rsidR="00DC2DFC" w:rsidRDefault="00DC2DFC" w:rsidP="00DC2DFC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(институт)</w:t>
      </w:r>
    </w:p>
    <w:p w:rsidR="00DC2DFC" w:rsidRDefault="00DC2DFC" w:rsidP="00DC2DFC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DC2DFC" w:rsidRDefault="00DC2DFC" w:rsidP="00DC2DFC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(кафедра)</w:t>
      </w:r>
    </w:p>
    <w:p w:rsidR="00DC2DFC" w:rsidRDefault="00DC2DFC" w:rsidP="00DC2DFC">
      <w:pPr>
        <w:spacing w:line="240" w:lineRule="auto"/>
        <w:jc w:val="center"/>
        <w:rPr>
          <w:sz w:val="28"/>
          <w:szCs w:val="28"/>
        </w:rPr>
      </w:pPr>
    </w:p>
    <w:p w:rsidR="00DC2DFC" w:rsidRDefault="00DC2DFC" w:rsidP="00DC2DFC">
      <w:pPr>
        <w:spacing w:line="240" w:lineRule="auto"/>
        <w:rPr>
          <w:b/>
          <w:bCs/>
          <w:caps/>
          <w:sz w:val="28"/>
          <w:szCs w:val="28"/>
        </w:rPr>
      </w:pPr>
    </w:p>
    <w:p w:rsidR="00DC2DFC" w:rsidRDefault="00DC2DFC" w:rsidP="00DC2DFC">
      <w:pPr>
        <w:spacing w:line="240" w:lineRule="auto"/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 1</w:t>
      </w:r>
    </w:p>
    <w:p w:rsidR="00DC2DFC" w:rsidRDefault="00DC2DFC" w:rsidP="00DC2DFC">
      <w:pPr>
        <w:spacing w:line="240" w:lineRule="auto"/>
        <w:jc w:val="both"/>
        <w:rPr>
          <w:sz w:val="28"/>
          <w:szCs w:val="28"/>
        </w:rPr>
      </w:pPr>
    </w:p>
    <w:p w:rsidR="00DC2DFC" w:rsidRDefault="00DC2DFC" w:rsidP="00DC2DF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«___________________________________»</w:t>
      </w:r>
    </w:p>
    <w:p w:rsidR="00DC2DFC" w:rsidRDefault="00DC2DFC" w:rsidP="00DC2DFC">
      <w:pPr>
        <w:spacing w:line="240" w:lineRule="auto"/>
        <w:jc w:val="both"/>
        <w:rPr>
          <w:sz w:val="28"/>
          <w:szCs w:val="28"/>
        </w:rPr>
      </w:pPr>
    </w:p>
    <w:p w:rsidR="00DC2DFC" w:rsidRDefault="00DC2DFC" w:rsidP="00DC2DFC">
      <w:pPr>
        <w:spacing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>
        <w:rPr>
          <w:i/>
          <w:sz w:val="28"/>
          <w:szCs w:val="28"/>
        </w:rPr>
        <w:t>(при наличии)</w:t>
      </w:r>
    </w:p>
    <w:p w:rsidR="00DC2DFC" w:rsidRDefault="00DC2DFC" w:rsidP="00DC2DFC">
      <w:pPr>
        <w:spacing w:line="240" w:lineRule="auto"/>
        <w:jc w:val="both"/>
        <w:rPr>
          <w:sz w:val="28"/>
          <w:szCs w:val="28"/>
        </w:rPr>
      </w:pPr>
    </w:p>
    <w:p w:rsidR="00DC2DFC" w:rsidRDefault="00DC2DFC" w:rsidP="00DC2DFC">
      <w:pPr>
        <w:spacing w:line="240" w:lineRule="auto"/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DC2DFC" w:rsidTr="00DC2DFC">
        <w:tc>
          <w:tcPr>
            <w:tcW w:w="2532" w:type="dxa"/>
            <w:hideMark/>
          </w:tcPr>
          <w:p w:rsidR="00DC2DFC" w:rsidRDefault="00DC2DFC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DC2DFC" w:rsidRDefault="00DC2DFC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DC2DFC" w:rsidRDefault="00DC2DFC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DC2DFC" w:rsidRDefault="00DC2DFC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DFC" w:rsidTr="00DC2DFC">
        <w:trPr>
          <w:trHeight w:val="849"/>
        </w:trPr>
        <w:tc>
          <w:tcPr>
            <w:tcW w:w="2532" w:type="dxa"/>
          </w:tcPr>
          <w:p w:rsidR="00DC2DFC" w:rsidRDefault="00DC2DFC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DC2DFC" w:rsidRDefault="00DC2DFC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DC2DFC" w:rsidRDefault="00DC2DFC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DC2DFC" w:rsidRDefault="00DC2DFC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</w:tcPr>
          <w:p w:rsidR="00DC2DFC" w:rsidRDefault="00DC2DFC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DFC" w:rsidTr="00DC2DFC">
        <w:tc>
          <w:tcPr>
            <w:tcW w:w="2532" w:type="dxa"/>
            <w:hideMark/>
          </w:tcPr>
          <w:p w:rsidR="00DC2DFC" w:rsidRDefault="00DC2DFC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DC2DFC" w:rsidRDefault="00DC2DFC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DC2DFC" w:rsidRDefault="00DC2DFC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DC2DFC" w:rsidRDefault="00DC2DFC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DC2DFC" w:rsidRDefault="00DC2DFC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DC2DFC" w:rsidRDefault="00DC2DFC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DC2DFC" w:rsidRDefault="00DC2DFC" w:rsidP="00DC2DFC">
      <w:pPr>
        <w:spacing w:line="240" w:lineRule="auto"/>
        <w:jc w:val="both"/>
        <w:rPr>
          <w:sz w:val="28"/>
          <w:szCs w:val="28"/>
        </w:rPr>
      </w:pPr>
    </w:p>
    <w:p w:rsidR="00DC2DFC" w:rsidRDefault="00DC2DFC" w:rsidP="00DC2DFC">
      <w:pPr>
        <w:spacing w:line="240" w:lineRule="auto"/>
        <w:rPr>
          <w:sz w:val="20"/>
          <w:szCs w:val="20"/>
        </w:rPr>
      </w:pPr>
    </w:p>
    <w:p w:rsidR="00DC2DFC" w:rsidRDefault="00DC2DFC" w:rsidP="00DC2DFC">
      <w:pPr>
        <w:spacing w:line="240" w:lineRule="auto"/>
        <w:jc w:val="center"/>
        <w:rPr>
          <w:sz w:val="28"/>
          <w:szCs w:val="28"/>
        </w:rPr>
        <w:sectPr w:rsidR="00DC2DFC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>Тольятти 20__</w:t>
      </w:r>
    </w:p>
    <w:p w:rsidR="00DC2DFC" w:rsidRDefault="00DC2DFC" w:rsidP="00DC2D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Организация __________________</w:t>
      </w:r>
      <w:r w:rsidR="00F45EDC">
        <w:rPr>
          <w:rFonts w:ascii="Times New Roman" w:eastAsia="Times New Roman" w:hAnsi="Times New Roman"/>
          <w:b/>
          <w:sz w:val="28"/>
          <w:szCs w:val="20"/>
          <w:lang w:eastAsia="ru-RU"/>
        </w:rPr>
        <w:t>машиностроения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_______________________________</w:t>
      </w:r>
    </w:p>
    <w:p w:rsidR="00DC2DFC" w:rsidRDefault="00DC2DFC" w:rsidP="00DC2DF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vertAlign w:val="superscript"/>
          <w:lang w:eastAsia="ru-RU"/>
        </w:rPr>
        <w:t>(указать профиль, сферу деятельности)</w:t>
      </w:r>
    </w:p>
    <w:p w:rsidR="00DC2DFC" w:rsidRDefault="00DC2DFC" w:rsidP="00DC2DF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vertAlign w:val="superscript"/>
          <w:lang w:eastAsia="ru-RU"/>
        </w:rPr>
      </w:pPr>
    </w:p>
    <w:p w:rsidR="00DC2DFC" w:rsidRDefault="00DC2DFC" w:rsidP="00DC2D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Идентификация опасных и вредных производственных факторов на рабочих местах</w:t>
      </w:r>
    </w:p>
    <w:tbl>
      <w:tblPr>
        <w:tblW w:w="1465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"/>
        <w:gridCol w:w="2094"/>
        <w:gridCol w:w="2993"/>
        <w:gridCol w:w="2268"/>
        <w:gridCol w:w="4171"/>
        <w:gridCol w:w="2642"/>
      </w:tblGrid>
      <w:tr w:rsidR="00DC2DFC" w:rsidTr="00DC2DFC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DFC" w:rsidRDefault="00DC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2DFC" w:rsidRDefault="00DC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DFC" w:rsidRDefault="00DC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DFC" w:rsidRDefault="00DC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Группа ОВПФ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DC2DFC" w:rsidRDefault="00DC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ГОСТ 12.0.003–2015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DFC" w:rsidRDefault="00DC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ОВПФ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DFC" w:rsidRDefault="00DC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 ОВПФ (наименование используемого оборудования, инструментов, материалов и др.)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DFC" w:rsidRDefault="00DC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Воздействие ОВПФ на человека</w:t>
            </w:r>
          </w:p>
        </w:tc>
      </w:tr>
      <w:tr w:rsidR="004D32C1" w:rsidTr="002B4D2C">
        <w:trPr>
          <w:trHeight w:val="20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C1" w:rsidRDefault="004D32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C1" w:rsidRPr="00F45EDC" w:rsidRDefault="004D32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цеха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C1" w:rsidRDefault="004D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Факторы, обладающие свойствами физического воздействия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32C1" w:rsidRPr="004D32C1" w:rsidRDefault="004D32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4D32C1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Наличие электромагнитных полей радиочастотного диапазона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2C1" w:rsidRPr="004D32C1" w:rsidRDefault="004D32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4D32C1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ПЭВМ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2C1" w:rsidRPr="004D32C1" w:rsidRDefault="004D32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Функциональные нарушения центральной нервной системы, изменения 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системе человека </w:t>
            </w:r>
          </w:p>
        </w:tc>
      </w:tr>
      <w:tr w:rsidR="004D32C1" w:rsidTr="00C30803">
        <w:trPr>
          <w:trHeight w:val="1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2C1" w:rsidRDefault="004D32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C1" w:rsidRDefault="004D32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D32C1" w:rsidRDefault="004D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Факторы, обладающие свойствами химического воздействия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2C1" w:rsidRPr="004D32C1" w:rsidRDefault="004D32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gramStart"/>
            <w:r w:rsidRPr="004D32C1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Вещества</w:t>
            </w:r>
            <w:proofErr w:type="gramEnd"/>
            <w:r w:rsidRPr="004D32C1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представляющие опасность при аспирации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2C1" w:rsidRPr="004D32C1" w:rsidRDefault="004D32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4D32C1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Производственный цех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2C1" w:rsidRPr="004D32C1" w:rsidRDefault="004D32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В больших количествах: заболевания легких, отравления</w:t>
            </w:r>
          </w:p>
        </w:tc>
      </w:tr>
      <w:tr w:rsidR="00B32BFD" w:rsidTr="00E702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BFD" w:rsidRDefault="00B32B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D" w:rsidRDefault="00B32B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2BFD" w:rsidRDefault="00B3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Факторы, обладающие свойствами психофизиологического воздействия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BFD" w:rsidRPr="004D32C1" w:rsidRDefault="00B32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Перенапряжение анализаторов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BFD" w:rsidRPr="004D32C1" w:rsidRDefault="00B32BFD" w:rsidP="004D32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4D32C1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Активное наблюдение за ходом рабочего процесса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, </w:t>
            </w:r>
            <w:r w:rsidRPr="004D32C1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Число производственных объектов одновременного наблюдения</w:t>
            </w:r>
          </w:p>
        </w:tc>
        <w:tc>
          <w:tcPr>
            <w:tcW w:w="26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2BFD" w:rsidRPr="004D32C1" w:rsidRDefault="00B32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Функциональные нарушения нервной системы</w:t>
            </w:r>
          </w:p>
        </w:tc>
      </w:tr>
      <w:tr w:rsidR="00B32BFD" w:rsidTr="00E702C4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BFD" w:rsidRDefault="00B3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D" w:rsidRDefault="00B32B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2BFD" w:rsidRDefault="00B32B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BFD" w:rsidRPr="004D32C1" w:rsidRDefault="00B3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Эмоциональные перегрузки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BFD" w:rsidRPr="004D32C1" w:rsidRDefault="00B3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Работа с людьми</w:t>
            </w:r>
          </w:p>
        </w:tc>
        <w:tc>
          <w:tcPr>
            <w:tcW w:w="26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FD" w:rsidRPr="004D32C1" w:rsidRDefault="00B3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</w:tbl>
    <w:p w:rsidR="00DC2DFC" w:rsidRDefault="00DC2DFC" w:rsidP="00DC2D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53ECE" w:rsidRDefault="00E53ECE" w:rsidP="00DC2DFC">
      <w:pPr>
        <w:jc w:val="center"/>
      </w:pPr>
    </w:p>
    <w:sectPr w:rsidR="00E53ECE" w:rsidSect="00DC2D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27"/>
    <w:rsid w:val="003646D8"/>
    <w:rsid w:val="004D32C1"/>
    <w:rsid w:val="00755727"/>
    <w:rsid w:val="00970E8C"/>
    <w:rsid w:val="00B32BFD"/>
    <w:rsid w:val="00D66FDC"/>
    <w:rsid w:val="00DC2DFC"/>
    <w:rsid w:val="00E53ECE"/>
    <w:rsid w:val="00F4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C2D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2DF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C2D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2DF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2018-12-29T10:37:00Z</dcterms:created>
  <dcterms:modified xsi:type="dcterms:W3CDTF">2018-12-29T11:59:00Z</dcterms:modified>
</cp:coreProperties>
</file>