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E3" w:rsidRPr="004639E3" w:rsidRDefault="004639E3" w:rsidP="004639E3">
      <w:r w:rsidRPr="004639E3">
        <w:t>Проект</w:t>
      </w:r>
    </w:p>
    <w:p w:rsidR="004639E3" w:rsidRPr="004639E3" w:rsidRDefault="004639E3" w:rsidP="004639E3">
      <w:r w:rsidRPr="004639E3">
        <w:t>ПРАВИТЕЛЬСТВО РОССИЙСКОЙ ФЕДЕРАЦИИ</w:t>
      </w:r>
    </w:p>
    <w:p w:rsidR="004639E3" w:rsidRPr="004639E3" w:rsidRDefault="004639E3" w:rsidP="004639E3">
      <w:r w:rsidRPr="004639E3">
        <w:t>ПОСТАНОВЛЕНИЕ</w:t>
      </w:r>
    </w:p>
    <w:p w:rsidR="004639E3" w:rsidRPr="004639E3" w:rsidRDefault="004639E3" w:rsidP="004639E3">
      <w:r w:rsidRPr="004639E3">
        <w:t>от « » ________2019 г. № ____</w:t>
      </w:r>
    </w:p>
    <w:p w:rsidR="004639E3" w:rsidRPr="004639E3" w:rsidRDefault="004639E3" w:rsidP="004639E3">
      <w:r w:rsidRPr="004639E3">
        <w:rPr>
          <w:b/>
          <w:bCs/>
        </w:rPr>
        <w:t>МОСКВА</w:t>
      </w:r>
    </w:p>
    <w:p w:rsidR="004639E3" w:rsidRPr="004639E3" w:rsidRDefault="004639E3" w:rsidP="004639E3">
      <w:r w:rsidRPr="004639E3">
        <w:rPr>
          <w:b/>
          <w:bCs/>
        </w:rPr>
        <w:t xml:space="preserve">О порядке государственной регистрации транспортных средств </w:t>
      </w:r>
    </w:p>
    <w:p w:rsidR="004639E3" w:rsidRPr="004639E3" w:rsidRDefault="004639E3" w:rsidP="004639E3">
      <w:r w:rsidRPr="004639E3">
        <w:t>В соответствии с частью 1 статьи 7 и частью 5 статьи 10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4639E3" w:rsidRPr="004639E3" w:rsidRDefault="004639E3" w:rsidP="004639E3">
      <w:r w:rsidRPr="004639E3">
        <w:t>1. Утвердить прилагаемые Правила государственной регистрации транспортных средств регистрационными подразделениями Министерства внутренних дел Российской Федерации.</w:t>
      </w:r>
    </w:p>
    <w:p w:rsidR="004639E3" w:rsidRPr="004639E3" w:rsidRDefault="004639E3" w:rsidP="004639E3">
      <w:r w:rsidRPr="004639E3">
        <w:t xml:space="preserve">2. Министерству внутренних дел Российской Федерации </w:t>
      </w:r>
      <w:r w:rsidRPr="004639E3">
        <w:br/>
        <w:t>‎разработать и утвердить соответствующий административный регламент по предоставлению государственной услуги по регистрации транспортных средств.</w:t>
      </w:r>
    </w:p>
    <w:p w:rsidR="004639E3" w:rsidRPr="004639E3" w:rsidRDefault="004639E3" w:rsidP="004639E3">
      <w:r w:rsidRPr="004639E3">
        <w:t xml:space="preserve">3. Министерству цифрового развития, связи и массовых коммуникаций Российской Федерации совместно с Министерством внутренних дел Российской Федерации организовать взаимодействие специализированных организаций, участвующих в государственной регистрации транспортных средств, с регистрационными подразделениями Министерства внутренних дел Российской Федерации через Единый портал государственных и муниципальных услуг. </w:t>
      </w:r>
    </w:p>
    <w:p w:rsidR="004639E3" w:rsidRPr="004639E3" w:rsidRDefault="004639E3" w:rsidP="004639E3">
      <w:r w:rsidRPr="004639E3">
        <w:t>4. Признать утратившими силу акты Правительства Российской Федерации по перечню согласно приложению.</w:t>
      </w:r>
    </w:p>
    <w:p w:rsidR="004639E3" w:rsidRPr="004639E3" w:rsidRDefault="004639E3" w:rsidP="004639E3">
      <w:r w:rsidRPr="004639E3">
        <w:t>5. Настоящее постановление вступает в силу с 4 августа 2019 года.</w:t>
      </w:r>
    </w:p>
    <w:p w:rsidR="004639E3" w:rsidRPr="004639E3" w:rsidRDefault="004639E3" w:rsidP="004639E3">
      <w:r w:rsidRPr="004639E3">
        <w:t>Председатель Правительства</w:t>
      </w:r>
    </w:p>
    <w:p w:rsidR="004639E3" w:rsidRPr="004639E3" w:rsidRDefault="004639E3" w:rsidP="004639E3">
      <w:r w:rsidRPr="004639E3">
        <w:t>Российской Федерации</w:t>
      </w:r>
    </w:p>
    <w:p w:rsidR="004639E3" w:rsidRPr="004639E3" w:rsidRDefault="004639E3" w:rsidP="004639E3">
      <w:r w:rsidRPr="004639E3">
        <w:lastRenderedPageBreak/>
        <w:t>Д. МЕДВЕДЕВ</w:t>
      </w:r>
    </w:p>
    <w:p w:rsidR="004639E3" w:rsidRPr="004639E3" w:rsidRDefault="004639E3" w:rsidP="004639E3">
      <w:r w:rsidRPr="004639E3">
        <w:br/>
        <w:t>‎Утверждены</w:t>
      </w:r>
    </w:p>
    <w:p w:rsidR="004639E3" w:rsidRPr="004639E3" w:rsidRDefault="004639E3" w:rsidP="004639E3">
      <w:r w:rsidRPr="004639E3">
        <w:t>постановлением Правительства</w:t>
      </w:r>
    </w:p>
    <w:p w:rsidR="004639E3" w:rsidRPr="004639E3" w:rsidRDefault="004639E3" w:rsidP="004639E3">
      <w:r w:rsidRPr="004639E3">
        <w:t>Российской Федерации</w:t>
      </w:r>
    </w:p>
    <w:p w:rsidR="004639E3" w:rsidRPr="004639E3" w:rsidRDefault="004639E3" w:rsidP="004639E3">
      <w:r w:rsidRPr="004639E3">
        <w:t>от __ _______ 2019 г. № ____</w:t>
      </w:r>
    </w:p>
    <w:p w:rsidR="004639E3" w:rsidRPr="004639E3" w:rsidRDefault="004639E3" w:rsidP="004639E3">
      <w:r w:rsidRPr="004639E3">
        <w:t>Правила</w:t>
      </w:r>
    </w:p>
    <w:p w:rsidR="004639E3" w:rsidRPr="004639E3" w:rsidRDefault="004639E3" w:rsidP="004639E3">
      <w:r w:rsidRPr="004639E3">
        <w:t>государственной регистрации транспортных средств в регистрационных подразделениях Министерства внутренних дел Российской Федерации</w:t>
      </w:r>
    </w:p>
    <w:p w:rsidR="004639E3" w:rsidRPr="004639E3" w:rsidRDefault="004639E3" w:rsidP="004639E3">
      <w:r w:rsidRPr="004639E3">
        <w:rPr>
          <w:b/>
          <w:bCs/>
        </w:rPr>
        <w:t>I. Общие положения</w:t>
      </w:r>
    </w:p>
    <w:p w:rsidR="004639E3" w:rsidRPr="004639E3" w:rsidRDefault="004639E3" w:rsidP="004639E3">
      <w:r w:rsidRPr="004639E3">
        <w:t xml:space="preserve">1. Настоящие Правила устанавливают единый на всей территории Российской Федерации порядок государственной регистрации транспортных средств, определенных </w:t>
      </w:r>
      <w:hyperlink r:id="rId4" w:history="1">
        <w:r w:rsidRPr="004639E3">
          <w:rPr>
            <w:rStyle w:val="a3"/>
          </w:rPr>
          <w:t>пунктом 7 статьи 4</w:t>
        </w:r>
      </w:hyperlink>
      <w:r w:rsidRPr="004639E3">
        <w:t xml:space="preserve">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(далее – регистрация транспортных средств, Федеральный закон).</w:t>
      </w:r>
    </w:p>
    <w:p w:rsidR="004639E3" w:rsidRPr="004639E3" w:rsidRDefault="004639E3" w:rsidP="004639E3">
      <w:r w:rsidRPr="004639E3">
        <w:t>2. Регистрация транспортного средства осуществляется за его владельцем, определенным пунктом 1 статьи 4 Федерального закона (далее – владелец транспортного средства), подразделениями Государственной инспекции безопасности дорожного движения Министерства внутренних дел Российской Федерации на которые возложена функция по регистрации транспортных средств (далее – регистрационные подразделения).</w:t>
      </w:r>
    </w:p>
    <w:p w:rsidR="004639E3" w:rsidRPr="004639E3" w:rsidRDefault="004639E3" w:rsidP="004639E3">
      <w:r w:rsidRPr="004639E3">
        <w:t>3. Государственному учету в регистрационных подразделениях подлежат установленные статьей 6 Федерального закона транспортные средства, в том числе базовые транспортные средства и шасси транспортных средств, за исключением транспортных средств, зарегистрированных в компетентных органах государств - членов Евразийского экономического союза и принадлежащих гражданам этих государств.</w:t>
      </w:r>
    </w:p>
    <w:p w:rsidR="004639E3" w:rsidRPr="004639E3" w:rsidRDefault="004639E3" w:rsidP="004639E3">
      <w:r w:rsidRPr="004639E3">
        <w:t xml:space="preserve">4. Регистрация транспортных средств осуществляется любым регистрационным подразделением Госавтоинспекции по месту обращения </w:t>
      </w:r>
      <w:r w:rsidRPr="004639E3">
        <w:lastRenderedPageBreak/>
        <w:t>владельца,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транспортных средств.</w:t>
      </w:r>
    </w:p>
    <w:p w:rsidR="004639E3" w:rsidRPr="004639E3" w:rsidRDefault="004639E3" w:rsidP="004639E3">
      <w:r w:rsidRPr="004639E3">
        <w:t>5. Регистрационные подразделения осуществляют регистрацию транспортных средств как самостоятельно, так и во взаимодействии со специализированными организациями, участвующими в регистрации транспортных средств (далее – специализированные организации).</w:t>
      </w:r>
    </w:p>
    <w:p w:rsidR="004639E3" w:rsidRPr="004639E3" w:rsidRDefault="004639E3" w:rsidP="004639E3">
      <w:r w:rsidRPr="004639E3">
        <w:t>6. Регистрация транспортных средств за гражданами Российской Федерации производится по адресу, указанному в паспорте гражданина Российской Федерации, удостоверяющем личность гражданина Российской Федерации на территории Российской Федерации, либо временном удостоверении личности гражданина Российской Федерации.</w:t>
      </w:r>
    </w:p>
    <w:p w:rsidR="004639E3" w:rsidRPr="004639E3" w:rsidRDefault="004639E3" w:rsidP="004639E3">
      <w:r w:rsidRPr="004639E3">
        <w:t>Регистрация транспортных средств за гражданами Российской Федерации, не имеющими регистрации по месту жительства, производится по адресу, указанному в свидетельстве о регистрации по месту пребывания, бессрочно.</w:t>
      </w:r>
    </w:p>
    <w:p w:rsidR="004639E3" w:rsidRPr="004639E3" w:rsidRDefault="004639E3" w:rsidP="004639E3">
      <w:r w:rsidRPr="004639E3">
        <w:t>7. Регистрация транспортных средств за аккредитованными при МИД России сотрудниками дипломатических представительств, консульских учреждений, международных (межгосударственных) организаций, административно-технического и обслуживающего персонала дипломатических представительств, консульских учреждений, производится по месту нахождения соответствующих дипломатических представительств и консульских учреждений на срок действия соответственно дипломатической, консульской или служебной карточки.</w:t>
      </w:r>
    </w:p>
    <w:p w:rsidR="004639E3" w:rsidRPr="004639E3" w:rsidRDefault="004639E3" w:rsidP="004639E3">
      <w:r w:rsidRPr="004639E3">
        <w:t>8. Регистрация транспортных средств за иностранными гражданами и лицами без гражданства, временно пребывающими на территории Российской Федерации, осуществляется по адресу, указанному в отрывной части уведомления о прибытии иностранного гражданина или лица без гражданства в место пребывания (далее – «уведомление»), на срок пребывания.</w:t>
      </w:r>
    </w:p>
    <w:p w:rsidR="004639E3" w:rsidRPr="004639E3" w:rsidRDefault="004639E3" w:rsidP="004639E3">
      <w:r w:rsidRPr="004639E3">
        <w:lastRenderedPageBreak/>
        <w:t>Регистрация транспортных средств, принадлежащих иностранным гражданам и лицам без гражданства, в установленном порядке признанным беженцами или получившим временное убежище, производится по адресу, указанному в отрывной части уведомления.</w:t>
      </w:r>
    </w:p>
    <w:p w:rsidR="004639E3" w:rsidRPr="004639E3" w:rsidRDefault="004639E3" w:rsidP="004639E3">
      <w:r w:rsidRPr="004639E3">
        <w:t xml:space="preserve">9. Регистрация транспортных средств за иностранными гражданами и лицами без гражданства, временно пребывающими на территории Российской Федерации, производится по адресу регистрации по месту жительства на территории Российской Федерации, указанному в документе, удостоверяющем личность иностранного гражданина, либо в виде на жительство, либо в разрешении на временное проживание лица без гражданства, либо в удостоверении беженца, либо в свидетельстве о предоставлении временного убежища на территории Российской Федерации, на срок регистрации. </w:t>
      </w:r>
    </w:p>
    <w:p w:rsidR="004639E3" w:rsidRPr="004639E3" w:rsidRDefault="004639E3" w:rsidP="004639E3">
      <w:r w:rsidRPr="004639E3">
        <w:t>10. Регистрация транспортных средств за иностранными юридическими лицами производится по месту нахождения филиалов (представительств, корреспондентских пунктов) и иных подразделений, являющихся обособленными подразделениями иностранных юридических лиц, на срок действия документов, подтверждающих аккредитацию (регистрацию, создание) филиала (представительства, корреспондентского пункта) на территории Российской Федерации.</w:t>
      </w:r>
    </w:p>
    <w:p w:rsidR="004639E3" w:rsidRPr="004639E3" w:rsidRDefault="004639E3" w:rsidP="004639E3">
      <w:r w:rsidRPr="004639E3">
        <w:t>11. Регистрация транспортных средств за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rsidR="004639E3" w:rsidRPr="004639E3" w:rsidRDefault="004639E3" w:rsidP="004639E3">
      <w:r w:rsidRPr="004639E3">
        <w:t xml:space="preserve">12. Регистрация транспортных средств, имеющих цветографические схемы, опознавательные знаки, надписи и (или) оборудованных специальными световыми и звуковыми сигналами, осуществляется с соблюдением требований Указа Президента Российской Федерации </w:t>
      </w:r>
      <w:r w:rsidRPr="004639E3">
        <w:br/>
        <w:t xml:space="preserve">‎от 19 мая 2012 г. № 635 «Об упорядочении использования устройств для подачи специальных световых и звуковых сигналов, устанавливаемых на </w:t>
      </w:r>
      <w:r w:rsidRPr="004639E3">
        <w:lastRenderedPageBreak/>
        <w:t>транспортные средства», на основании документов, подтверждающих право юридического лица на их использование.</w:t>
      </w:r>
    </w:p>
    <w:p w:rsidR="004639E3" w:rsidRPr="004639E3" w:rsidRDefault="004639E3" w:rsidP="004639E3">
      <w:r w:rsidRPr="004639E3">
        <w:t>13. Регистрацией транспортных средств является совокупность регистрационных действий и иных действий, произведенных в соответствии с Федеральным законом и настоящими Правилами.</w:t>
      </w:r>
    </w:p>
    <w:p w:rsidR="004639E3" w:rsidRPr="004639E3" w:rsidRDefault="004639E3" w:rsidP="004639E3">
      <w:r w:rsidRPr="004639E3">
        <w:t>14. Регистрационные действия, за исключением случаев постановки на учет временно ввезенных на территорию Российской Федерации транспортных средств, прекращения государственного учета транспортного средства или снятия транспортного средства с государственного учета, производятся на основании действительного паспорта транспортного средства или электронного паспорта транспортного средства (далее – электронный паспорт) либо электронного паспорта шасси транспортного средства, имеющие статус «действующий» и оформленные в порядке, предусмотренном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w:t>
      </w:r>
    </w:p>
    <w:p w:rsidR="004639E3" w:rsidRPr="004639E3" w:rsidRDefault="004639E3" w:rsidP="004639E3">
      <w:r w:rsidRPr="004639E3">
        <w:t>15. Регистрационные действия совершаются по обращению владельца транспортного средства или его представителя, а в установленных настоящими Правилами случаях – по инициативе регистрационного подразделения.</w:t>
      </w:r>
    </w:p>
    <w:p w:rsidR="004639E3" w:rsidRPr="004639E3" w:rsidRDefault="004639E3" w:rsidP="004639E3">
      <w:r w:rsidRPr="004639E3">
        <w:t>16. Подача в регистрационное подразделение заявлений о совершении регистрации транспортных средств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639E3" w:rsidRPr="004639E3" w:rsidRDefault="004639E3" w:rsidP="004639E3">
      <w:r w:rsidRPr="004639E3">
        <w:t xml:space="preserve">Регистрация транспортных средств осуществляется в соответствии с очередностью, сформированной с учетом заявлений, поданных с использованием возможностей Единого портала, а также терминалов системы </w:t>
      </w:r>
      <w:r w:rsidRPr="004639E3">
        <w:lastRenderedPageBreak/>
        <w:t>управления электронной очереди. При наличии свободного времени для приема граждан их прием может осуществляться в порядке живой очереди.</w:t>
      </w:r>
    </w:p>
    <w:p w:rsidR="004639E3" w:rsidRPr="004639E3" w:rsidRDefault="004639E3" w:rsidP="004639E3">
      <w:r w:rsidRPr="004639E3">
        <w:t>17. Техническая ошибка (описка, опечатка, грамматическая либо подобная ошибка) в регистрационных данных транспортного средства, допущенная при государственной регистрации транспортного средства, исправляется регистрационным подразделением по месту обращения владельца на основании решения должностного лица регистрационного подразделения, принятого по результатам проверки либо рассмотрения полученного в письменной или электронной форме заявления владельца транспортного средства о допущенной ошибке.</w:t>
      </w:r>
    </w:p>
    <w:p w:rsidR="004639E3" w:rsidRPr="004639E3" w:rsidRDefault="004639E3" w:rsidP="004639E3">
      <w:r w:rsidRPr="004639E3">
        <w:t xml:space="preserve">Исправление технической ошибки, допущенной регистрационным подразделением или специализированной организацией, в том числе до вступления в силу Федерального закона, и выдача владельцу транспортного средства нового регистрационного документа взамен содержащего ошибку осуществляются без взимания государственной пошлины путем соответствующих корректировок государственного реестра транспортных средств, в течение трех рабочих дней после обнаружения ошибки или получения от владельца соответствующего заявления. </w:t>
      </w:r>
    </w:p>
    <w:p w:rsidR="004639E3" w:rsidRPr="004639E3" w:rsidRDefault="004639E3" w:rsidP="004639E3">
      <w:r w:rsidRPr="004639E3">
        <w:t>18. При обнаружении признаков подделки представленных документов, государственных регистрационных знаков, изменения, уничтожения маркировки, нанесенной на транспортные средства организациями-изготовителями, а также при наличии сведений о нахождении транспортных средств или номерных агрегатов в розыске либо представленных документов – в числе похищенных, такие документы, государственные регистрационные знаки, транспортные средства задерживаются, в орган внутренних дел направляется соответствующая информация для принятия решения в порядке, установленном законодательством Российской Федерации, а в Федеральную информационную систему ГИБДД-М вносится ограничение (запрет) на совершение регистрационных действий.</w:t>
      </w:r>
    </w:p>
    <w:p w:rsidR="004639E3" w:rsidRPr="004639E3" w:rsidRDefault="004639E3" w:rsidP="004639E3">
      <w:r w:rsidRPr="004639E3">
        <w:lastRenderedPageBreak/>
        <w:t>В таких случаях регистрационные действия не производятся до окончания проверок, осуществляемых в установленном порядке органами внутренних дел.</w:t>
      </w:r>
    </w:p>
    <w:p w:rsidR="004639E3" w:rsidRPr="004639E3" w:rsidRDefault="004639E3" w:rsidP="004639E3">
      <w:r w:rsidRPr="004639E3">
        <w:t>Наложенные ограничения (запреты) на совершение регистрационных действий снимаются при представлении мотивированного постановления органа внутренних дел об отказе в возбуждении (прекращении) уголовного дела. В случае вынесения постановления о возбуждении уголовного дела совершение регистрационных действий откладывается до окончания производства по делу в порядке, установленном законодательством.</w:t>
      </w:r>
    </w:p>
    <w:p w:rsidR="004639E3" w:rsidRPr="004639E3" w:rsidRDefault="004639E3" w:rsidP="004639E3">
      <w:r w:rsidRPr="004639E3">
        <w:t>19. Для проведения регистрационных действий в случаях, установленных статьей 16 Федерального закона, владелец обязан представить транспортное средство для осмотра, либо предоставить копию акта осмотра группы транспортных средств (</w:t>
      </w:r>
      <w:hyperlink r:id="rId5" w:anchor="P350" w:history="1">
        <w:r w:rsidRPr="004639E3">
          <w:rPr>
            <w:rStyle w:val="a3"/>
          </w:rPr>
          <w:t xml:space="preserve">приложение </w:t>
        </w:r>
      </w:hyperlink>
      <w:r w:rsidRPr="004639E3">
        <w:t>к настоящим Правилам).</w:t>
      </w:r>
    </w:p>
    <w:p w:rsidR="004639E3" w:rsidRPr="004639E3" w:rsidRDefault="004639E3" w:rsidP="004639E3">
      <w:r w:rsidRPr="004639E3">
        <w:t>Акт осмотра группы транспортных средств оформляется в регистрационном подразделении по заявлению владельца пяти и более транспортных средств, выпущенных в обращение и ранее не регистрировавшихся, при осуществлении регистрационных действий.</w:t>
      </w:r>
    </w:p>
    <w:p w:rsidR="004639E3" w:rsidRPr="004639E3" w:rsidRDefault="004639E3" w:rsidP="004639E3">
      <w:r w:rsidRPr="004639E3">
        <w:t>Для осмотра и последующего оформления акта осмотра группы транспортных средств предоставляются копии паспортов транспортных средств (запрашиваются сведения из электронных паспортов), а также документы, удостоверяющие право собственности на транспортные средства, документы, удостоверяющие личность представителя владельца транспортных средств и его полномочия.</w:t>
      </w:r>
    </w:p>
    <w:p w:rsidR="004639E3" w:rsidRPr="004639E3" w:rsidRDefault="004639E3" w:rsidP="004639E3">
      <w:r w:rsidRPr="004639E3">
        <w:t>Оформленный акт осмотра группы транспортных средств заверяется должностным лицом регистрационного подразделения. Номер акта присваивается в сквозном порядке и состоит из кода подразделения и порядкового номера.</w:t>
      </w:r>
    </w:p>
    <w:p w:rsidR="004639E3" w:rsidRPr="004639E3" w:rsidRDefault="004639E3" w:rsidP="004639E3">
      <w:r w:rsidRPr="004639E3">
        <w:t xml:space="preserve">Акт осмотра группы транспортных средств составляется в двух экземплярах, один экземпляр акта вместе с документами, послужившими основанием для его составления, хранится в установленном порядке в </w:t>
      </w:r>
      <w:r w:rsidRPr="004639E3">
        <w:lastRenderedPageBreak/>
        <w:t xml:space="preserve">регистрационном подразделении, второй экземпляр указанного акта вместе с его заверенными копиями (ксерокопиями) выдается владельцу транспортных средств, либо его представителю. </w:t>
      </w:r>
    </w:p>
    <w:p w:rsidR="004639E3" w:rsidRPr="004639E3" w:rsidRDefault="004639E3" w:rsidP="004639E3">
      <w:r w:rsidRPr="004639E3">
        <w:t>20. При проведении регистрационных действий на каждое транспортное средство представляется копия (ксерокопия) акта осмотра группы транспортных средств, заверенная в регистрационном подразделении, производившем осмотр транспортных средств. Срок действия акта – 30 суток.</w:t>
      </w:r>
    </w:p>
    <w:p w:rsidR="004639E3" w:rsidRPr="004639E3" w:rsidRDefault="004639E3" w:rsidP="004639E3">
      <w:r w:rsidRPr="004639E3">
        <w:t>21. Регистрация транспортных средств на основании решений судов об их возврате, изъятии или отчуждении,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 осуществляется при представлении заявлений соответственно: лицом (лицами), которому (которым) согласно решению суда, должно быть возвращено или передано транспортное средство; должностными лицами, определяемыми решениями судов; судебными приставами-исполнителями; уполномоченными на то должностными лицами органов социальной защиты населения либо иными лицами в предусмотренных законодательством Российской Федерации случаях.</w:t>
      </w:r>
    </w:p>
    <w:p w:rsidR="004639E3" w:rsidRPr="004639E3" w:rsidRDefault="004639E3" w:rsidP="004639E3">
      <w:r w:rsidRPr="004639E3">
        <w:t xml:space="preserve">22. В отношении транспортных средств, на которые судом, следственными, таможенными органами, органами социальной защиты населения либо другими органами в случаях и порядке, предусмотренных законодательством Российской Федерации, подразделениями Госавтоинспекции с учетом положений абзаца 1 пункта 18 настоящих Правил, были наложены запреты или ограничения на совершение регистрационных действий, регистрационные действия производятся после снятия указанных запретов или ограничений. </w:t>
      </w:r>
    </w:p>
    <w:p w:rsidR="004639E3" w:rsidRPr="004639E3" w:rsidRDefault="004639E3" w:rsidP="004639E3">
      <w:r w:rsidRPr="004639E3">
        <w:lastRenderedPageBreak/>
        <w:t xml:space="preserve">Требование настоящего пункта не распространяется на прекращение государственного учета транспортного средства в случае его хищения, смерти физического лица или прекращения деятельности юридического лица, являющегося его владельцем, окончания срока регистрации транспортного средства, зарегистрированного на ограниченный срок, признания регистрации недействительной, а также снятие с учета транспортного средства после его утилизации. </w:t>
      </w:r>
    </w:p>
    <w:p w:rsidR="004639E3" w:rsidRPr="004639E3" w:rsidRDefault="004639E3" w:rsidP="004639E3">
      <w:r w:rsidRPr="004639E3">
        <w:t>23. Сведения о транспортных средствах, совершенных в отношении их регистрационных действиях, регистрационные данные транспортных средств, сведения о владельцах транспортных средств и иные данные содержатся в государственном реестре транспортных средств, являющемся федеральным информационным ресурсом.</w:t>
      </w:r>
    </w:p>
    <w:p w:rsidR="004639E3" w:rsidRPr="004639E3" w:rsidRDefault="004639E3" w:rsidP="004639E3">
      <w:r w:rsidRPr="004639E3">
        <w:t>24. Документы (копии документов), послужившие основанием для совершения регистрационных действий, на основании письменного запроса выдаются регистрационными подразделениями или специализированными организациями подразделениям Министерства внутренних дел Российской Федерации при выполнении возложенных на них задач, а также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 Российской Федерации.</w:t>
      </w:r>
    </w:p>
    <w:p w:rsidR="004639E3" w:rsidRPr="004639E3" w:rsidRDefault="004639E3" w:rsidP="004639E3">
      <w:r w:rsidRPr="004639E3">
        <w:t>25. Сроки и последовательность выполнения административных процедур, связанных с регистрацией транспортных средств, устанавливаются соответствующим Административным регламентом Министерства внутренних дел Российской Федерации (далее – Административный регламент).</w:t>
      </w:r>
    </w:p>
    <w:p w:rsidR="004639E3" w:rsidRPr="004639E3" w:rsidRDefault="004639E3" w:rsidP="004639E3">
      <w:r w:rsidRPr="004639E3">
        <w:lastRenderedPageBreak/>
        <w:t>26. Основания для отказа в проведении регистрационных действий и случаи запрета их совершения установлены статьей 20 Федерального закона.</w:t>
      </w:r>
    </w:p>
    <w:p w:rsidR="004639E3" w:rsidRPr="004639E3" w:rsidRDefault="004639E3" w:rsidP="004639E3">
      <w:r w:rsidRPr="004639E3">
        <w:rPr>
          <w:b/>
          <w:bCs/>
        </w:rPr>
        <w:t xml:space="preserve">II. Требования к документам, предусмотренным для совершения регистрационных действий </w:t>
      </w:r>
    </w:p>
    <w:p w:rsidR="004639E3" w:rsidRPr="004639E3" w:rsidRDefault="004639E3" w:rsidP="004639E3">
      <w:r w:rsidRPr="004639E3">
        <w:t xml:space="preserve">27. Делопроизводство в регистрационных подразделениях и заполнение документов, выдаваемых регистрационными подразделениями, ведется на русском языке. </w:t>
      </w:r>
    </w:p>
    <w:p w:rsidR="004639E3" w:rsidRPr="004639E3" w:rsidRDefault="004639E3" w:rsidP="004639E3">
      <w:r w:rsidRPr="004639E3">
        <w:t>Фамилия, имя физического лица или наименование юридического лица, индивидуального предпринимателя в свидетельствах о регистрации транспортного средства дублируются буквами латинского алфавита способом транслитерации.</w:t>
      </w:r>
    </w:p>
    <w:p w:rsidR="004639E3" w:rsidRPr="004639E3" w:rsidRDefault="004639E3" w:rsidP="004639E3">
      <w:r w:rsidRPr="004639E3">
        <w:t xml:space="preserve">28. Документы, удостоверяющие право собственности или право владения на транспортные средства, номерные агрегаты (кузов, кабину, раму), и иные документы, представляемые для регистрации транспортных средств, составленные на ином, кроме русского, языке,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 имеющего право совершать такие нотариальные действия в соответствии с </w:t>
      </w:r>
      <w:hyperlink r:id="rId6" w:history="1">
        <w:r w:rsidRPr="004639E3">
          <w:rPr>
            <w:rStyle w:val="a3"/>
          </w:rPr>
          <w:t>законодательством</w:t>
        </w:r>
      </w:hyperlink>
      <w:r w:rsidRPr="004639E3">
        <w:t xml:space="preserve"> Российской Федерации.</w:t>
      </w:r>
    </w:p>
    <w:p w:rsidR="004639E3" w:rsidRPr="004639E3" w:rsidRDefault="004639E3" w:rsidP="004639E3">
      <w:r w:rsidRPr="004639E3">
        <w:t xml:space="preserve">29. Для регистрации транспортных средств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консульскими органами Министерства иностранных дел Российской Федерации или официальными органами других государств путем проставления на документах апостиля в порядке, установленном Гаагской </w:t>
      </w:r>
      <w:hyperlink r:id="rId7" w:history="1">
        <w:r w:rsidRPr="004639E3">
          <w:rPr>
            <w:rStyle w:val="a3"/>
          </w:rPr>
          <w:t>конвенцией</w:t>
        </w:r>
      </w:hyperlink>
      <w:r w:rsidRPr="004639E3">
        <w:t xml:space="preserve">, отменяющей требования легализации иностранных официальных документов, вступившей в силу на территории Российской Федерации 31 мая 1992 года (ратифицирована 17 апреля 1991 года), либо эти документы должны быть скреплены гербовой печатью в соответствии с требованиями </w:t>
      </w:r>
      <w:hyperlink r:id="rId8" w:history="1">
        <w:r w:rsidRPr="004639E3">
          <w:rPr>
            <w:rStyle w:val="a3"/>
          </w:rPr>
          <w:t>Конвенции</w:t>
        </w:r>
      </w:hyperlink>
      <w:r w:rsidRPr="004639E3">
        <w:t xml:space="preserve"> о правовой помощи и правовых </w:t>
      </w:r>
      <w:r w:rsidRPr="004639E3">
        <w:lastRenderedPageBreak/>
        <w:t xml:space="preserve">отношениях по гражданским, семейным и уголовным делам (подписана в г. Минске 22 января 1993 года государствами, входящими в Содружество Независимых Государств, ратифицирована Федеральным </w:t>
      </w:r>
      <w:hyperlink r:id="rId9" w:history="1">
        <w:r w:rsidRPr="004639E3">
          <w:rPr>
            <w:rStyle w:val="a3"/>
          </w:rPr>
          <w:t>законом</w:t>
        </w:r>
      </w:hyperlink>
      <w:r w:rsidRPr="004639E3">
        <w:t xml:space="preserve"> от 4 августа 1994 г. № 16-ФЗ «О ратификации Конвенции о правовой помощи и правовых отношениях по гражданским, семейным и уголовным делам»), если иное не предусмотрено другими международными договорами Российской Федерации.</w:t>
      </w:r>
    </w:p>
    <w:p w:rsidR="004639E3" w:rsidRPr="004639E3" w:rsidRDefault="004639E3" w:rsidP="004639E3">
      <w:r w:rsidRPr="004639E3">
        <w:t xml:space="preserve">30. Представление паспорта транспортного средства (паспорта шасси транспортного средства) не требуется, если на транспортное средство оформлен электронный паспорт (электронный паспорт шасси транспортного средства). </w:t>
      </w:r>
    </w:p>
    <w:p w:rsidR="004639E3" w:rsidRPr="004639E3" w:rsidRDefault="004639E3" w:rsidP="004639E3">
      <w:r w:rsidRPr="004639E3">
        <w:t>Паспорт транспортного средства, взамен которого оформлен электронный паспорт, считается недействительным с даты оформления электронного паспорта и вносится регистрационным подразделением в соответствующие розыскные учеты утраченной специальной продукции Госавтоинспекции.</w:t>
      </w:r>
    </w:p>
    <w:p w:rsidR="004639E3" w:rsidRPr="004639E3" w:rsidRDefault="004639E3" w:rsidP="004639E3">
      <w:r w:rsidRPr="004639E3">
        <w:t xml:space="preserve">31. На транспортные средства, не имеющие электронные паспорта, при проведении регистрационных действий, не связанных с прекращением регистрации или снятием с учета, на основании волеизъявления их владельцев, выдаются паспорта транспортных средств взамен утраченных, непригодных для использования или не соответствующих установленному образцу. </w:t>
      </w:r>
    </w:p>
    <w:p w:rsidR="004639E3" w:rsidRPr="004639E3" w:rsidRDefault="004639E3" w:rsidP="004639E3">
      <w:r w:rsidRPr="004639E3">
        <w:t xml:space="preserve">В графе «ОСОБЫЕ ОТМЕТКИ» заполняемых паспортов транспортных средств делается запись о сериях, номерах, датах выдачи всех утраченных или непригодных для пользования паспортов, которая заверяется подписью должностного лица и печатью регистрационного подразделения Госавтоинспекции. </w:t>
      </w:r>
    </w:p>
    <w:p w:rsidR="004639E3" w:rsidRPr="004639E3" w:rsidRDefault="004639E3" w:rsidP="004639E3">
      <w:r w:rsidRPr="004639E3">
        <w:t xml:space="preserve">32. При проведении регистрационных действий с транспортными средствами в паспортах транспортных средств (при отсутствии электронных паспортов), а также в регистрационных документах (в предусмотренных </w:t>
      </w:r>
      <w:r w:rsidRPr="004639E3">
        <w:lastRenderedPageBreak/>
        <w:t xml:space="preserve">настоящими Правилами случаях) производятся соответствующие отметки о проведенном регистрационном действии. </w:t>
      </w:r>
    </w:p>
    <w:p w:rsidR="004639E3" w:rsidRPr="004639E3" w:rsidRDefault="004639E3" w:rsidP="004639E3">
      <w:r w:rsidRPr="004639E3">
        <w:t>При отсутствии в паспортах транспортных средств записей о собственниках, наименовании и реквизитах документов, подтверждающих право собственности, при проведении регистрационных действий осуществляется заполнение этих строк на основании представленных владельцем транспортных средств при совершении регистрационных действий документов, подтверждающих право собственности.</w:t>
      </w:r>
    </w:p>
    <w:p w:rsidR="004639E3" w:rsidRPr="004639E3" w:rsidRDefault="004639E3" w:rsidP="004639E3">
      <w:r w:rsidRPr="004639E3">
        <w:rPr>
          <w:b/>
          <w:bCs/>
        </w:rPr>
        <w:t xml:space="preserve">III. Постановка транспортных средств на государственный учет </w:t>
      </w:r>
    </w:p>
    <w:p w:rsidR="004639E3" w:rsidRPr="004639E3" w:rsidRDefault="004639E3" w:rsidP="004639E3">
      <w:r w:rsidRPr="004639E3">
        <w:t xml:space="preserve">33. Постановка транспортных средств на государственный учет производится только за одним юридическим или физическим лицом, либо индивидуальным предпринимателем. </w:t>
      </w:r>
    </w:p>
    <w:p w:rsidR="004639E3" w:rsidRPr="004639E3" w:rsidRDefault="004639E3" w:rsidP="004639E3">
      <w:r w:rsidRPr="004639E3">
        <w:t>Постановка на государственный учет транспортного средства, принадлежащего двум и более собственникам, осуществляется за одним из них при наличии письменного согласия на это остальных собственников, поданного ими в регистрационное подразделение Госавтоинспекции при производстве регистрационного действия.</w:t>
      </w:r>
    </w:p>
    <w:p w:rsidR="004639E3" w:rsidRPr="004639E3" w:rsidRDefault="004639E3" w:rsidP="004639E3">
      <w:r w:rsidRPr="004639E3">
        <w:t>34. Постановка на государственный учет транспортных средств, поставленных по государственному или муниципальному контракту, производится за конечным получателем транспортных средств, который будет осуществлять их непосредственную эксплуатацию, без проведения регистрационных действий за заказчиком или промежуточным получателем транспортных средств.</w:t>
      </w:r>
    </w:p>
    <w:p w:rsidR="004639E3" w:rsidRPr="004639E3" w:rsidRDefault="004639E3" w:rsidP="004639E3">
      <w:r w:rsidRPr="004639E3">
        <w:t>35. Документами, устанавливающими основания для постановки транспортного средства на государственный учет на его владельца являются документы, удостоверяющие право собственности на транспортное средство, а в необходимых случаях – также документы, удостоверяющие иные права владельца транспортного средства в соответствии с пунктом 1 статьи 4 Федерального закона.</w:t>
      </w:r>
    </w:p>
    <w:p w:rsidR="004639E3" w:rsidRPr="004639E3" w:rsidRDefault="004639E3" w:rsidP="004639E3">
      <w:r w:rsidRPr="004639E3">
        <w:lastRenderedPageBreak/>
        <w:t>36. Постановка транспортных средств на государственный учет осуществляется на неограниченный срок до момента снятия транспортного средства с государственного учета, либо на ограниченный срок в случаях, установленных частью 2 статьи 17 Федерального закона, а также в случаях регистрации транспортных средств на основании разрешительных документов (лицензии, аттестаты, сертификаты, разрешения и иные аналогичные документы), имеющих ограниченный срок действия – на срок действия такого документа, либо когда собственником транспортного средства является лицо, не достигшее возраста шестнадцати лет – до достижения им указанного возраста.</w:t>
      </w:r>
    </w:p>
    <w:p w:rsidR="004639E3" w:rsidRPr="004639E3" w:rsidRDefault="004639E3" w:rsidP="004639E3">
      <w:r w:rsidRPr="004639E3">
        <w:t xml:space="preserve">37. Постановка на государственный учет транспортных средств, временно ввезенных на территорию Российской Федерации из иностранных государств, за исключением государств - членов Евразийского экономического союза, на срок более 1 года, производится с выдачей свидетельств о регистрации транспортных средств на срок ввоза транспортных средств на территорию Российской Федерации, установленный таможенными органами Российской Федерации и указанный в электронном паспорте. </w:t>
      </w:r>
    </w:p>
    <w:p w:rsidR="004639E3" w:rsidRPr="004639E3" w:rsidRDefault="004639E3" w:rsidP="004639E3">
      <w:r w:rsidRPr="004639E3">
        <w:t>В этих случаях регистрационные документы выданные на зарегистрированные в других государствах транспортные средства, сдаются в регистрационные подразделения и выдаются обратно при прекращении регистрации таких транспортных средств в связи с вывозом за пределы Евразийского экономического союза.</w:t>
      </w:r>
    </w:p>
    <w:p w:rsidR="004639E3" w:rsidRPr="004639E3" w:rsidRDefault="004639E3" w:rsidP="004639E3">
      <w:r w:rsidRPr="004639E3">
        <w:t>38. После постановки транспортного средства на государственный учет, возобновления или восстановления государственного учета транспортного средства, а также внесения изменений в регистрационные данные транспортного средства регистрационным подразделением выдается свидетельство о регистрации транспортного средства.</w:t>
      </w:r>
    </w:p>
    <w:p w:rsidR="004639E3" w:rsidRPr="004639E3" w:rsidRDefault="004639E3" w:rsidP="004639E3">
      <w:r w:rsidRPr="004639E3">
        <w:lastRenderedPageBreak/>
        <w:t>Свидетельство о регистрации транспортного средства выдается оформившим его регистрационным подразделением владельцу транспортного средства или его представителю.</w:t>
      </w:r>
    </w:p>
    <w:p w:rsidR="004639E3" w:rsidRPr="004639E3" w:rsidRDefault="004639E3" w:rsidP="004639E3">
      <w:r w:rsidRPr="004639E3">
        <w:rPr>
          <w:b/>
          <w:bCs/>
        </w:rPr>
        <w:t>IV. Присвоение государственного регистрационного номера</w:t>
      </w:r>
    </w:p>
    <w:p w:rsidR="004639E3" w:rsidRPr="004639E3" w:rsidRDefault="004639E3" w:rsidP="004639E3">
      <w:r w:rsidRPr="004639E3">
        <w:t xml:space="preserve">39. Постановка транспортного средства на государственный учет сопровождается присвоением транспортному средству государственного регистрационного номера - индивидуального буквенно-цифрового обозначения, присваиваемого транспортному средству регистрационным подразделением. </w:t>
      </w:r>
    </w:p>
    <w:p w:rsidR="004639E3" w:rsidRPr="004639E3" w:rsidRDefault="004639E3" w:rsidP="004639E3">
      <w:r w:rsidRPr="004639E3">
        <w:t>40. Присвоение транспортному средству государственного регистрационного номера осуществляется по заявлению владельца при проведении регистрационного действия, не связанного с прекращением регистрации транспортного средства или снятием с учета транспортного средства.</w:t>
      </w:r>
    </w:p>
    <w:p w:rsidR="004639E3" w:rsidRPr="004639E3" w:rsidRDefault="004639E3" w:rsidP="004639E3">
      <w:r w:rsidRPr="004639E3">
        <w:t xml:space="preserve">41. Присвоение государственных регистрационных номеров на транспортные средства осуществляется исходя из места регистрации владельца транспортного средства, в соответствии с которым код региона регистрации присваиваемого государственного регистрационного номера должен соответствовать перечню цифровых кодов регионов Российской Федерации, применяемых на государственных регистрационных знаках транспортных средств. </w:t>
      </w:r>
    </w:p>
    <w:p w:rsidR="004639E3" w:rsidRPr="004639E3" w:rsidRDefault="004639E3" w:rsidP="004639E3">
      <w:r w:rsidRPr="004639E3">
        <w:t xml:space="preserve">Государственные регистрационные номера присваиваются без резервирования за юридическими, физическими лицами или индивидуальными предпринимателями их отдельных серий или сочетаний символов, за исключением случаев, предусмотренных законодательством Российской Федерации. </w:t>
      </w:r>
    </w:p>
    <w:p w:rsidR="004639E3" w:rsidRPr="004639E3" w:rsidRDefault="004639E3" w:rsidP="004639E3">
      <w:r w:rsidRPr="004639E3">
        <w:t xml:space="preserve">42. Присвоение государственных регистрационных номеров осуществляется посредством специального программного обеспечения МВД России, в том числе на основании документального подтверждения права использования конкретного государственного регистрационного номера, </w:t>
      </w:r>
      <w:r w:rsidRPr="004639E3">
        <w:lastRenderedPageBreak/>
        <w:t>полученного в результате проведенного в соответствии с законодательством Российской Федерации открытого аукциона.</w:t>
      </w:r>
    </w:p>
    <w:p w:rsidR="004639E3" w:rsidRPr="004639E3" w:rsidRDefault="004639E3" w:rsidP="004639E3">
      <w:r w:rsidRPr="004639E3">
        <w:t>43. При проведении регистрационных действий, на основании соответствующего волеизъявления владельца транспортного средства, на регистрируемое или ранее зарегистрированное за ним транспортное средство может быть присвоен государственный регистрационный номер, ранее сохраненный за данным владельцем транспортного средства, при условии соблюдения требований, указанных в пункте 41 настоящих Правил.</w:t>
      </w:r>
    </w:p>
    <w:p w:rsidR="004639E3" w:rsidRPr="004639E3" w:rsidRDefault="004639E3" w:rsidP="004639E3">
      <w:r w:rsidRPr="004639E3">
        <w:t>Присвоение ранее сохраненного государственного регистрационного номера осуществляется любым регистрационным подразделением по месту обращения владельца транспортного средства.</w:t>
      </w:r>
    </w:p>
    <w:p w:rsidR="004639E3" w:rsidRPr="004639E3" w:rsidRDefault="004639E3" w:rsidP="004639E3">
      <w:r w:rsidRPr="004639E3">
        <w:t>Решение о сохранении государственного регистрационного номера принимается на основании соответствующего волеизъявления владельца транспортного средства, за которым оно было зарегистрировано, содержащегося в заявлении о проведении регистрационного действия в результате которого он высвобождается, при условии соблюдения требований, указанных в пункте 41 настоящих Правил.</w:t>
      </w:r>
    </w:p>
    <w:p w:rsidR="004639E3" w:rsidRPr="004639E3" w:rsidRDefault="004639E3" w:rsidP="004639E3">
      <w:r w:rsidRPr="004639E3">
        <w:t>После совершения регистрационных действий государственный регистрационный знак остается на сохранении у владельца транспортного средства.</w:t>
      </w:r>
    </w:p>
    <w:p w:rsidR="004639E3" w:rsidRPr="004639E3" w:rsidRDefault="004639E3" w:rsidP="004639E3">
      <w:r w:rsidRPr="004639E3">
        <w:t>Срок сохранения государственного регистрационного номера не ограничен.</w:t>
      </w:r>
    </w:p>
    <w:p w:rsidR="004639E3" w:rsidRPr="004639E3" w:rsidRDefault="004639E3" w:rsidP="004639E3">
      <w:r w:rsidRPr="004639E3">
        <w:t xml:space="preserve">При получении сведений о смерти физического лица, а также при наличии сведений о ликвидации юридического лица, или о прекращении физическим лицом, деятельности в качестве индивидуального предпринимателя, за которым сохранен государственный регистрационный номер, срок его сохранения считается оконченным, государственный регистрационный номер подлежит присвоению в установленном настоящими Правилами порядке. </w:t>
      </w:r>
    </w:p>
    <w:p w:rsidR="004639E3" w:rsidRPr="004639E3" w:rsidRDefault="004639E3" w:rsidP="004639E3">
      <w:r w:rsidRPr="004639E3">
        <w:rPr>
          <w:b/>
          <w:bCs/>
        </w:rPr>
        <w:lastRenderedPageBreak/>
        <w:t>V. Государственная регистрация транспортных средств с участием специализированных организаций</w:t>
      </w:r>
    </w:p>
    <w:p w:rsidR="004639E3" w:rsidRPr="004639E3" w:rsidRDefault="004639E3" w:rsidP="004639E3">
      <w:r w:rsidRPr="004639E3">
        <w:t>44. Специализированная организация, соответствующая требованиям статьи 21 Федерального закона, внесенная в реестр специализированных организаций (далее – специализированная организация), участвует в государственной регистрации транспортных средств в соответствии со статьей 22 Федерального закона.</w:t>
      </w:r>
    </w:p>
    <w:p w:rsidR="004639E3" w:rsidRPr="004639E3" w:rsidRDefault="004639E3" w:rsidP="004639E3">
      <w:r w:rsidRPr="004639E3">
        <w:t>45. Передача сведений (заявлений, документов) специализированной организацией в регистрационное подразделение осуществляется в электронной форме с использованием Единого портала в порядке, предусмотренном Административным регламентом.</w:t>
      </w:r>
    </w:p>
    <w:p w:rsidR="004639E3" w:rsidRPr="004639E3" w:rsidRDefault="004639E3" w:rsidP="004639E3">
      <w:r w:rsidRPr="004639E3">
        <w:t>46. Для получения в регистрационном подразделении оформленных регистрационных документов, представитель специализированной организации предоставляет оригиналы документов, указанных в пунктах 1 – 3 и 6 части 1 статьи 15 Федерального закона.</w:t>
      </w:r>
    </w:p>
    <w:p w:rsidR="004639E3" w:rsidRPr="004639E3" w:rsidRDefault="004639E3" w:rsidP="004639E3">
      <w:r w:rsidRPr="004639E3">
        <w:t>47. Специализированные организации и их должностные лица несут ответственность за нарушение требований, установленных настоящими Правилами в соответствии с законодательством Российской Федерации.</w:t>
      </w:r>
    </w:p>
    <w:p w:rsidR="004639E3" w:rsidRPr="004639E3" w:rsidRDefault="004639E3" w:rsidP="004639E3">
      <w:r w:rsidRPr="004639E3">
        <w:t>48. Специализированные организации обеспечивают хранение документов, указанных в пункте 5 части 1 статьи 15 Федерального закона, в течении 5 лет со дня постановки на регистрационный учет транспортного средства с их участием.</w:t>
      </w:r>
    </w:p>
    <w:p w:rsidR="004639E3" w:rsidRPr="004639E3" w:rsidRDefault="004639E3" w:rsidP="004639E3">
      <w:r w:rsidRPr="004639E3">
        <w:t>В случае прекращении деятельности юридического лица или индивидуального предпринимателя, имеющего статус специализированной организации, указанные документы, в срок не превышающий 5 рабочих дней, направляются для их хранения в регистрационное подразделение определяемое решением Главного государственного инспектора безопасности дорожного движения по субъекту Российской Федерации.</w:t>
      </w:r>
    </w:p>
    <w:p w:rsidR="004639E3" w:rsidRPr="004639E3" w:rsidRDefault="004639E3" w:rsidP="004639E3">
      <w:r w:rsidRPr="004639E3">
        <w:rPr>
          <w:b/>
          <w:bCs/>
        </w:rPr>
        <w:t>VI. Внесение изменений в регистрационные данные транспортного средства</w:t>
      </w:r>
    </w:p>
    <w:p w:rsidR="004639E3" w:rsidRPr="004639E3" w:rsidRDefault="004639E3" w:rsidP="004639E3">
      <w:r w:rsidRPr="004639E3">
        <w:lastRenderedPageBreak/>
        <w:t>49. Изменение регистрационных данных осуществляется при изменении сведений, указанных в регистрационных документах, (изменение регистрационных данных транспортного средства, изменение регистрационных данных о владельце транспортного средства и изменение регистрационных данных, связанных с переходом права собственности на транспортное средство), или при возникновении необходимости внесения в указанные документы дополнительных сведений в соответствии с настоящими Правилами.</w:t>
      </w:r>
    </w:p>
    <w:p w:rsidR="004639E3" w:rsidRPr="004639E3" w:rsidRDefault="004639E3" w:rsidP="004639E3">
      <w:r w:rsidRPr="004639E3">
        <w:t>50. Документы, устанавливающие основания для внесения изменений в регистрационные данные транспортного средства, установлены статьей 15 Федерального закона.</w:t>
      </w:r>
    </w:p>
    <w:p w:rsidR="004639E3" w:rsidRPr="004639E3" w:rsidRDefault="004639E3" w:rsidP="004639E3">
      <w:r w:rsidRPr="004639E3">
        <w:t xml:space="preserve">51. При передаче права собственности на транспортное средство, полученного в порядке наследования, регистрация транспортного средства за наследниками не требуется. Аналогичный порядок распространяется и в отношении транспортного средства, которое на момент вступления в наследство не было поставлено на государственный учет. </w:t>
      </w:r>
    </w:p>
    <w:p w:rsidR="004639E3" w:rsidRPr="004639E3" w:rsidRDefault="004639E3" w:rsidP="004639E3">
      <w:r w:rsidRPr="004639E3">
        <w:t>52. При изменении регистрационных данных государственный регистрационный номер сохраняется при условии соблюдения требований, указанных в пункте 41 настоящих Правил, либо присваивается другой в соответствии с пунктом 40 настоящих Правил.</w:t>
      </w:r>
    </w:p>
    <w:p w:rsidR="004639E3" w:rsidRPr="004639E3" w:rsidRDefault="004639E3" w:rsidP="004639E3">
      <w:r w:rsidRPr="004639E3">
        <w:t>53. В случае замены двигателя транспортного средства на аналогичный по типу (модели), внесение сведений в государственный реестр транспортных средств о его номере производится при производстве регистрационных действий на основании результатов осмотра, без представления документов, удостоверяющих право собственности на него.</w:t>
      </w:r>
    </w:p>
    <w:p w:rsidR="004639E3" w:rsidRPr="004639E3" w:rsidRDefault="004639E3" w:rsidP="004639E3">
      <w:r w:rsidRPr="004639E3">
        <w:rPr>
          <w:b/>
          <w:bCs/>
        </w:rPr>
        <w:t xml:space="preserve">VII. Прекращение и возобновление государственного учета транспортных средств </w:t>
      </w:r>
    </w:p>
    <w:p w:rsidR="004639E3" w:rsidRPr="004639E3" w:rsidRDefault="004639E3" w:rsidP="004639E3">
      <w:r w:rsidRPr="004639E3">
        <w:t xml:space="preserve">54. Прекращением государственного учета транспортного средства является включение в соответствующую запись государственного реестра транспортных средств информации о временном прекращении допуска </w:t>
      </w:r>
      <w:r w:rsidRPr="004639E3">
        <w:lastRenderedPageBreak/>
        <w:t>транспортного средства к участию в дорожном движении и осуществляется по заявлению владельца транспортного средства либо по инициативе регистрационного подразделения.</w:t>
      </w:r>
    </w:p>
    <w:p w:rsidR="004639E3" w:rsidRPr="004639E3" w:rsidRDefault="004639E3" w:rsidP="004639E3">
      <w:r w:rsidRPr="004639E3">
        <w:t>55. Государственный учет транспортного средства прекращается по заявлению владельца в следующих случаях:</w:t>
      </w:r>
    </w:p>
    <w:p w:rsidR="004639E3" w:rsidRPr="004639E3" w:rsidRDefault="004639E3" w:rsidP="004639E3">
      <w:r w:rsidRPr="004639E3">
        <w:t>1) утраты или хищения транспортного средства;</w:t>
      </w:r>
    </w:p>
    <w:p w:rsidR="004639E3" w:rsidRPr="004639E3" w:rsidRDefault="004639E3" w:rsidP="004639E3">
      <w:r w:rsidRPr="004639E3">
        <w:t>2) по заявлению прежнего владельца транспортного средства, в отношении отчужденного транспортного средства;</w:t>
      </w:r>
    </w:p>
    <w:p w:rsidR="004639E3" w:rsidRPr="004639E3" w:rsidRDefault="004639E3" w:rsidP="004639E3">
      <w:r w:rsidRPr="004639E3">
        <w:t>3) расторжения договора лизинга, предметом которого является транспортное средство, по заявлению лизингодателя либо лизингополучателя;</w:t>
      </w:r>
    </w:p>
    <w:p w:rsidR="004639E3" w:rsidRPr="004639E3" w:rsidRDefault="004639E3" w:rsidP="004639E3">
      <w:r w:rsidRPr="004639E3">
        <w:t>4) отказа собственника транспортного средства от прав на застрахованное имущество, либо в случае замены транспортного средства, признанного товаром ненадлежащего качества.</w:t>
      </w:r>
    </w:p>
    <w:p w:rsidR="004639E3" w:rsidRPr="004639E3" w:rsidRDefault="004639E3" w:rsidP="004639E3">
      <w:r w:rsidRPr="004639E3">
        <w:t>56. Прекращение регистрации в отношении отчужденного транспортного средства осуществляется на основании заявления его прежнего владельца и предъявления им документов о заключении сделки, направленной на отчуждение транспортного средства, при условии отсутствия подтверждения регистрации транспортного средства за новым владельцем. При этом государственные регистрационные знаки и регистрационный документ признаются недействительными и вносятся регистрационным подразделением в соответствующие розыскные учеты по истечении 10 суток с даты отчуждения.</w:t>
      </w:r>
    </w:p>
    <w:p w:rsidR="004639E3" w:rsidRPr="004639E3" w:rsidRDefault="004639E3" w:rsidP="004639E3">
      <w:r w:rsidRPr="004639E3">
        <w:t xml:space="preserve">57. Прекращение регистрации транспортного средства в связи с отказом собственника транспортного средства от своих прав на застрахованное имущество в случае его повреждения (гибели) в целях получения страховой выплаты либо в связи с заменой транспортного средства, признанного товаром ненадлежащего качества, осуществляется по заявлению владельца транспортного средства на основании договора (соглашения), предусматривающего отказ страхователя от прав на застрахованное </w:t>
      </w:r>
      <w:r w:rsidRPr="004639E3">
        <w:lastRenderedPageBreak/>
        <w:t>транспортное средство в пользу страховщика или возврат транспортного средства продавцу.</w:t>
      </w:r>
    </w:p>
    <w:p w:rsidR="004639E3" w:rsidRPr="004639E3" w:rsidRDefault="004639E3" w:rsidP="004639E3">
      <w:r w:rsidRPr="004639E3">
        <w:t>58. По инициативе регистрационного подразделения регистрация транспортного средства прекращается в случаях, предусмотренных пунктами 3 – 7 части 1 статьи 18 Федерального закона (за исключением случая расторжения договора лизинга до истечения указанного в нем срока).</w:t>
      </w:r>
    </w:p>
    <w:p w:rsidR="004639E3" w:rsidRPr="004639E3" w:rsidRDefault="004639E3" w:rsidP="004639E3">
      <w:r w:rsidRPr="004639E3">
        <w:t>59. Прекращение государственного учета транспортного средства, по основанию, предусмотренному пунктом 6 части 1 статьи 18 Федерального закона осуществляется регистрационным подразделением Госавтоинспекции по решению главного государственного инспектора безопасности дорожного движения по субъекту Российской Федерации (его заместителей).</w:t>
      </w:r>
    </w:p>
    <w:p w:rsidR="004639E3" w:rsidRPr="004639E3" w:rsidRDefault="004639E3" w:rsidP="004639E3">
      <w:r w:rsidRPr="004639E3">
        <w:t>60. Регистрация транспортного средства, зарегистрированного на ограниченный срок, прекращается автоматически на следующий день после даты окончания этого срока.</w:t>
      </w:r>
    </w:p>
    <w:p w:rsidR="004639E3" w:rsidRPr="004639E3" w:rsidRDefault="004639E3" w:rsidP="004639E3">
      <w:r w:rsidRPr="004639E3">
        <w:t>61. Сведения о не сданных при прекращении государственного учета транспортных средств регистрационных документах и государственных регистрационных знаках вносятся регистрационным подразделением в соответствующие розыскные учеты утраченной специальной продукции Госавтоинспекции.</w:t>
      </w:r>
    </w:p>
    <w:p w:rsidR="004639E3" w:rsidRPr="004639E3" w:rsidRDefault="004639E3" w:rsidP="004639E3">
      <w:r w:rsidRPr="004639E3">
        <w:t xml:space="preserve">62. На основании волеизъявления владельца транспортного средства государственные регистрационные номера (за исключением государственных регистрационных номеров, соответствующих государственным регистрационным знакам похищенным или утилизированным) исключаются из розыскных учетов утраченной специальной продукции Госавтоинспекции и принимаются на хранение в соответствии с </w:t>
      </w:r>
      <w:hyperlink r:id="rId10" w:anchor="P281" w:history="1">
        <w:r w:rsidRPr="004639E3">
          <w:rPr>
            <w:rStyle w:val="a3"/>
          </w:rPr>
          <w:t xml:space="preserve">пунктом </w:t>
        </w:r>
      </w:hyperlink>
      <w:r w:rsidRPr="004639E3">
        <w:t>46 настоящих Правил при условии, что с даты прекращения государственного учета прошло не более одного года.</w:t>
      </w:r>
    </w:p>
    <w:p w:rsidR="004639E3" w:rsidRPr="004639E3" w:rsidRDefault="004639E3" w:rsidP="004639E3">
      <w:r w:rsidRPr="004639E3">
        <w:t xml:space="preserve">63. Возобновлением государственного учета транспортного средства является отмена ранее принятого решения о прекращении государственного учета транспортного средства и осуществляется по заявлению владельца </w:t>
      </w:r>
      <w:r w:rsidRPr="004639E3">
        <w:lastRenderedPageBreak/>
        <w:t>транспортного средства в случае устранения причин, явившихся основанием для прекращения государственного учета транспортного средства или после достижения собственником возраста шестнадцати лет транспортного средства, регистрация которого прекращена.</w:t>
      </w:r>
    </w:p>
    <w:p w:rsidR="004639E3" w:rsidRPr="004639E3" w:rsidRDefault="004639E3" w:rsidP="004639E3">
      <w:r w:rsidRPr="004639E3">
        <w:t>64. Возобновление государственного учета транспортного средства, при отсутствии перехода права собственности на транспортное средство, осуществляется за владельцем транспортного средства, сведения о котором имеются в государственном реестре транспортных средств, без представления документа, удостоверяющего право собственности.</w:t>
      </w:r>
    </w:p>
    <w:p w:rsidR="004639E3" w:rsidRPr="004639E3" w:rsidRDefault="004639E3" w:rsidP="004639E3">
      <w:r w:rsidRPr="004639E3">
        <w:t>Возобновление государственного учета транспортного средства в случае перехода права собственности на транспортное средство осуществляется за новым владельцем транспортного средства на основании документа, удостоверяющего право собственности на транспортное средство.</w:t>
      </w:r>
    </w:p>
    <w:p w:rsidR="004639E3" w:rsidRPr="004639E3" w:rsidRDefault="004639E3" w:rsidP="004639E3">
      <w:r w:rsidRPr="004639E3">
        <w:t>65. В отношении обнаруженного транспортного средства, регистрационный учет которого прекращен в связи с его утратой, либо транспортного средства, находившегося ранее в розыскных учетах в связи с его хищением, возобновление государственного учета транспортного средства осуществляется на основании паспорта транспортного средства (электронного паспорта), а при их отсутствии – на основании подтверждения учетных данных в государственном реестре транспортных средств (при наличии сведений о ранее выданном паспорте транспортного средства).</w:t>
      </w:r>
    </w:p>
    <w:p w:rsidR="004639E3" w:rsidRPr="004639E3" w:rsidRDefault="004639E3" w:rsidP="004639E3">
      <w:r w:rsidRPr="004639E3">
        <w:t>66. В отношении транспортного средства, государственный учет которого прекращен прежним собственником в связи с заключением им сделки, направленной на его отчуждение, возобновление государственного учета транспортного средства осуществляется на основании паспорта транспортного средства (электронного паспорта), а при их отсутствии – на основании подтверждения учетных данных в государственном реестре транспортных средств (при наличии сведений о ранее выданном паспорте транспортного средства).</w:t>
      </w:r>
    </w:p>
    <w:p w:rsidR="004639E3" w:rsidRPr="004639E3" w:rsidRDefault="004639E3" w:rsidP="004639E3">
      <w:r w:rsidRPr="004639E3">
        <w:lastRenderedPageBreak/>
        <w:t>67. Возобновление государственного учета транспортного средства производится по месту обращения владельца транспортного средства с выдачей новых регистрационных документов, и паспорта транспортного средства (при отсутствии электронного паспорта).</w:t>
      </w:r>
    </w:p>
    <w:p w:rsidR="004639E3" w:rsidRPr="004639E3" w:rsidRDefault="004639E3" w:rsidP="004639E3">
      <w:r w:rsidRPr="004639E3">
        <w:t xml:space="preserve">68. Возобновление государственного учета транспортного средства в случае признания действий, связанных с прекращением государственного учета транспортного средства по инициативе регистрационного подразделения осуществляется на основании решения суда, либо решения, принимаемого вышестоящим должностным лицом регистрационного подразделения или регистрирующего органа в порядке, предусмотренным Административным регламентом. </w:t>
      </w:r>
    </w:p>
    <w:p w:rsidR="004639E3" w:rsidRPr="004639E3" w:rsidRDefault="004639E3" w:rsidP="004639E3">
      <w:r w:rsidRPr="004639E3">
        <w:rPr>
          <w:b/>
          <w:bCs/>
        </w:rPr>
        <w:t>VIII. Снятие транспортного средства с государственного учета и восстановление государственного учета транспортного средства</w:t>
      </w:r>
    </w:p>
    <w:p w:rsidR="004639E3" w:rsidRPr="004639E3" w:rsidRDefault="004639E3" w:rsidP="004639E3">
      <w:r w:rsidRPr="004639E3">
        <w:t>69. Снятием транспортного средства с государственного учета является перенос записи о транспортном средстве в архив государственного реестра транспортных средств.</w:t>
      </w:r>
    </w:p>
    <w:p w:rsidR="004639E3" w:rsidRPr="004639E3" w:rsidRDefault="004639E3" w:rsidP="004639E3">
      <w:r w:rsidRPr="004639E3">
        <w:t>70. Снятие транспортного средства с государственного учета осуществляется в случаях, установленных статьей 19 Федерального закона.</w:t>
      </w:r>
    </w:p>
    <w:p w:rsidR="004639E3" w:rsidRPr="004639E3" w:rsidRDefault="004639E3" w:rsidP="004639E3">
      <w:r w:rsidRPr="004639E3">
        <w:t>71. Снятие с государственного учета транспортных средств вывозимых за пределы территории Российской Федерации для отчуждения в связи с переходом права собственности на данные транспортные средства иностранным физическим или юридическим лицам производится на основании договоров купли-продажи, дарения или иных документов, предусмотренных законодательством Российской Федерации, удостоверяющих право собственности иностранных физических или юридических лиц, не зарегистрированных в Российской Федерации. При этом выдается свидетельство о регистрации транспортного средства с указанием в нем сведений о присвоенном регистрационном знаке «ТРАНЗИТ», а паспорта транспортных средств (при их наличии), сдаются в регистрационное подразделение.</w:t>
      </w:r>
    </w:p>
    <w:p w:rsidR="004639E3" w:rsidRPr="004639E3" w:rsidRDefault="004639E3" w:rsidP="004639E3">
      <w:r w:rsidRPr="004639E3">
        <w:lastRenderedPageBreak/>
        <w:t>72. Срок действия регистрационных знаков «ТРАНЗИТ» составляет 30 суток.</w:t>
      </w:r>
    </w:p>
    <w:p w:rsidR="004639E3" w:rsidRPr="004639E3" w:rsidRDefault="004639E3" w:rsidP="004639E3">
      <w:r w:rsidRPr="004639E3">
        <w:t>73. Снятие с государственного учета транспортных средств после утилизации осуществляется по заявлению владельца транспортного средства на основании свидетельства (акта) об утилизации, подтверждающего факт уничтожения транспортного средства или на основании сведений, полученных из организации, уполномоченной на проведение утилизации транспортных средств.</w:t>
      </w:r>
    </w:p>
    <w:p w:rsidR="004639E3" w:rsidRPr="004639E3" w:rsidRDefault="004639E3" w:rsidP="004639E3">
      <w:r w:rsidRPr="004639E3">
        <w:t>74. Восстановлением государственного учета транспортного средства является отмена переноса записи о транспортном средстве в архив государственного реестра транспортных средств в случае признания действий по снятию транспортного средства с государственного учета незаконными или необоснованными.</w:t>
      </w:r>
    </w:p>
    <w:p w:rsidR="004639E3" w:rsidRPr="004639E3" w:rsidRDefault="004639E3" w:rsidP="004639E3">
      <w:r w:rsidRPr="004639E3">
        <w:t>75. Восстановление государственного учета транспортного средства, снятого с государственного учета в связи с вывозом за пределы Российской Федерации в целях постоянного его использования вне территории Российской Федерации, осуществляется на основании электронного паспорта, а при его отсутствии, – на основании свидетельства о регистрации транспортного средства, в которые внесены отметки о снятии с государственного учета в связи с вывозом транспортного средства за пределы Российской Федерации, либо на основании подтверждения учетных данных в государственном реестре транспортных средств (при наличии сведений о ранее выданном паспорте транспортного средства).</w:t>
      </w:r>
    </w:p>
    <w:p w:rsidR="004639E3" w:rsidRPr="004639E3" w:rsidRDefault="004639E3" w:rsidP="004639E3">
      <w:r w:rsidRPr="004639E3">
        <w:t xml:space="preserve">76. Восстановление государственного учета транспортного средства в случае признания действий, связанных со снятием транспортного средства с государственного учета, незаконными или необоснованными осуществляется на основании решения суда либо решения, принимаемого вышестоящим должностным лицом регистрационного подразделения или регистрирующего органа в порядке, предусмотренным Административным регламентом. </w:t>
      </w:r>
    </w:p>
    <w:p w:rsidR="004639E3" w:rsidRPr="004639E3" w:rsidRDefault="004639E3" w:rsidP="004639E3">
      <w:r w:rsidRPr="004639E3">
        <w:lastRenderedPageBreak/>
        <w:t>77. Сведения о несданных при снятии с государственного учета транспортных средств регистрационных документах и государственных регистрационных знаках вносятся регистрационным подразделением в соответствующие розыскные учеты утраченной специальной продукции Госавтоинспекции.</w:t>
      </w:r>
    </w:p>
    <w:p w:rsidR="004639E3" w:rsidRPr="004639E3" w:rsidRDefault="004639E3" w:rsidP="004639E3">
      <w:r w:rsidRPr="004639E3">
        <w:rPr>
          <w:b/>
          <w:bCs/>
        </w:rPr>
        <w:t>IХ. Особенности проведения государственного учета отдельных видов транспортных средств и проведения отдельных регистрационных действий.</w:t>
      </w:r>
    </w:p>
    <w:p w:rsidR="004639E3" w:rsidRPr="004639E3" w:rsidRDefault="004639E3" w:rsidP="004639E3">
      <w:r w:rsidRPr="004639E3">
        <w:t>78.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сублизинга во временное владение и (или) пользование, постановка на регистрационный учет осуществляется по письменному соглашению сторон за лизингодателем или лизингополучателем на общих основаниях.</w:t>
      </w:r>
    </w:p>
    <w:p w:rsidR="004639E3" w:rsidRPr="004639E3" w:rsidRDefault="004639E3" w:rsidP="004639E3">
      <w:r w:rsidRPr="004639E3">
        <w:t>79.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сублизинга и паспорта транспортного средства (электронного паспорта).</w:t>
      </w:r>
    </w:p>
    <w:p w:rsidR="004639E3" w:rsidRPr="004639E3" w:rsidRDefault="004639E3" w:rsidP="004639E3">
      <w:r w:rsidRPr="004639E3">
        <w:t>Регистрация транспортных средств за лизингополучателем производится с выдачей свидетельств о регистрации транспортных средств на срок, указанный в договоре лизинга или сублизинга.</w:t>
      </w:r>
    </w:p>
    <w:p w:rsidR="004639E3" w:rsidRPr="004639E3" w:rsidRDefault="004639E3" w:rsidP="004639E3">
      <w:r w:rsidRPr="004639E3">
        <w:t xml:space="preserve">80. При постановке на регистрационный учет транспортных средств, временно ввезенных на территорию Российской Федерации, являющихся предметом договора лизинга, регистрационные документы и регистрационные знаки иностранных государств (при их наличии) сдаются в регистрационное подразделение по месту постановки на регистрационный учет транспортных </w:t>
      </w:r>
      <w:r w:rsidRPr="004639E3">
        <w:lastRenderedPageBreak/>
        <w:t>средств на ограниченный срок за лизингополучателем. Их возврат осуществляется при прекращении такого регистрационного учета.</w:t>
      </w:r>
    </w:p>
    <w:p w:rsidR="004639E3" w:rsidRPr="004639E3" w:rsidRDefault="004639E3" w:rsidP="004639E3">
      <w:r w:rsidRPr="004639E3">
        <w:t>81.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4639E3" w:rsidRPr="004639E3" w:rsidRDefault="004639E3" w:rsidP="004639E3">
      <w:r w:rsidRPr="004639E3">
        <w:t>82. Транспортные средства, зарегистрированные за лизингополучателем на срок действия договора лизинга, перерегистрируются за новым собственником транспортного средства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4639E3" w:rsidRPr="004639E3" w:rsidRDefault="004639E3" w:rsidP="004639E3">
      <w:r w:rsidRPr="004639E3">
        <w:t>83. В отношении базовых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окончательного производства транспортного средства, владелец транспортного средства обязан получить в регистрационном подразделении по месту нахождения транспортного средства свидетельство о регистрации с указанным в нем регистрационным знаком «ТРАНЗИТ» соответствующего типа для следования к конечному производителю транспортного средства,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4639E3" w:rsidRPr="004639E3" w:rsidRDefault="004639E3" w:rsidP="004639E3">
      <w:r w:rsidRPr="004639E3">
        <w:t xml:space="preserve">84. Для вывоза за пределы Российской Федерации в целях постоянного использования вне ее территории транспортного средства, не зарегистрированного или регистрация которого ранее была прекращена, на основании заявления владельца транспортного средства при представлении договора купли-продажи, дарения или иного документа, предусмотренного законодательством Российской Федерации, удостоверяющего право собственности иностранного физического или юридического лица, не </w:t>
      </w:r>
      <w:r w:rsidRPr="004639E3">
        <w:lastRenderedPageBreak/>
        <w:t>зарегистрированного в Российской Федерации, а также выполнении обязанности по страхованию гражданской ответственности владельца транспортного средства, выдается свидетельство о регистрации транспортного средства с указанием в нем сведений о присвоенных регистрационных знаках «ТРАНЗИТ» (при наличии сведений о ранее выданных паспортах транспортных средств, электронных паспортах).</w:t>
      </w:r>
    </w:p>
    <w:p w:rsidR="004639E3" w:rsidRPr="004639E3" w:rsidRDefault="004639E3" w:rsidP="004639E3">
      <w:r w:rsidRPr="004639E3">
        <w:t>85. Транспортные средства, являющиеся опытными (испытательными) образцами, предназначенные для прохождения испытаний, связанных с движением по автомобильным дорогам общего пользования (далее – испытательные транспортные средства), имеющие оформленные на них электронные паспорта, подлежат постановке на регистрационный учет на ограниченный срок, установленный программой испытаний таких транспортных средств, согласованной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технического регулирования (далее – программа испытаний).</w:t>
      </w:r>
    </w:p>
    <w:p w:rsidR="004639E3" w:rsidRPr="004639E3" w:rsidRDefault="004639E3" w:rsidP="004639E3">
      <w:r w:rsidRPr="004639E3">
        <w:t xml:space="preserve">86. Испытательные транспортные средства регистрируются за российскими юридическими лицами, являющимися их изготовителями или аккредитованными испытательными лабораториями, указанными в программе испытаний. </w:t>
      </w:r>
    </w:p>
    <w:p w:rsidR="004639E3" w:rsidRPr="004639E3" w:rsidRDefault="004639E3" w:rsidP="004639E3">
      <w:r w:rsidRPr="004639E3">
        <w:t xml:space="preserve">87. На каждое поставленное на регистрационный учет испытательное транспортное средство присваивается государственный регистрационный номер и выдается свидетельство о регистрации транспортного средств, в строки, содержащие сведения, предусмотренные пунктами 2, 3, 5, 6, 9, 10 части 2 статьи 11 Федерального закона которого вносится запись «не установлено». </w:t>
      </w:r>
    </w:p>
    <w:p w:rsidR="004639E3" w:rsidRPr="004639E3" w:rsidRDefault="004639E3" w:rsidP="004639E3">
      <w:r w:rsidRPr="004639E3">
        <w:t>В графу «Особые отметки» свидетельства о регистрации транспортного средства вносится запись о сроке окончания регистрации.</w:t>
      </w:r>
    </w:p>
    <w:p w:rsidR="004639E3" w:rsidRPr="004639E3" w:rsidRDefault="004639E3" w:rsidP="004639E3">
      <w:r w:rsidRPr="004639E3">
        <w:lastRenderedPageBreak/>
        <w:br/>
        <w:t>‎Приложение</w:t>
      </w:r>
    </w:p>
    <w:p w:rsidR="004639E3" w:rsidRPr="004639E3" w:rsidRDefault="004639E3" w:rsidP="004639E3">
      <w:r w:rsidRPr="004639E3">
        <w:t>к Правилам</w:t>
      </w:r>
    </w:p>
    <w:p w:rsidR="004639E3" w:rsidRPr="004639E3" w:rsidRDefault="004639E3" w:rsidP="004639E3">
      <w:r w:rsidRPr="004639E3">
        <w:t>государственной регистрации транспортных средств регистрационными подразделениями</w:t>
      </w:r>
    </w:p>
    <w:p w:rsidR="004639E3" w:rsidRPr="004639E3" w:rsidRDefault="004639E3" w:rsidP="004639E3">
      <w:r w:rsidRPr="004639E3">
        <w:t xml:space="preserve">Министерства внутренних дел </w:t>
      </w:r>
    </w:p>
    <w:p w:rsidR="004639E3" w:rsidRPr="004639E3" w:rsidRDefault="004639E3" w:rsidP="004639E3">
      <w:r w:rsidRPr="004639E3">
        <w:t>Российской Федерации</w:t>
      </w:r>
    </w:p>
    <w:p w:rsidR="004639E3" w:rsidRPr="004639E3" w:rsidRDefault="004639E3" w:rsidP="004639E3">
      <w:r w:rsidRPr="004639E3">
        <w:rPr>
          <w:u w:val="single"/>
        </w:rPr>
        <w:t>Рекомендуемый образец</w:t>
      </w:r>
    </w:p>
    <w:tbl>
      <w:tblPr>
        <w:tblW w:w="0" w:type="auto"/>
        <w:jc w:val="center"/>
        <w:tblCellMar>
          <w:top w:w="15" w:type="dxa"/>
          <w:left w:w="15" w:type="dxa"/>
          <w:bottom w:w="15" w:type="dxa"/>
          <w:right w:w="15" w:type="dxa"/>
        </w:tblCellMar>
        <w:tblLook w:val="04A0" w:firstRow="1" w:lastRow="0" w:firstColumn="1" w:lastColumn="0" w:noHBand="0" w:noVBand="1"/>
      </w:tblPr>
      <w:tblGrid>
        <w:gridCol w:w="1427"/>
        <w:gridCol w:w="1207"/>
        <w:gridCol w:w="690"/>
      </w:tblGrid>
      <w:tr w:rsidR="004639E3" w:rsidRPr="004639E3" w:rsidTr="004639E3">
        <w:trPr>
          <w:jc w:val="center"/>
        </w:trPr>
        <w:tc>
          <w:tcPr>
            <w:tcW w:w="647"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rPr>
                <w:b/>
                <w:bCs/>
              </w:rPr>
              <w:t>Акт</w:t>
            </w:r>
          </w:p>
        </w:tc>
        <w:tc>
          <w:tcPr>
            <w:tcW w:w="586"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rPr>
                <w:b/>
                <w:bCs/>
              </w:rPr>
              <w:t>№</w:t>
            </w:r>
          </w:p>
        </w:tc>
        <w:tc>
          <w:tcPr>
            <w:tcW w:w="690" w:type="dxa"/>
            <w:tcBorders>
              <w:top w:val="nil"/>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r>
    </w:tbl>
    <w:p w:rsidR="004639E3" w:rsidRPr="004639E3" w:rsidRDefault="004639E3" w:rsidP="004639E3">
      <w:r w:rsidRPr="004639E3">
        <w:rPr>
          <w:b/>
          <w:bCs/>
        </w:rPr>
        <w:t>осмотра группы транспортных средств</w:t>
      </w:r>
    </w:p>
    <w:tbl>
      <w:tblPr>
        <w:tblW w:w="0" w:type="auto"/>
        <w:jc w:val="center"/>
        <w:tblCellMar>
          <w:top w:w="15" w:type="dxa"/>
          <w:left w:w="15" w:type="dxa"/>
          <w:bottom w:w="15" w:type="dxa"/>
          <w:right w:w="15" w:type="dxa"/>
        </w:tblCellMar>
        <w:tblLook w:val="04A0" w:firstRow="1" w:lastRow="0" w:firstColumn="1" w:lastColumn="0" w:noHBand="0" w:noVBand="1"/>
      </w:tblPr>
      <w:tblGrid>
        <w:gridCol w:w="1065"/>
        <w:gridCol w:w="425"/>
        <w:gridCol w:w="1065"/>
        <w:gridCol w:w="1488"/>
        <w:gridCol w:w="222"/>
        <w:gridCol w:w="562"/>
        <w:gridCol w:w="1110"/>
      </w:tblGrid>
      <w:tr w:rsidR="004639E3" w:rsidRPr="004639E3" w:rsidTr="004639E3">
        <w:trPr>
          <w:jc w:val="center"/>
        </w:trPr>
        <w:tc>
          <w:tcPr>
            <w:tcW w:w="226"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t>«</w:t>
            </w:r>
          </w:p>
        </w:tc>
        <w:tc>
          <w:tcPr>
            <w:tcW w:w="425" w:type="dxa"/>
            <w:tcBorders>
              <w:top w:val="nil"/>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284"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t>»</w:t>
            </w:r>
          </w:p>
        </w:tc>
        <w:tc>
          <w:tcPr>
            <w:tcW w:w="1488" w:type="dxa"/>
            <w:tcBorders>
              <w:top w:val="nil"/>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76"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tc>
        <w:tc>
          <w:tcPr>
            <w:tcW w:w="562" w:type="dxa"/>
            <w:tcBorders>
              <w:top w:val="nil"/>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284"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t>г.</w:t>
            </w:r>
          </w:p>
        </w:tc>
      </w:tr>
    </w:tbl>
    <w:p w:rsidR="004639E3" w:rsidRPr="004639E3" w:rsidRDefault="004639E3" w:rsidP="004639E3">
      <w:r w:rsidRPr="004639E3">
        <w:t xml:space="preserve">Осмотр проведен </w:t>
      </w:r>
    </w:p>
    <w:p w:rsidR="004639E3" w:rsidRPr="004639E3" w:rsidRDefault="004639E3" w:rsidP="004639E3">
      <w:r w:rsidRPr="004639E3">
        <w:t>(должность, подразделение, звание, фамилия, имя, отчество сотрудника ГИБДД, проводившего осмотр)</w:t>
      </w:r>
    </w:p>
    <w:p w:rsidR="004639E3" w:rsidRPr="004639E3" w:rsidRDefault="004639E3" w:rsidP="004639E3">
      <w:r w:rsidRPr="004639E3">
        <w:t xml:space="preserve">Место осмотра </w:t>
      </w:r>
    </w:p>
    <w:p w:rsidR="004639E3" w:rsidRPr="004639E3" w:rsidRDefault="004639E3" w:rsidP="004639E3">
      <w:r w:rsidRPr="004639E3">
        <w:t>(адрес места осмотра транспортных средств)</w:t>
      </w:r>
    </w:p>
    <w:p w:rsidR="004639E3" w:rsidRPr="004639E3" w:rsidRDefault="004639E3" w:rsidP="004639E3">
      <w:r w:rsidRPr="004639E3">
        <w:t xml:space="preserve">Собственник (владелец) </w:t>
      </w:r>
    </w:p>
    <w:p w:rsidR="004639E3" w:rsidRPr="004639E3" w:rsidRDefault="004639E3" w:rsidP="004639E3">
      <w:r w:rsidRPr="004639E3">
        <w:t>(наименование юридического лица, фамилия, имя, отчество (при наличии) физического лица)</w:t>
      </w:r>
    </w:p>
    <w:p w:rsidR="004639E3" w:rsidRPr="004639E3" w:rsidRDefault="004639E3" w:rsidP="004639E3">
      <w:r w:rsidRPr="004639E3">
        <w:t>(адрес регистрации юридического (физического) лица)</w:t>
      </w:r>
    </w:p>
    <w:tbl>
      <w:tblPr>
        <w:tblW w:w="0" w:type="auto"/>
        <w:tblCellMar>
          <w:top w:w="15" w:type="dxa"/>
          <w:left w:w="15" w:type="dxa"/>
          <w:bottom w:w="15" w:type="dxa"/>
          <w:right w:w="15" w:type="dxa"/>
        </w:tblCellMar>
        <w:tblLook w:val="04A0" w:firstRow="1" w:lastRow="0" w:firstColumn="1" w:lastColumn="0" w:noHBand="0" w:noVBand="1"/>
      </w:tblPr>
      <w:tblGrid>
        <w:gridCol w:w="645"/>
        <w:gridCol w:w="988"/>
        <w:gridCol w:w="727"/>
        <w:gridCol w:w="382"/>
        <w:gridCol w:w="746"/>
        <w:gridCol w:w="872"/>
        <w:gridCol w:w="323"/>
        <w:gridCol w:w="461"/>
        <w:gridCol w:w="311"/>
        <w:gridCol w:w="965"/>
        <w:gridCol w:w="937"/>
        <w:gridCol w:w="1046"/>
        <w:gridCol w:w="932"/>
      </w:tblGrid>
      <w:tr w:rsidR="004639E3" w:rsidRPr="004639E3" w:rsidTr="004639E3">
        <w:trPr>
          <w:trHeight w:val="821"/>
        </w:trPr>
        <w:tc>
          <w:tcPr>
            <w:tcW w:w="4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w:t>
            </w:r>
            <w:r w:rsidRPr="004639E3">
              <w:br/>
              <w:t>‎п/п</w:t>
            </w:r>
          </w:p>
        </w:tc>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Марка, модель, модификация транспортн</w:t>
            </w:r>
            <w:r w:rsidRPr="004639E3">
              <w:lastRenderedPageBreak/>
              <w:t>ого средства</w:t>
            </w:r>
          </w:p>
        </w:tc>
        <w:tc>
          <w:tcPr>
            <w:tcW w:w="141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lastRenderedPageBreak/>
              <w:t>Тип, категория транспортного средства</w:t>
            </w:r>
          </w:p>
        </w:tc>
        <w:tc>
          <w:tcPr>
            <w:tcW w:w="2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Идентификационный номер</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 xml:space="preserve">Год </w:t>
            </w:r>
          </w:p>
          <w:p w:rsidR="004639E3" w:rsidRPr="004639E3" w:rsidRDefault="004639E3" w:rsidP="004639E3">
            <w:r w:rsidRPr="004639E3">
              <w:t>выпуска</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Номер</w:t>
            </w:r>
          </w:p>
          <w:p w:rsidR="004639E3" w:rsidRPr="004639E3" w:rsidRDefault="004639E3" w:rsidP="004639E3">
            <w:r w:rsidRPr="004639E3">
              <w:t>ПТС</w:t>
            </w:r>
          </w:p>
          <w:p w:rsidR="004639E3" w:rsidRPr="004639E3" w:rsidRDefault="004639E3" w:rsidP="004639E3">
            <w:r w:rsidRPr="004639E3">
              <w:t>(ЭПТС)</w:t>
            </w:r>
          </w:p>
        </w:tc>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 xml:space="preserve">Документ на право собственности, </w:t>
            </w:r>
            <w:r w:rsidRPr="004639E3">
              <w:lastRenderedPageBreak/>
              <w:t>владения</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lastRenderedPageBreak/>
              <w:t>Особые отметки</w:t>
            </w:r>
          </w:p>
        </w:tc>
      </w:tr>
      <w:tr w:rsidR="004639E3" w:rsidRPr="004639E3" w:rsidTr="004639E3">
        <w:tc>
          <w:tcPr>
            <w:tcW w:w="0" w:type="auto"/>
            <w:vMerge/>
            <w:tcBorders>
              <w:top w:val="single" w:sz="8" w:space="0" w:color="auto"/>
              <w:left w:val="single" w:sz="8" w:space="0" w:color="auto"/>
              <w:bottom w:val="single" w:sz="8" w:space="0" w:color="auto"/>
              <w:right w:val="single" w:sz="8" w:space="0" w:color="auto"/>
            </w:tcBorders>
            <w:vAlign w:val="center"/>
            <w:hideMark/>
          </w:tcPr>
          <w:p w:rsidR="004639E3" w:rsidRPr="004639E3" w:rsidRDefault="004639E3" w:rsidP="004639E3"/>
        </w:tc>
        <w:tc>
          <w:tcPr>
            <w:tcW w:w="0" w:type="auto"/>
            <w:vMerge/>
            <w:tcBorders>
              <w:top w:val="single" w:sz="8" w:space="0" w:color="auto"/>
              <w:left w:val="single" w:sz="8" w:space="0" w:color="auto"/>
              <w:bottom w:val="single" w:sz="8" w:space="0" w:color="auto"/>
              <w:right w:val="single" w:sz="8" w:space="0" w:color="auto"/>
            </w:tcBorders>
            <w:vAlign w:val="center"/>
            <w:hideMark/>
          </w:tcPr>
          <w:p w:rsidR="004639E3" w:rsidRPr="004639E3" w:rsidRDefault="004639E3" w:rsidP="004639E3"/>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639E3" w:rsidRPr="004639E3" w:rsidRDefault="004639E3" w:rsidP="004639E3"/>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VIN</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 xml:space="preserve">кузова </w:t>
            </w:r>
          </w:p>
        </w:tc>
        <w:tc>
          <w:tcPr>
            <w:tcW w:w="8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39E3" w:rsidRPr="004639E3" w:rsidRDefault="004639E3" w:rsidP="004639E3">
            <w:r w:rsidRPr="004639E3">
              <w:t xml:space="preserve">шасси </w:t>
            </w:r>
          </w:p>
        </w:tc>
        <w:tc>
          <w:tcPr>
            <w:tcW w:w="0" w:type="auto"/>
            <w:vAlign w:val="center"/>
            <w:hideMark/>
          </w:tcPr>
          <w:p w:rsidR="004639E3" w:rsidRPr="004639E3" w:rsidRDefault="004639E3" w:rsidP="004639E3"/>
        </w:tc>
        <w:tc>
          <w:tcPr>
            <w:tcW w:w="0" w:type="auto"/>
            <w:vAlign w:val="center"/>
            <w:hideMark/>
          </w:tcPr>
          <w:p w:rsidR="004639E3" w:rsidRPr="004639E3" w:rsidRDefault="004639E3" w:rsidP="004639E3"/>
        </w:tc>
        <w:tc>
          <w:tcPr>
            <w:tcW w:w="0" w:type="auto"/>
            <w:vMerge/>
            <w:tcBorders>
              <w:top w:val="single" w:sz="8" w:space="0" w:color="auto"/>
              <w:left w:val="single" w:sz="8" w:space="0" w:color="auto"/>
              <w:bottom w:val="single" w:sz="8" w:space="0" w:color="auto"/>
              <w:right w:val="single" w:sz="8" w:space="0" w:color="auto"/>
            </w:tcBorders>
            <w:vAlign w:val="center"/>
            <w:hideMark/>
          </w:tcPr>
          <w:p w:rsidR="004639E3" w:rsidRPr="004639E3" w:rsidRDefault="004639E3" w:rsidP="004639E3"/>
        </w:tc>
        <w:tc>
          <w:tcPr>
            <w:tcW w:w="0" w:type="auto"/>
            <w:vMerge/>
            <w:tcBorders>
              <w:top w:val="single" w:sz="8" w:space="0" w:color="auto"/>
              <w:left w:val="single" w:sz="8" w:space="0" w:color="auto"/>
              <w:bottom w:val="single" w:sz="8" w:space="0" w:color="auto"/>
              <w:right w:val="single" w:sz="8" w:space="0" w:color="auto"/>
            </w:tcBorders>
            <w:vAlign w:val="center"/>
            <w:hideMark/>
          </w:tcPr>
          <w:p w:rsidR="004639E3" w:rsidRPr="004639E3" w:rsidRDefault="004639E3" w:rsidP="004639E3"/>
        </w:tc>
      </w:tr>
      <w:tr w:rsidR="004639E3" w:rsidRPr="004639E3" w:rsidTr="004639E3">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lastRenderedPageBreak/>
              <w:t>1</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2</w:t>
            </w:r>
          </w:p>
        </w:tc>
        <w:tc>
          <w:tcPr>
            <w:tcW w:w="14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3</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4</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5</w:t>
            </w:r>
          </w:p>
        </w:tc>
        <w:tc>
          <w:tcPr>
            <w:tcW w:w="8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6</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7</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8</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9</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10</w:t>
            </w:r>
          </w:p>
        </w:tc>
      </w:tr>
      <w:tr w:rsidR="004639E3" w:rsidRPr="004639E3" w:rsidTr="004639E3">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4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8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r>
      <w:tr w:rsidR="004639E3" w:rsidRPr="004639E3" w:rsidTr="004639E3">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41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8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tc>
      </w:tr>
      <w:tr w:rsidR="004639E3" w:rsidRPr="004639E3" w:rsidTr="004639E3">
        <w:tc>
          <w:tcPr>
            <w:tcW w:w="2836"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bottom"/>
            <w:hideMark/>
          </w:tcPr>
          <w:p w:rsidR="004639E3" w:rsidRPr="004639E3" w:rsidRDefault="004639E3" w:rsidP="004639E3">
            <w:r w:rsidRPr="004639E3">
              <w:t>Руководитель организации</w:t>
            </w:r>
          </w:p>
        </w:tc>
        <w:tc>
          <w:tcPr>
            <w:tcW w:w="2268" w:type="dxa"/>
            <w:gridSpan w:val="4"/>
            <w:tcBorders>
              <w:top w:val="single" w:sz="8" w:space="0" w:color="auto"/>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284" w:type="dxa"/>
            <w:tcBorders>
              <w:top w:val="single" w:sz="8" w:space="0" w:color="auto"/>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46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39E3" w:rsidRPr="004639E3" w:rsidRDefault="004639E3" w:rsidP="004639E3"/>
        </w:tc>
      </w:tr>
      <w:tr w:rsidR="004639E3" w:rsidRPr="004639E3" w:rsidTr="004639E3">
        <w:tc>
          <w:tcPr>
            <w:tcW w:w="2836"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639E3" w:rsidRPr="004639E3" w:rsidRDefault="004639E3" w:rsidP="004639E3"/>
        </w:tc>
        <w:tc>
          <w:tcPr>
            <w:tcW w:w="2268" w:type="dxa"/>
            <w:gridSpan w:val="4"/>
            <w:tcBorders>
              <w:top w:val="single" w:sz="8" w:space="0" w:color="auto"/>
              <w:left w:val="nil"/>
              <w:bottom w:val="single" w:sz="8" w:space="0" w:color="auto"/>
              <w:right w:val="nil"/>
            </w:tcBorders>
            <w:tcMar>
              <w:top w:w="0" w:type="dxa"/>
              <w:left w:w="108" w:type="dxa"/>
              <w:bottom w:w="0" w:type="dxa"/>
              <w:right w:w="108" w:type="dxa"/>
            </w:tcMar>
            <w:hideMark/>
          </w:tcPr>
          <w:p w:rsidR="004639E3" w:rsidRPr="004639E3" w:rsidRDefault="004639E3" w:rsidP="004639E3">
            <w:r w:rsidRPr="004639E3">
              <w:t>(подпись)</w:t>
            </w:r>
          </w:p>
        </w:tc>
        <w:tc>
          <w:tcPr>
            <w:tcW w:w="284" w:type="dxa"/>
            <w:tcBorders>
              <w:top w:val="single" w:sz="8" w:space="0" w:color="auto"/>
              <w:left w:val="nil"/>
              <w:bottom w:val="single" w:sz="8" w:space="0" w:color="auto"/>
              <w:right w:val="nil"/>
            </w:tcBorders>
            <w:tcMar>
              <w:top w:w="0" w:type="dxa"/>
              <w:left w:w="108" w:type="dxa"/>
              <w:bottom w:w="0" w:type="dxa"/>
              <w:right w:w="108" w:type="dxa"/>
            </w:tcMar>
            <w:hideMark/>
          </w:tcPr>
          <w:p w:rsidR="004639E3" w:rsidRPr="004639E3" w:rsidRDefault="004639E3" w:rsidP="004639E3"/>
        </w:tc>
        <w:tc>
          <w:tcPr>
            <w:tcW w:w="46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39E3" w:rsidRPr="004639E3" w:rsidRDefault="004639E3" w:rsidP="004639E3">
            <w:r w:rsidRPr="004639E3">
              <w:t>(фамилия, имя, отчество)</w:t>
            </w:r>
          </w:p>
        </w:tc>
      </w:tr>
    </w:tbl>
    <w:p w:rsidR="004639E3" w:rsidRPr="004639E3" w:rsidRDefault="004639E3" w:rsidP="004639E3">
      <w:r w:rsidRPr="004639E3">
        <w:t>М.П.</w:t>
      </w:r>
    </w:p>
    <w:p w:rsidR="004639E3" w:rsidRPr="004639E3" w:rsidRDefault="004639E3" w:rsidP="004639E3">
      <w:r w:rsidRPr="004639E3">
        <w:t>Сотрудник регистрационного подразделения ___________________________________</w:t>
      </w:r>
    </w:p>
    <w:p w:rsidR="004639E3" w:rsidRPr="004639E3" w:rsidRDefault="004639E3" w:rsidP="004639E3">
      <w:r w:rsidRPr="004639E3">
        <w:t>(должность, наименование подразделения ГИБДД, код, звание, фамилия, имя, отчество (при наличии), подпись)</w:t>
      </w:r>
    </w:p>
    <w:p w:rsidR="004639E3" w:rsidRPr="004639E3" w:rsidRDefault="004639E3" w:rsidP="004639E3">
      <w:r w:rsidRPr="004639E3">
        <w:rPr>
          <w:b/>
          <w:bCs/>
        </w:rPr>
        <w:t>«ЗАВЕРИЛ»</w:t>
      </w:r>
    </w:p>
    <w:p w:rsidR="004639E3" w:rsidRPr="004639E3" w:rsidRDefault="004639E3" w:rsidP="004639E3">
      <w:r w:rsidRPr="004639E3">
        <w:t>(должность, наименование подразделения ГИБДД, звание, фамилия, имя, отчество (при наличии), подпись)</w:t>
      </w:r>
    </w:p>
    <w:tbl>
      <w:tblPr>
        <w:tblW w:w="0" w:type="auto"/>
        <w:tblCellMar>
          <w:top w:w="15" w:type="dxa"/>
          <w:left w:w="15" w:type="dxa"/>
          <w:bottom w:w="15" w:type="dxa"/>
          <w:right w:w="15" w:type="dxa"/>
        </w:tblCellMar>
        <w:tblLook w:val="04A0" w:firstRow="1" w:lastRow="0" w:firstColumn="1" w:lastColumn="0" w:noHBand="0" w:noVBand="1"/>
      </w:tblPr>
      <w:tblGrid>
        <w:gridCol w:w="1517"/>
        <w:gridCol w:w="1065"/>
        <w:gridCol w:w="481"/>
        <w:gridCol w:w="1065"/>
        <w:gridCol w:w="1488"/>
        <w:gridCol w:w="222"/>
        <w:gridCol w:w="704"/>
        <w:gridCol w:w="1110"/>
      </w:tblGrid>
      <w:tr w:rsidR="004639E3" w:rsidRPr="004639E3" w:rsidTr="004639E3">
        <w:tc>
          <w:tcPr>
            <w:tcW w:w="595"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t>М.П.</w:t>
            </w:r>
          </w:p>
        </w:tc>
        <w:tc>
          <w:tcPr>
            <w:tcW w:w="227"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t>«</w:t>
            </w:r>
          </w:p>
        </w:tc>
        <w:tc>
          <w:tcPr>
            <w:tcW w:w="481" w:type="dxa"/>
            <w:tcBorders>
              <w:top w:val="nil"/>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284"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t>»</w:t>
            </w:r>
          </w:p>
        </w:tc>
        <w:tc>
          <w:tcPr>
            <w:tcW w:w="1488" w:type="dxa"/>
            <w:tcBorders>
              <w:top w:val="nil"/>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76"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tc>
        <w:tc>
          <w:tcPr>
            <w:tcW w:w="704" w:type="dxa"/>
            <w:tcBorders>
              <w:top w:val="nil"/>
              <w:left w:val="nil"/>
              <w:bottom w:val="single" w:sz="8" w:space="0" w:color="auto"/>
              <w:right w:val="nil"/>
            </w:tcBorders>
            <w:tcMar>
              <w:top w:w="0" w:type="dxa"/>
              <w:left w:w="108" w:type="dxa"/>
              <w:bottom w:w="0" w:type="dxa"/>
              <w:right w:w="108" w:type="dxa"/>
            </w:tcMar>
            <w:vAlign w:val="bottom"/>
            <w:hideMark/>
          </w:tcPr>
          <w:p w:rsidR="004639E3" w:rsidRPr="004639E3" w:rsidRDefault="004639E3" w:rsidP="004639E3"/>
        </w:tc>
        <w:tc>
          <w:tcPr>
            <w:tcW w:w="284" w:type="dxa"/>
            <w:tcBorders>
              <w:top w:val="nil"/>
              <w:left w:val="nil"/>
              <w:bottom w:val="nil"/>
              <w:right w:val="nil"/>
            </w:tcBorders>
            <w:tcMar>
              <w:top w:w="0" w:type="dxa"/>
              <w:left w:w="108" w:type="dxa"/>
              <w:bottom w:w="0" w:type="dxa"/>
              <w:right w:w="108" w:type="dxa"/>
            </w:tcMar>
            <w:vAlign w:val="bottom"/>
            <w:hideMark/>
          </w:tcPr>
          <w:p w:rsidR="004639E3" w:rsidRPr="004639E3" w:rsidRDefault="004639E3" w:rsidP="004639E3">
            <w:r w:rsidRPr="004639E3">
              <w:t>г.</w:t>
            </w:r>
          </w:p>
        </w:tc>
      </w:tr>
    </w:tbl>
    <w:p w:rsidR="004639E3" w:rsidRPr="004639E3" w:rsidRDefault="004639E3" w:rsidP="004639E3">
      <w:r w:rsidRPr="004639E3">
        <w:rPr>
          <w:b/>
          <w:bCs/>
        </w:rPr>
        <w:br/>
        <w:t>‎</w:t>
      </w:r>
      <w:r w:rsidRPr="004639E3">
        <w:t xml:space="preserve"> </w:t>
      </w:r>
    </w:p>
    <w:p w:rsidR="004639E3" w:rsidRPr="004639E3" w:rsidRDefault="004639E3" w:rsidP="004639E3">
      <w:r w:rsidRPr="004639E3">
        <w:t>УТВЕРЖДЕН</w:t>
      </w:r>
    </w:p>
    <w:p w:rsidR="004639E3" w:rsidRPr="004639E3" w:rsidRDefault="004639E3" w:rsidP="004639E3">
      <w:r w:rsidRPr="004639E3">
        <w:t>постановлением Правительства</w:t>
      </w:r>
    </w:p>
    <w:p w:rsidR="004639E3" w:rsidRPr="004639E3" w:rsidRDefault="004639E3" w:rsidP="004639E3">
      <w:r w:rsidRPr="004639E3">
        <w:t>Российской Федерации</w:t>
      </w:r>
    </w:p>
    <w:p w:rsidR="004639E3" w:rsidRPr="004639E3" w:rsidRDefault="004639E3" w:rsidP="004639E3">
      <w:r w:rsidRPr="004639E3">
        <w:t xml:space="preserve">от . . 2018 г. № </w:t>
      </w:r>
    </w:p>
    <w:p w:rsidR="004639E3" w:rsidRPr="004639E3" w:rsidRDefault="004639E3" w:rsidP="004639E3">
      <w:r w:rsidRPr="004639E3">
        <w:t>ПЕРЕЧЕНЬ</w:t>
      </w:r>
    </w:p>
    <w:p w:rsidR="004639E3" w:rsidRPr="004639E3" w:rsidRDefault="004639E3" w:rsidP="004639E3">
      <w:r w:rsidRPr="004639E3">
        <w:t>утративших силу актов Правительства Российской Федерации</w:t>
      </w:r>
    </w:p>
    <w:p w:rsidR="004639E3" w:rsidRPr="004639E3" w:rsidRDefault="004639E3" w:rsidP="004639E3">
      <w:r w:rsidRPr="004639E3">
        <w:t>1. </w:t>
      </w:r>
      <w:hyperlink r:id="rId11" w:history="1">
        <w:r w:rsidRPr="004639E3">
          <w:rPr>
            <w:rStyle w:val="a3"/>
          </w:rPr>
          <w:t>Постановление</w:t>
        </w:r>
      </w:hyperlink>
      <w:r w:rsidRPr="004639E3">
        <w:t xml:space="preserve"> Правительства Российской Федерации от </w:t>
      </w:r>
      <w:r w:rsidRPr="004639E3">
        <w:br/>
        <w:t xml:space="preserve">‎12 августа 1994 г. № 938 «О государственной регистрации автомототранспортных средств и других видов самоходной техники на </w:t>
      </w:r>
      <w:r w:rsidRPr="004639E3">
        <w:lastRenderedPageBreak/>
        <w:t>территории Российской Федерации» (Собрание законодательства Российской Федерации, 1994, № 17, ст. 1999).</w:t>
      </w:r>
    </w:p>
    <w:p w:rsidR="004639E3" w:rsidRPr="004639E3" w:rsidRDefault="004639E3" w:rsidP="004639E3">
      <w:r w:rsidRPr="004639E3">
        <w:t>2. Пункт 6 изменений и дополнений, вносимых в решения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31 июля 1998 г. № 866</w:t>
      </w:r>
      <w:r w:rsidRPr="004639E3">
        <w:br/>
        <w:t>‎«О внесении изменений и дополнений в решения Правительства Российской Федерации по вопросам обеспечения безопасности дорожного движения» (Собрание законодательства Российской Федерации, 1998,</w:t>
      </w:r>
      <w:r w:rsidRPr="004639E3">
        <w:br/>
        <w:t>‎№ 32, ст. 3910).</w:t>
      </w:r>
    </w:p>
    <w:p w:rsidR="004639E3" w:rsidRPr="004639E3" w:rsidRDefault="004639E3" w:rsidP="004639E3">
      <w:r w:rsidRPr="004639E3">
        <w:t>3. </w:t>
      </w:r>
      <w:hyperlink r:id="rId12" w:history="1">
        <w:r w:rsidRPr="004639E3">
          <w:rPr>
            <w:rStyle w:val="a3"/>
          </w:rPr>
          <w:t>Постановление</w:t>
        </w:r>
      </w:hyperlink>
      <w:r w:rsidRPr="004639E3">
        <w:t xml:space="preserve"> Правительства Российской Федерации от </w:t>
      </w:r>
      <w:r w:rsidRPr="004639E3">
        <w:br/>
        <w:t>‎21 февраля 2002 г. № 126 «О внесении изменений и дополнений в Постановление Правительства Российской Федерации от 12 августа 1994 г. № 938» (Собрание законодательства Российской Федерации, 2002, № 9, ст. 930).</w:t>
      </w:r>
    </w:p>
    <w:p w:rsidR="004639E3" w:rsidRPr="004639E3" w:rsidRDefault="004639E3" w:rsidP="004639E3">
      <w:r w:rsidRPr="004639E3">
        <w:t>4. Пункт 3 изменений и дополнений,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от 7 мая 2003 г. № 265 «О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 (Собрание законодательства Российской Федерации, 2003, № 20, ст. 1899).</w:t>
      </w:r>
    </w:p>
    <w:p w:rsidR="004639E3" w:rsidRPr="004639E3" w:rsidRDefault="004639E3" w:rsidP="004639E3">
      <w:r w:rsidRPr="004639E3">
        <w:t>5. </w:t>
      </w:r>
      <w:hyperlink r:id="rId13" w:history="1">
        <w:r w:rsidRPr="004639E3">
          <w:rPr>
            <w:rStyle w:val="a3"/>
          </w:rPr>
          <w:t>Постановление</w:t>
        </w:r>
      </w:hyperlink>
      <w:r w:rsidRPr="004639E3">
        <w:t xml:space="preserve"> Правительства Российской Федерации от </w:t>
      </w:r>
      <w:r w:rsidRPr="004639E3">
        <w:br/>
        <w:t>‎12 августа 2004 г. № 408 «О внесении изменений в Постановление Правительства Российской Федерации от 12 августа 1994 г. № 938» (Собрание законодательства Российской Федерации, 2004, № 33, ст. 3495).</w:t>
      </w:r>
    </w:p>
    <w:p w:rsidR="004639E3" w:rsidRPr="004639E3" w:rsidRDefault="004639E3" w:rsidP="004639E3">
      <w:r w:rsidRPr="004639E3">
        <w:t xml:space="preserve">6. Постановление Правительства Российской Федерации </w:t>
      </w:r>
      <w:r w:rsidRPr="004639E3">
        <w:br/>
        <w:t xml:space="preserve">‎от 26 июля 2008 г. № 562 «О внесении изменений в некоторые постановления Правительства Российской Федерации по вопросам государственной </w:t>
      </w:r>
      <w:r w:rsidRPr="004639E3">
        <w:lastRenderedPageBreak/>
        <w:t>регистрации автомототранспортных средств и прицепов к ним» (Собрание законодательства Российской Федерации, 2008, № 31, ст. 3735).</w:t>
      </w:r>
    </w:p>
    <w:p w:rsidR="004639E3" w:rsidRPr="004639E3" w:rsidRDefault="004639E3" w:rsidP="004639E3">
      <w:r w:rsidRPr="004639E3">
        <w:t xml:space="preserve">7. Постановление Правительства Российской Федерации </w:t>
      </w:r>
      <w:r w:rsidRPr="004639E3">
        <w:br/>
        <w:t>‎от 18 ноября 2011 г. № 951 «О внесении изменения в постановление Правительства Российской Федерации от 12 августа 1994 г. № 938» (Собрание законодательства Российской Федерации, 2011, № 48, ст. 6926).</w:t>
      </w:r>
    </w:p>
    <w:p w:rsidR="004639E3" w:rsidRPr="004639E3" w:rsidRDefault="004639E3" w:rsidP="004639E3">
      <w:r w:rsidRPr="004639E3">
        <w:t xml:space="preserve">8. Постановление Правительства Российской Федерации </w:t>
      </w:r>
      <w:r w:rsidRPr="004639E3">
        <w:br/>
        <w:t>‎от 30 августа 2012 г. № 870 «Об утилизационном сборе в отношении колесных транспортных средств» (Собрание законодательства Российской Федерации, 2012, № 36, ст. 4919).</w:t>
      </w:r>
    </w:p>
    <w:p w:rsidR="004639E3" w:rsidRPr="004639E3" w:rsidRDefault="004639E3" w:rsidP="004639E3">
      <w:r w:rsidRPr="004639E3">
        <w:t>9. Пункт 1 изменений, которые вносятся в акты Правительства Российской Федерации, утвержденных постановлением Правительства Российской Федерации от 11 октября 2012 г. № 1038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2012, № 43, ст. 5874).</w:t>
      </w:r>
    </w:p>
    <w:p w:rsidR="004639E3" w:rsidRPr="004639E3" w:rsidRDefault="004639E3" w:rsidP="004639E3">
      <w:r w:rsidRPr="004639E3">
        <w:t>10. Пункт 2 изменений, которые вносятся в акты Правительства Российской Федерации, утвержденных постановлением Правительства Российской Федерации от 12 ноября 2012 г. № 1156 «О внесении изменений в некоторые акты Правительства Российской Федерации» (Собрание законодательства Российской Федерации, 2012, № 47, ст. 6505).</w:t>
      </w:r>
    </w:p>
    <w:p w:rsidR="004639E3" w:rsidRPr="004639E3" w:rsidRDefault="004639E3" w:rsidP="004639E3">
      <w:r w:rsidRPr="004639E3">
        <w:t>11. Пункт 1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(Собрание законодательства Российской Федерации, 2014, № 2, ст. 115).</w:t>
      </w:r>
    </w:p>
    <w:p w:rsidR="004639E3" w:rsidRPr="004639E3" w:rsidRDefault="004639E3" w:rsidP="004639E3">
      <w:r w:rsidRPr="004639E3">
        <w:t xml:space="preserve">12. Пункт 1 изменений, которые вносятся в акты Правительства Российской Федерации, утвержденных постановлением Правительства </w:t>
      </w:r>
      <w:r w:rsidRPr="004639E3">
        <w:lastRenderedPageBreak/>
        <w:t>Российской Федерации от 6 февраля 2016 г. № 81 «Об утилизационном сборе в отношении самоходных машин и (или) прицепов к ним и о внесении изменений в некоторые акты Правительства Российской Федерации» (Собрание законодательства Российской Федерации, 2016, № 7, ст. 991).</w:t>
      </w:r>
    </w:p>
    <w:p w:rsidR="004639E3" w:rsidRPr="004639E3" w:rsidRDefault="004639E3" w:rsidP="004639E3">
      <w:r w:rsidRPr="004639E3">
        <w:t>13. Постановление Правительства Российской Федерации</w:t>
      </w:r>
      <w:r w:rsidRPr="004639E3">
        <w:br/>
        <w:t>‎ от 25 мая 2016 г. № 456 «О внесении изменения в абзац пятый пункта 2 постановления Правительства Российской Федерации от 12 августа 1994 г. № 938» (Собрание законодательства Российской Федерации, 2016, № 22, ст. 3230).</w:t>
      </w:r>
    </w:p>
    <w:p w:rsidR="004639E3" w:rsidRPr="004639E3" w:rsidRDefault="004639E3" w:rsidP="004639E3">
      <w:r w:rsidRPr="004639E3">
        <w:t>14. Пункт 1 изменений, которые вносятся в акты Правительства Российской Федерации, утвержденных постановлением Правительства Российской Федерации от 6 октября 2017 г. № 1215 «О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 (Собрание законодательства Российской Федерации, 2017, № 42, ст. 6156).</w:t>
      </w:r>
    </w:p>
    <w:p w:rsidR="002A7171" w:rsidRDefault="002A7171">
      <w:bookmarkStart w:id="0" w:name="_GoBack"/>
      <w:bookmarkEnd w:id="0"/>
    </w:p>
    <w:sectPr w:rsidR="002A7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41"/>
    <w:rsid w:val="002A7171"/>
    <w:rsid w:val="004456F4"/>
    <w:rsid w:val="004639E3"/>
    <w:rsid w:val="009908E4"/>
    <w:rsid w:val="009F6833"/>
    <w:rsid w:val="00A124A8"/>
    <w:rsid w:val="00A32D06"/>
    <w:rsid w:val="00B35B41"/>
    <w:rsid w:val="00C86956"/>
    <w:rsid w:val="00DC3903"/>
    <w:rsid w:val="00E54633"/>
    <w:rsid w:val="00EB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BEAC8-657D-4BA3-8C43-3DEA4495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сновной"/>
    <w:qFormat/>
    <w:rsid w:val="00EB394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E54633"/>
    <w:pPr>
      <w:keepNext/>
      <w:keepLines/>
      <w:ind w:firstLine="0"/>
      <w:outlineLvl w:val="0"/>
    </w:pPr>
    <w:rPr>
      <w:rFonts w:eastAsiaTheme="majorEastAsia" w:cstheme="majorBidi"/>
      <w:caps/>
      <w:szCs w:val="32"/>
    </w:rPr>
  </w:style>
  <w:style w:type="paragraph" w:styleId="2">
    <w:name w:val="heading 2"/>
    <w:basedOn w:val="a"/>
    <w:link w:val="20"/>
    <w:uiPriority w:val="9"/>
    <w:qFormat/>
    <w:rsid w:val="009908E4"/>
    <w:pPr>
      <w:spacing w:before="240" w:after="120"/>
      <w:ind w:firstLine="0"/>
      <w:jc w:val="center"/>
      <w:outlineLvl w:val="1"/>
    </w:pPr>
    <w:rPr>
      <w:bCs/>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633"/>
    <w:rPr>
      <w:rFonts w:ascii="Times New Roman" w:eastAsiaTheme="majorEastAsia" w:hAnsi="Times New Roman" w:cstheme="majorBidi"/>
      <w:caps/>
      <w:sz w:val="28"/>
      <w:szCs w:val="32"/>
      <w:lang w:eastAsia="zh-CN"/>
    </w:rPr>
  </w:style>
  <w:style w:type="character" w:customStyle="1" w:styleId="20">
    <w:name w:val="Заголовок 2 Знак"/>
    <w:basedOn w:val="a0"/>
    <w:link w:val="2"/>
    <w:uiPriority w:val="9"/>
    <w:rsid w:val="009908E4"/>
    <w:rPr>
      <w:rFonts w:ascii="Times New Roman" w:hAnsi="Times New Roman"/>
      <w:bCs/>
      <w:sz w:val="28"/>
      <w:szCs w:val="36"/>
      <w:lang w:eastAsia="ru-RU"/>
    </w:rPr>
  </w:style>
  <w:style w:type="character" w:styleId="a3">
    <w:name w:val="Hyperlink"/>
    <w:basedOn w:val="a0"/>
    <w:uiPriority w:val="99"/>
    <w:unhideWhenUsed/>
    <w:rsid w:val="00463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7607">
      <w:bodyDiv w:val="1"/>
      <w:marLeft w:val="0"/>
      <w:marRight w:val="0"/>
      <w:marTop w:val="0"/>
      <w:marBottom w:val="0"/>
      <w:divBdr>
        <w:top w:val="none" w:sz="0" w:space="0" w:color="auto"/>
        <w:left w:val="none" w:sz="0" w:space="0" w:color="auto"/>
        <w:bottom w:val="none" w:sz="0" w:space="0" w:color="auto"/>
        <w:right w:val="none" w:sz="0" w:space="0" w:color="auto"/>
      </w:divBdr>
      <w:divsChild>
        <w:div w:id="1919560587">
          <w:marLeft w:val="0"/>
          <w:marRight w:val="0"/>
          <w:marTop w:val="0"/>
          <w:marBottom w:val="0"/>
          <w:divBdr>
            <w:top w:val="single" w:sz="8" w:space="1" w:color="auto"/>
            <w:left w:val="none" w:sz="0" w:space="0" w:color="auto"/>
            <w:bottom w:val="none" w:sz="0" w:space="0" w:color="auto"/>
            <w:right w:val="none" w:sz="0" w:space="0" w:color="auto"/>
          </w:divBdr>
        </w:div>
        <w:div w:id="453719202">
          <w:marLeft w:val="1282"/>
          <w:marRight w:val="0"/>
          <w:marTop w:val="0"/>
          <w:marBottom w:val="0"/>
          <w:divBdr>
            <w:top w:val="single" w:sz="8" w:space="1" w:color="auto"/>
            <w:left w:val="none" w:sz="0" w:space="0" w:color="auto"/>
            <w:bottom w:val="none" w:sz="0" w:space="0" w:color="auto"/>
            <w:right w:val="none" w:sz="0" w:space="0" w:color="auto"/>
          </w:divBdr>
        </w:div>
        <w:div w:id="856037416">
          <w:marLeft w:val="1958"/>
          <w:marRight w:val="0"/>
          <w:marTop w:val="0"/>
          <w:marBottom w:val="0"/>
          <w:divBdr>
            <w:top w:val="single" w:sz="8" w:space="1" w:color="auto"/>
            <w:left w:val="none" w:sz="0" w:space="0" w:color="auto"/>
            <w:bottom w:val="none" w:sz="0" w:space="0" w:color="auto"/>
            <w:right w:val="none" w:sz="0" w:space="0" w:color="auto"/>
          </w:divBdr>
        </w:div>
        <w:div w:id="970791756">
          <w:marLeft w:val="0"/>
          <w:marRight w:val="0"/>
          <w:marTop w:val="0"/>
          <w:marBottom w:val="0"/>
          <w:divBdr>
            <w:top w:val="single" w:sz="8" w:space="1" w:color="auto"/>
            <w:left w:val="none" w:sz="0" w:space="0" w:color="auto"/>
            <w:bottom w:val="none" w:sz="0" w:space="0" w:color="auto"/>
            <w:right w:val="none" w:sz="0" w:space="0" w:color="auto"/>
          </w:divBdr>
        </w:div>
        <w:div w:id="827013356">
          <w:marLeft w:val="0"/>
          <w:marRight w:val="0"/>
          <w:marTop w:val="0"/>
          <w:marBottom w:val="0"/>
          <w:divBdr>
            <w:top w:val="single" w:sz="8" w:space="1" w:color="auto"/>
            <w:left w:val="none" w:sz="0" w:space="0" w:color="auto"/>
            <w:bottom w:val="none" w:sz="0" w:space="0" w:color="auto"/>
            <w:right w:val="none" w:sz="0" w:space="0" w:color="auto"/>
          </w:divBdr>
        </w:div>
        <w:div w:id="1174759523">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EAC7BD398020209D35F6AF6672FBA691EFA7C8AA572850BD59BFF187AD33DC07081D70972Y1V0M" TargetMode="External"/><Relationship Id="rId13" Type="http://schemas.openxmlformats.org/officeDocument/2006/relationships/hyperlink" Target="consultantplus://offline/ref=884A42107577DDED0BE78DFDEE5637F2AF7021EED0699C804164FC7AN3b8J" TargetMode="External"/><Relationship Id="rId3" Type="http://schemas.openxmlformats.org/officeDocument/2006/relationships/webSettings" Target="webSettings.xml"/><Relationship Id="rId7" Type="http://schemas.openxmlformats.org/officeDocument/2006/relationships/hyperlink" Target="consultantplus://offline/ref=D42EAC7BD398020209D35F6AF6672FBA6E10FF7D8AA572850BD59BYFVFM" TargetMode="External"/><Relationship Id="rId12" Type="http://schemas.openxmlformats.org/officeDocument/2006/relationships/hyperlink" Target="consultantplus://offline/ref=884A42107577DDED0BE78DFDEE5637F2AF7021EED0699C804164FC7AN3b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2EAC7BD398020209D35F6AF6672FBA6E16FF7F81FA25875A8095FA102A9B2D8E358CD609751014YBVAM" TargetMode="External"/><Relationship Id="rId11" Type="http://schemas.openxmlformats.org/officeDocument/2006/relationships/hyperlink" Target="consultantplus://offline/ref=884A42107577DDED0BE78DFDEE5637F2AF7021EED0699C804164FC7AN3b8J" TargetMode="External"/><Relationship Id="rId5" Type="http://schemas.openxmlformats.org/officeDocument/2006/relationships/hyperlink" Target="https://regulation.gov.ru/FileData/GetDocContent/ec8a3fe3-4f06-4351-af1d-dd884a8dfd87" TargetMode="External"/><Relationship Id="rId15" Type="http://schemas.openxmlformats.org/officeDocument/2006/relationships/theme" Target="theme/theme1.xml"/><Relationship Id="rId10" Type="http://schemas.openxmlformats.org/officeDocument/2006/relationships/hyperlink" Target="https://regulation.gov.ru/FileData/GetDocContent/ec8a3fe3-4f06-4351-af1d-dd884a8dfd87" TargetMode="External"/><Relationship Id="rId4" Type="http://schemas.openxmlformats.org/officeDocument/2006/relationships/hyperlink" Target="consultantplus://offline/ref=95A684FB57EFD1759F6F152F7E74D8AB5B14A3932D9A69EEABD130527546ADC3D8E2C9F94FWEH" TargetMode="External"/><Relationship Id="rId9" Type="http://schemas.openxmlformats.org/officeDocument/2006/relationships/hyperlink" Target="consultantplus://offline/ref=D42EAC7BD398020209D35F6AF6672FBA6D12F97F80F8788D52D999F8Y1V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7659</Words>
  <Characters>43659</Characters>
  <Application>Microsoft Office Word</Application>
  <DocSecurity>0</DocSecurity>
  <Lines>363</Lines>
  <Paragraphs>102</Paragraphs>
  <ScaleCrop>false</ScaleCrop>
  <Company/>
  <LinksUpToDate>false</LinksUpToDate>
  <CharactersWithSpaces>51216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2019-01-21T08:18:00Z</dcterms:created>
  <dcterms:modified xsi:type="dcterms:W3CDTF">2019-01-21T08:18:00Z</dcterms:modified>
</cp:coreProperties>
</file>