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17" w:rsidRPr="00D84BF3" w:rsidRDefault="00730417" w:rsidP="00730417">
      <w:pPr>
        <w:pStyle w:val="a4"/>
        <w:spacing w:before="100" w:beforeAutospacing="1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BF3">
        <w:rPr>
          <w:rStyle w:val="a6"/>
          <w:rFonts w:ascii="Times New Roman" w:hAnsi="Times New Roman" w:cs="Times New Roman"/>
          <w:color w:val="000000" w:themeColor="text1"/>
          <w:sz w:val="24"/>
          <w:szCs w:val="24"/>
        </w:rPr>
        <w:t>ПАО «Детский мир»</w:t>
      </w:r>
      <w:r w:rsidRPr="00D84BF3">
        <w:rPr>
          <w:rFonts w:ascii="Times New Roman" w:hAnsi="Times New Roman" w:cs="Times New Roman"/>
          <w:color w:val="000000" w:themeColor="text1"/>
          <w:sz w:val="24"/>
          <w:szCs w:val="24"/>
        </w:rPr>
        <w:t> – крупнейшая российская компания в сфере розничных продаж товаров детского ассортимента. Узнаваемый бренд, широчайший ассортимент и оптимальное сочетание цены и качества товаров помогают компании удерживать лидирующие позиции компании на рынке.</w:t>
      </w:r>
      <w:r w:rsidRPr="00D84BF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Сейчас магазины сети работают в России и Казахстане. В 2011 году у компании появился интернет-магазин, а в 2016 году общество из открытого преобразовано в публичное. Ориентируется на средний ценовой сегмент.</w:t>
      </w:r>
    </w:p>
    <w:p w:rsidR="00730417" w:rsidRPr="00D84BF3" w:rsidRDefault="00730417" w:rsidP="00730417">
      <w:pPr>
        <w:pStyle w:val="a5"/>
        <w:spacing w:after="171" w:afterAutospacing="0"/>
        <w:ind w:firstLine="709"/>
        <w:jc w:val="both"/>
        <w:rPr>
          <w:color w:val="000000" w:themeColor="text1"/>
        </w:rPr>
      </w:pPr>
      <w:r w:rsidRPr="00D84BF3">
        <w:rPr>
          <w:color w:val="000000" w:themeColor="text1"/>
        </w:rPr>
        <w:t>Основной сферой деятельности организации является розничная продажа детских товаров.</w:t>
      </w:r>
    </w:p>
    <w:p w:rsidR="00730417" w:rsidRPr="00D84BF3" w:rsidRDefault="00730417" w:rsidP="00730417">
      <w:pPr>
        <w:pStyle w:val="a4"/>
        <w:spacing w:before="100" w:before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sym w:font="Symbol" w:char="F0B7"/>
      </w:r>
      <w:r w:rsidRPr="00D84BF3">
        <w:rPr>
          <w:rFonts w:ascii="Times New Roman" w:hAnsi="Times New Roman" w:cs="Times New Roman"/>
          <w:sz w:val="24"/>
          <w:szCs w:val="24"/>
        </w:rPr>
        <w:t xml:space="preserve"> организация и осуществление розничной и оптовой торговли товарами народного потребления, продукцией промышленного и сельскохозяйственного производства;</w:t>
      </w:r>
    </w:p>
    <w:p w:rsidR="00730417" w:rsidRPr="00D84BF3" w:rsidRDefault="00730417" w:rsidP="00730417">
      <w:pPr>
        <w:pStyle w:val="a4"/>
        <w:spacing w:before="100" w:before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 </w:t>
      </w:r>
      <w:r w:rsidRPr="00D84BF3">
        <w:rPr>
          <w:rFonts w:ascii="Times New Roman" w:hAnsi="Times New Roman" w:cs="Times New Roman"/>
          <w:sz w:val="24"/>
          <w:szCs w:val="24"/>
        </w:rPr>
        <w:sym w:font="Symbol" w:char="F0B7"/>
      </w:r>
      <w:r w:rsidRPr="00D84BF3">
        <w:rPr>
          <w:rFonts w:ascii="Times New Roman" w:hAnsi="Times New Roman" w:cs="Times New Roman"/>
          <w:sz w:val="24"/>
          <w:szCs w:val="24"/>
        </w:rPr>
        <w:t xml:space="preserve"> создание и организация деятельности сети магазинов, предприятий общественного питания, торговых оптово-розничных предприятий и подразделений; </w:t>
      </w:r>
    </w:p>
    <w:p w:rsidR="00730417" w:rsidRPr="00D84BF3" w:rsidRDefault="00730417" w:rsidP="00730417">
      <w:pPr>
        <w:pStyle w:val="a4"/>
        <w:spacing w:before="100" w:before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sym w:font="Symbol" w:char="F0B7"/>
      </w:r>
      <w:r w:rsidRPr="00D84BF3">
        <w:rPr>
          <w:rFonts w:ascii="Times New Roman" w:hAnsi="Times New Roman" w:cs="Times New Roman"/>
          <w:sz w:val="24"/>
          <w:szCs w:val="24"/>
        </w:rPr>
        <w:t xml:space="preserve"> осуществление торговой, торгово-закупочной, а также посреднической деятельности и другими видами деятельности, указанными в уставе ПАО «Детский мир»</w:t>
      </w:r>
    </w:p>
    <w:p w:rsidR="00730417" w:rsidRPr="00D84BF3" w:rsidRDefault="00730417" w:rsidP="00730417">
      <w:pPr>
        <w:pStyle w:val="a4"/>
        <w:spacing w:before="100" w:before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ПАО «Детский мир» раскрывает финансовую отчетность в порядке, установленном действующим законодательством и внутренними документами Общества. </w:t>
      </w:r>
    </w:p>
    <w:p w:rsidR="00730417" w:rsidRPr="00D84BF3" w:rsidRDefault="00730417" w:rsidP="00730417">
      <w:pPr>
        <w:pStyle w:val="a4"/>
        <w:spacing w:before="100" w:before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Компания подвержена следующим рискам:</w:t>
      </w:r>
    </w:p>
    <w:p w:rsidR="00730417" w:rsidRPr="00D84BF3" w:rsidRDefault="00730417" w:rsidP="00730417">
      <w:pPr>
        <w:pStyle w:val="a4"/>
        <w:numPr>
          <w:ilvl w:val="0"/>
          <w:numId w:val="4"/>
        </w:numPr>
        <w:spacing w:before="100" w:before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Отраслевые риски:</w:t>
      </w:r>
    </w:p>
    <w:p w:rsidR="00730417" w:rsidRPr="00D84BF3" w:rsidRDefault="00730417" w:rsidP="00730417">
      <w:pPr>
        <w:pStyle w:val="a4"/>
        <w:numPr>
          <w:ilvl w:val="0"/>
          <w:numId w:val="2"/>
        </w:numPr>
        <w:spacing w:before="100" w:before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Неблагоприятная демографическая ситуация, связанная с уменьшением рождаемости, в то время как целевым сегментом компании являются семьи с детьми дошкольного и школьного возраста. Компания снижает свои риски за счет диверсификации продукции.</w:t>
      </w:r>
    </w:p>
    <w:p w:rsidR="00730417" w:rsidRPr="00D84BF3" w:rsidRDefault="00730417" w:rsidP="00730417">
      <w:pPr>
        <w:pStyle w:val="a4"/>
        <w:numPr>
          <w:ilvl w:val="0"/>
          <w:numId w:val="2"/>
        </w:numPr>
        <w:spacing w:before="100" w:before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Рост конкурентов, который может привести к снижению спроса на продукции компании, а также снижению цен на рынке. Для снижения данных рисков компания постоянно проводит мониторинг на рынке, а также разрабатывает новые форматы продажи товаров (например, интернет магазин)</w:t>
      </w:r>
    </w:p>
    <w:p w:rsidR="00730417" w:rsidRPr="00D84BF3" w:rsidRDefault="00730417" w:rsidP="00730417">
      <w:pPr>
        <w:pStyle w:val="a4"/>
        <w:numPr>
          <w:ilvl w:val="0"/>
          <w:numId w:val="2"/>
        </w:numPr>
        <w:spacing w:before="100" w:beforeAutospacing="1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Увеличение цен поставщиков товаров, которые затем перепродаются ПАО «Детский мир», тем самым увеличивает себестоимость продукции,  следовательно, и продажную цену товаров. Данный риск характерен ля всех предприятий в отрасли. Для его снижения Компания заключает долгосрочные контракты с поставщиками товаров. </w:t>
      </w:r>
    </w:p>
    <w:p w:rsidR="00730417" w:rsidRPr="00D84BF3" w:rsidRDefault="00730417" w:rsidP="00730417">
      <w:pPr>
        <w:pStyle w:val="a4"/>
        <w:numPr>
          <w:ilvl w:val="0"/>
          <w:numId w:val="4"/>
        </w:numPr>
        <w:spacing w:before="100" w:before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Страновые и региональные риски связаны со снижением дохода на душу населения в России, а следовательно,  и снижением покупательной способности. Для снижения данного риска Компания постоянно проводит мониторинг рынка и не допускает резкого повышения цен.</w:t>
      </w:r>
    </w:p>
    <w:p w:rsidR="00730417" w:rsidRPr="00D84BF3" w:rsidRDefault="00730417" w:rsidP="00730417">
      <w:pPr>
        <w:pStyle w:val="a4"/>
        <w:numPr>
          <w:ilvl w:val="0"/>
          <w:numId w:val="4"/>
        </w:numPr>
        <w:spacing w:before="100" w:before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Финансовые риски </w:t>
      </w:r>
    </w:p>
    <w:p w:rsidR="00730417" w:rsidRPr="00D84BF3" w:rsidRDefault="00730417" w:rsidP="00730417">
      <w:pPr>
        <w:pStyle w:val="a4"/>
        <w:numPr>
          <w:ilvl w:val="1"/>
          <w:numId w:val="1"/>
        </w:numPr>
        <w:spacing w:before="100" w:beforeAutospacing="1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Значительную часть долгового портфеля Компании составляют кредиты, привлеченные под фиксированную процентную  ставку, однако рост ключевой ставки Центрального банка может оказывать непосредственное влияние на динамику процентных ставок на рынке. Таким образом, в случае ухудшения макроэкономической ситуации и повышения процентных ставок Компания может понести дополнительные расходы на обслуживание долга, что может повлечь за собой снижение чистой прибыли и общего денежного потока Компании.</w:t>
      </w:r>
    </w:p>
    <w:p w:rsidR="00730417" w:rsidRPr="00D84BF3" w:rsidRDefault="00730417" w:rsidP="00730417">
      <w:pPr>
        <w:pStyle w:val="a4"/>
        <w:numPr>
          <w:ilvl w:val="1"/>
          <w:numId w:val="1"/>
        </w:numPr>
        <w:spacing w:before="100" w:beforeAutospacing="1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Обесценение рубля может привести к снижению рентабельности Компании. Часть закупаемого товара (около 25%) номинирована в долларах США, евро и/или в другой </w:t>
      </w:r>
      <w:r w:rsidRPr="00D84BF3">
        <w:rPr>
          <w:rFonts w:ascii="Times New Roman" w:hAnsi="Times New Roman" w:cs="Times New Roman"/>
          <w:sz w:val="24"/>
          <w:szCs w:val="24"/>
        </w:rPr>
        <w:lastRenderedPageBreak/>
        <w:t>иностранной валюте, в то время как доходы Компания получает в рублях. Таким образом, девальвация рубля может сказаться отрицательно на результатах деятельности Компании.</w:t>
      </w:r>
    </w:p>
    <w:p w:rsidR="00730417" w:rsidRPr="00D84BF3" w:rsidRDefault="00730417" w:rsidP="00730417">
      <w:pPr>
        <w:pStyle w:val="a4"/>
        <w:numPr>
          <w:ilvl w:val="1"/>
          <w:numId w:val="1"/>
        </w:numPr>
        <w:spacing w:before="100" w:beforeAutospacing="1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Инфляция также может привести к повышению себестоимости продукции (росту цен на товары, заработную плату, рекламу,  маркетинг), что негативно скажется на прибыли компании.</w:t>
      </w:r>
    </w:p>
    <w:p w:rsidR="00730417" w:rsidRPr="00D84BF3" w:rsidRDefault="00730417" w:rsidP="00730417">
      <w:pPr>
        <w:pStyle w:val="a4"/>
        <w:numPr>
          <w:ilvl w:val="0"/>
          <w:numId w:val="4"/>
        </w:numPr>
        <w:spacing w:before="100" w:beforeAutospacing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Риск потери деловой репутации</w:t>
      </w:r>
    </w:p>
    <w:p w:rsidR="00730417" w:rsidRPr="00D84BF3" w:rsidRDefault="00730417" w:rsidP="00730417">
      <w:pPr>
        <w:pStyle w:val="a4"/>
        <w:numPr>
          <w:ilvl w:val="1"/>
          <w:numId w:val="1"/>
        </w:numPr>
        <w:spacing w:before="100" w:beforeAutospacing="1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На сегодняшний день Компания «Детский мир» лидер на российском рынке детских товаров и услуг. Потеря репутации приведет к снижению спроса его продукции,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BF3">
        <w:rPr>
          <w:rFonts w:ascii="Times New Roman" w:hAnsi="Times New Roman" w:cs="Times New Roman"/>
          <w:sz w:val="24"/>
          <w:szCs w:val="24"/>
        </w:rPr>
        <w:t xml:space="preserve"> следовательно, снижению выручки.</w:t>
      </w:r>
    </w:p>
    <w:p w:rsidR="00730417" w:rsidRPr="00D84BF3" w:rsidRDefault="00730417" w:rsidP="00730417">
      <w:pPr>
        <w:spacing w:before="100" w:beforeAutospacing="1"/>
        <w:ind w:firstLine="709"/>
        <w:rPr>
          <w:rFonts w:ascii="Times New Roman" w:hAnsi="Times New Roman" w:cs="Times New Roman"/>
          <w:sz w:val="24"/>
          <w:szCs w:val="24"/>
        </w:rPr>
      </w:pPr>
    </w:p>
    <w:p w:rsidR="00730417" w:rsidRPr="00D84BF3" w:rsidRDefault="00730417" w:rsidP="00730417">
      <w:pPr>
        <w:spacing w:before="100" w:before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b/>
          <w:sz w:val="24"/>
          <w:szCs w:val="24"/>
        </w:rPr>
        <w:t>Динамика основных показателей</w:t>
      </w:r>
    </w:p>
    <w:p w:rsidR="00730417" w:rsidRPr="00D84BF3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Розничная сеть в  2017  г. открыла 104 новых супермаркета, на конец отчетного года общее число магазинов «Детский мир» и  ELС достигло 622. География розничного бизнеса расширилась до  207  городов России и  12  городов Казахстана. По  оценке Ipsos Comcon, доля Компании на  российском рынке детских товаров составляет 20%. </w:t>
      </w:r>
    </w:p>
    <w:p w:rsidR="00730417" w:rsidRPr="00D84BF3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Вместе с  увеличением доли рынка перед «Детским миром» стоит задача по повышению операционной эффективности бизнеса. .</w:t>
      </w:r>
    </w:p>
    <w:p w:rsidR="00730417" w:rsidRPr="00D84BF3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В феврале 2017 года, с целью привлечения инвесторов и их диверсификации по регионам, Компания разместила акции на Московской бирже.</w:t>
      </w:r>
    </w:p>
    <w:p w:rsidR="00730417" w:rsidRPr="00D84BF3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По  итогам  2017 года выручка ГК «Детский мир» составила 97,0 млрд руб (из них 4,6 млрд. – онлайн выручка). , что на 21,9% превышает прошлогодний результат.  Скорректированная чистая прибыль Компании увеличилась на 43,8% и составила 5,5 млрд. руб. Чистый долг компании снизился на 14,4% и составил на конец отчетного года 10 436 млн. руб. </w:t>
      </w:r>
    </w:p>
    <w:p w:rsidR="00730417" w:rsidRPr="00D84BF3" w:rsidRDefault="00730417" w:rsidP="00730417">
      <w:pPr>
        <w:spacing w:before="100" w:beforeAutospacing="1"/>
        <w:ind w:firstLine="709"/>
        <w:rPr>
          <w:rFonts w:ascii="Times New Roman" w:hAnsi="Times New Roman" w:cs="Times New Roman"/>
          <w:sz w:val="24"/>
          <w:szCs w:val="24"/>
        </w:rPr>
      </w:pPr>
    </w:p>
    <w:p w:rsidR="00730417" w:rsidRPr="00D84BF3" w:rsidRDefault="00730417" w:rsidP="0073041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br w:type="page"/>
      </w:r>
    </w:p>
    <w:p w:rsidR="00730417" w:rsidRPr="00D84BF3" w:rsidRDefault="00730417" w:rsidP="00730417">
      <w:pPr>
        <w:spacing w:before="100" w:before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План проведения анализа финансового состояния предприятия</w:t>
      </w:r>
      <w:r w:rsidRPr="00D84BF3">
        <w:rPr>
          <w:rFonts w:ascii="Times New Roman" w:hAnsi="Times New Roman" w:cs="Times New Roman"/>
          <w:sz w:val="24"/>
          <w:szCs w:val="24"/>
        </w:rPr>
        <w:t>.</w:t>
      </w:r>
    </w:p>
    <w:p w:rsidR="00730417" w:rsidRPr="00D84BF3" w:rsidRDefault="00730417" w:rsidP="00730417">
      <w:pPr>
        <w:pStyle w:val="a4"/>
        <w:numPr>
          <w:ilvl w:val="0"/>
          <w:numId w:val="3"/>
        </w:numPr>
        <w:spacing w:before="100" w:beforeAutospacing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Общая характеристика деятельности предприятия</w:t>
      </w:r>
    </w:p>
    <w:p w:rsidR="00730417" w:rsidRPr="00D84BF3" w:rsidRDefault="00730417" w:rsidP="00730417">
      <w:pPr>
        <w:pStyle w:val="a4"/>
        <w:numPr>
          <w:ilvl w:val="0"/>
          <w:numId w:val="3"/>
        </w:numPr>
        <w:spacing w:before="100" w:beforeAutospacing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Основные риски, которым подвержено предприятие</w:t>
      </w:r>
    </w:p>
    <w:p w:rsidR="00730417" w:rsidRPr="00D84BF3" w:rsidRDefault="00730417" w:rsidP="00730417">
      <w:pPr>
        <w:pStyle w:val="a4"/>
        <w:numPr>
          <w:ilvl w:val="0"/>
          <w:numId w:val="3"/>
        </w:numPr>
        <w:spacing w:before="100" w:beforeAutospacing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Вертикальный и горизонтальный анализ Баланса Компании  за 3 года (с 2015 по 2017) (динамика показателей, структура активов и пассивов, оценка тенденций и рисков)</w:t>
      </w:r>
    </w:p>
    <w:p w:rsidR="00730417" w:rsidRPr="00D84BF3" w:rsidRDefault="00730417" w:rsidP="00730417">
      <w:pPr>
        <w:pStyle w:val="a4"/>
        <w:numPr>
          <w:ilvl w:val="0"/>
          <w:numId w:val="3"/>
        </w:numPr>
        <w:spacing w:before="100" w:beforeAutospacing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Вертикальный и горизонтальный анализ Отчета о Финансовых результатах (изменение показателей и причины, вызвавшие данные изменения_</w:t>
      </w:r>
    </w:p>
    <w:p w:rsidR="00730417" w:rsidRPr="00D84BF3" w:rsidRDefault="00730417" w:rsidP="00730417">
      <w:pPr>
        <w:pStyle w:val="a4"/>
        <w:numPr>
          <w:ilvl w:val="0"/>
          <w:numId w:val="3"/>
        </w:numPr>
        <w:spacing w:before="100" w:beforeAutospacing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Анализ отчета о движении денежных средств (объем, структура и динамика денежных потоков)</w:t>
      </w:r>
    </w:p>
    <w:p w:rsidR="00730417" w:rsidRPr="00D84BF3" w:rsidRDefault="00730417" w:rsidP="00730417">
      <w:pPr>
        <w:pStyle w:val="a4"/>
        <w:numPr>
          <w:ilvl w:val="0"/>
          <w:numId w:val="3"/>
        </w:numPr>
        <w:spacing w:before="100" w:beforeAutospacing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Расчет показателей ликвидности</w:t>
      </w:r>
    </w:p>
    <w:p w:rsidR="00730417" w:rsidRPr="00D84BF3" w:rsidRDefault="00730417" w:rsidP="00730417">
      <w:pPr>
        <w:pStyle w:val="a4"/>
        <w:numPr>
          <w:ilvl w:val="0"/>
          <w:numId w:val="3"/>
        </w:numPr>
        <w:spacing w:before="100" w:beforeAutospacing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Оценка показателей платежеспособности</w:t>
      </w:r>
    </w:p>
    <w:p w:rsidR="00730417" w:rsidRPr="00D84BF3" w:rsidRDefault="00730417" w:rsidP="00730417">
      <w:pPr>
        <w:pStyle w:val="a4"/>
        <w:numPr>
          <w:ilvl w:val="0"/>
          <w:numId w:val="3"/>
        </w:numPr>
        <w:spacing w:before="100" w:beforeAutospacing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Оценка оборачиваемости</w:t>
      </w:r>
    </w:p>
    <w:p w:rsidR="00730417" w:rsidRPr="00D84BF3" w:rsidRDefault="00730417" w:rsidP="00730417">
      <w:pPr>
        <w:pStyle w:val="a4"/>
        <w:numPr>
          <w:ilvl w:val="0"/>
          <w:numId w:val="3"/>
        </w:numPr>
        <w:spacing w:before="100" w:beforeAutospacing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Оценка рентабельности компании</w:t>
      </w:r>
    </w:p>
    <w:p w:rsidR="00730417" w:rsidRPr="00D84BF3" w:rsidRDefault="00730417" w:rsidP="00730417">
      <w:pPr>
        <w:pStyle w:val="a4"/>
        <w:numPr>
          <w:ilvl w:val="0"/>
          <w:numId w:val="3"/>
        </w:numPr>
        <w:spacing w:before="100" w:beforeAutospacing="1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Общие выводы по финансовому состоянию компании</w:t>
      </w:r>
    </w:p>
    <w:p w:rsidR="00730417" w:rsidRPr="00D84BF3" w:rsidRDefault="00730417" w:rsidP="0073041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730417" w:rsidRPr="00D84BF3" w:rsidRDefault="00730417" w:rsidP="00730417">
      <w:pPr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br w:type="page"/>
      </w:r>
    </w:p>
    <w:p w:rsidR="00730417" w:rsidRPr="00D84BF3" w:rsidRDefault="00730417" w:rsidP="00730417">
      <w:pPr>
        <w:spacing w:before="100" w:before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lastRenderedPageBreak/>
        <w:t>Анализ статей баланса</w:t>
      </w:r>
    </w:p>
    <w:p w:rsidR="00730417" w:rsidRPr="00D84BF3" w:rsidRDefault="00730417" w:rsidP="0073041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Для проведения вертикально и горизонтального анализа перегруппируем  статьи Баланса.</w:t>
      </w:r>
    </w:p>
    <w:tbl>
      <w:tblPr>
        <w:tblStyle w:val="a7"/>
        <w:tblW w:w="0" w:type="auto"/>
        <w:tblLayout w:type="fixed"/>
        <w:tblLook w:val="04A0"/>
      </w:tblPr>
      <w:tblGrid>
        <w:gridCol w:w="3652"/>
        <w:gridCol w:w="1051"/>
        <w:gridCol w:w="869"/>
        <w:gridCol w:w="974"/>
        <w:gridCol w:w="897"/>
        <w:gridCol w:w="1064"/>
        <w:gridCol w:w="1064"/>
      </w:tblGrid>
      <w:tr w:rsidR="00730417" w:rsidRPr="00D84BF3" w:rsidTr="00B36D6B">
        <w:trPr>
          <w:trHeight w:val="300"/>
        </w:trPr>
        <w:tc>
          <w:tcPr>
            <w:tcW w:w="3652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1051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(млн.руб.)</w:t>
            </w:r>
          </w:p>
        </w:tc>
        <w:tc>
          <w:tcPr>
            <w:tcW w:w="869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974" w:type="dxa"/>
            <w:vAlign w:val="center"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 изменение</w:t>
            </w:r>
          </w:p>
        </w:tc>
        <w:tc>
          <w:tcPr>
            <w:tcW w:w="897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</w:t>
            </w:r>
          </w:p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 2016)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730417" w:rsidRPr="00D84BF3" w:rsidTr="00B36D6B">
        <w:trPr>
          <w:trHeight w:val="300"/>
        </w:trPr>
        <w:tc>
          <w:tcPr>
            <w:tcW w:w="3652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 активы</w:t>
            </w:r>
          </w:p>
        </w:tc>
        <w:tc>
          <w:tcPr>
            <w:tcW w:w="1051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9 550</w:t>
            </w:r>
          </w:p>
        </w:tc>
        <w:tc>
          <w:tcPr>
            <w:tcW w:w="869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9 867</w:t>
            </w:r>
          </w:p>
        </w:tc>
        <w:tc>
          <w:tcPr>
            <w:tcW w:w="974" w:type="dxa"/>
            <w:vAlign w:val="center"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-317</w:t>
            </w:r>
          </w:p>
        </w:tc>
        <w:tc>
          <w:tcPr>
            <w:tcW w:w="897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96,8%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20,3%</w:t>
            </w:r>
          </w:p>
        </w:tc>
      </w:tr>
      <w:tr w:rsidR="00730417" w:rsidRPr="00D84BF3" w:rsidTr="00B36D6B">
        <w:trPr>
          <w:trHeight w:val="300"/>
        </w:trPr>
        <w:tc>
          <w:tcPr>
            <w:tcW w:w="3652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1051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69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974" w:type="dxa"/>
            <w:vAlign w:val="center"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-753</w:t>
            </w:r>
          </w:p>
        </w:tc>
        <w:tc>
          <w:tcPr>
            <w:tcW w:w="897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</w:tr>
      <w:tr w:rsidR="00730417" w:rsidRPr="00D84BF3" w:rsidTr="00B36D6B">
        <w:trPr>
          <w:trHeight w:val="445"/>
        </w:trPr>
        <w:tc>
          <w:tcPr>
            <w:tcW w:w="3652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средства</w:t>
            </w:r>
          </w:p>
        </w:tc>
        <w:tc>
          <w:tcPr>
            <w:tcW w:w="1051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7 213</w:t>
            </w:r>
          </w:p>
        </w:tc>
        <w:tc>
          <w:tcPr>
            <w:tcW w:w="869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7 254</w:t>
            </w:r>
          </w:p>
        </w:tc>
        <w:tc>
          <w:tcPr>
            <w:tcW w:w="974" w:type="dxa"/>
            <w:vAlign w:val="center"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-41</w:t>
            </w:r>
          </w:p>
        </w:tc>
        <w:tc>
          <w:tcPr>
            <w:tcW w:w="897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14,9%</w:t>
            </w:r>
          </w:p>
        </w:tc>
      </w:tr>
      <w:tr w:rsidR="00730417" w:rsidRPr="00D84BF3" w:rsidTr="00B36D6B">
        <w:trPr>
          <w:trHeight w:val="300"/>
        </w:trPr>
        <w:tc>
          <w:tcPr>
            <w:tcW w:w="3652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Оборотные активы</w:t>
            </w:r>
          </w:p>
        </w:tc>
        <w:tc>
          <w:tcPr>
            <w:tcW w:w="1051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38 577</w:t>
            </w:r>
          </w:p>
        </w:tc>
        <w:tc>
          <w:tcPr>
            <w:tcW w:w="869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38 722</w:t>
            </w:r>
          </w:p>
        </w:tc>
        <w:tc>
          <w:tcPr>
            <w:tcW w:w="974" w:type="dxa"/>
            <w:vAlign w:val="center"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-144</w:t>
            </w:r>
          </w:p>
        </w:tc>
        <w:tc>
          <w:tcPr>
            <w:tcW w:w="897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79,7%</w:t>
            </w:r>
          </w:p>
        </w:tc>
      </w:tr>
      <w:tr w:rsidR="00730417" w:rsidRPr="00D84BF3" w:rsidTr="00B36D6B">
        <w:trPr>
          <w:trHeight w:val="300"/>
        </w:trPr>
        <w:tc>
          <w:tcPr>
            <w:tcW w:w="3652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Запасы и затраты</w:t>
            </w:r>
          </w:p>
        </w:tc>
        <w:tc>
          <w:tcPr>
            <w:tcW w:w="1051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29 697</w:t>
            </w:r>
          </w:p>
        </w:tc>
        <w:tc>
          <w:tcPr>
            <w:tcW w:w="869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28 708</w:t>
            </w:r>
          </w:p>
        </w:tc>
        <w:tc>
          <w:tcPr>
            <w:tcW w:w="974" w:type="dxa"/>
            <w:vAlign w:val="center"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897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59,1%</w:t>
            </w:r>
          </w:p>
        </w:tc>
      </w:tr>
      <w:tr w:rsidR="00730417" w:rsidRPr="00D84BF3" w:rsidTr="00B36D6B">
        <w:trPr>
          <w:trHeight w:val="300"/>
        </w:trPr>
        <w:tc>
          <w:tcPr>
            <w:tcW w:w="3652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Краткосрочная дебиторская задолженность</w:t>
            </w:r>
          </w:p>
        </w:tc>
        <w:tc>
          <w:tcPr>
            <w:tcW w:w="1051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5 061</w:t>
            </w:r>
          </w:p>
        </w:tc>
        <w:tc>
          <w:tcPr>
            <w:tcW w:w="869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7 039</w:t>
            </w:r>
          </w:p>
        </w:tc>
        <w:tc>
          <w:tcPr>
            <w:tcW w:w="974" w:type="dxa"/>
            <w:vAlign w:val="center"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-1 977</w:t>
            </w:r>
          </w:p>
        </w:tc>
        <w:tc>
          <w:tcPr>
            <w:tcW w:w="897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14,5%</w:t>
            </w:r>
          </w:p>
        </w:tc>
      </w:tr>
      <w:tr w:rsidR="00730417" w:rsidRPr="00D84BF3" w:rsidTr="00B36D6B">
        <w:trPr>
          <w:trHeight w:val="300"/>
        </w:trPr>
        <w:tc>
          <w:tcPr>
            <w:tcW w:w="3652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и краткосрочные финансовые вложения</w:t>
            </w:r>
          </w:p>
        </w:tc>
        <w:tc>
          <w:tcPr>
            <w:tcW w:w="1051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869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2 855</w:t>
            </w:r>
          </w:p>
        </w:tc>
        <w:tc>
          <w:tcPr>
            <w:tcW w:w="974" w:type="dxa"/>
            <w:vAlign w:val="center"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97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129,6%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5,9%</w:t>
            </w:r>
          </w:p>
        </w:tc>
      </w:tr>
      <w:tr w:rsidR="00730417" w:rsidRPr="00D84BF3" w:rsidTr="00B36D6B">
        <w:trPr>
          <w:trHeight w:val="300"/>
        </w:trPr>
        <w:tc>
          <w:tcPr>
            <w:tcW w:w="3652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оборотные активы</w:t>
            </w:r>
          </w:p>
        </w:tc>
        <w:tc>
          <w:tcPr>
            <w:tcW w:w="1051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69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74" w:type="dxa"/>
            <w:vAlign w:val="center"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7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730417" w:rsidRPr="00D84BF3" w:rsidTr="00B36D6B">
        <w:trPr>
          <w:trHeight w:val="300"/>
        </w:trPr>
        <w:tc>
          <w:tcPr>
            <w:tcW w:w="3652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051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48 128</w:t>
            </w:r>
          </w:p>
        </w:tc>
        <w:tc>
          <w:tcPr>
            <w:tcW w:w="869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48 590</w:t>
            </w:r>
          </w:p>
        </w:tc>
        <w:tc>
          <w:tcPr>
            <w:tcW w:w="974" w:type="dxa"/>
            <w:vAlign w:val="center"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-461</w:t>
            </w:r>
          </w:p>
        </w:tc>
        <w:tc>
          <w:tcPr>
            <w:tcW w:w="897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64" w:type="dxa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</w:tbl>
    <w:p w:rsidR="00730417" w:rsidRPr="00D84BF3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Валюта баланса увеличилась в отчетном периоде на 10,7% по сравнению с 2015 годом, но снизилась на 0,9%  по сравнению с предыдущим годом, в отчетном периоде валюта баланса составила 48 128 млн. Изменение валюты баланса произошло за счет снижения величины внеоборотных активов. По сравнению с 2016 годом они снизились на 3,2%, по сравнению с 2015 на 38,1%.  При этом, доля внеоборотных активов в активах предприятия снизилась до 19,8%, доля оборотных активов увеличилась же до 80,2%. Данное соотношение внеоборотных и оборотных активов является среднерыночным показателем для торговых сетей, так как данным компаниям требуется большой запас ликвидных активов.</w:t>
      </w:r>
    </w:p>
    <w:p w:rsidR="00730417" w:rsidRPr="00D84BF3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Внеоборотные активы снизились за счет снижения долгосрочных финансовых вложений на 90,5% по сравнению с предшествующим годом. Резкое снижение данного показателя связано с выплатой выданных компанией кредитов и переносом части выданных кредитов в краткосрочные финансовые вложения. Также, компания ежегодно начисляет резерв под обесценение финансовых вложений. Основные средства предприятия также снизились на 0,6% (по сравнению с 2016). </w:t>
      </w:r>
    </w:p>
    <w:p w:rsidR="00730417" w:rsidRPr="00D84BF3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Оборотные активы предприятия также имеют тенденцию к снижению. Их величин на 2017 год составила 38 577 млн. руб. Снижение в первую очередь произошло по статье краткосрочной дебиторской задолженности, абсолютное снижение составило 1 977 млн. руб. Данная динамика является положительной, что свидетельствует об ускорении задолженности покупателей и заказчиков, а также прочих дебиторов перед Компанией. </w:t>
      </w:r>
      <w:r w:rsidRPr="00D84BF3">
        <w:rPr>
          <w:rFonts w:ascii="Times New Roman" w:hAnsi="Times New Roman" w:cs="Times New Roman"/>
          <w:sz w:val="24"/>
          <w:szCs w:val="24"/>
        </w:rPr>
        <w:lastRenderedPageBreak/>
        <w:t>Удельный вес дебиторской задолженности в отчетном периоде снизился на 4% и составил 10.5%.</w:t>
      </w:r>
    </w:p>
    <w:p w:rsidR="00730417" w:rsidRPr="00D84BF3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По статье запасы и затраты предприятия произошло увеличение на 988 млн. руб., связанное с увеличением товаров для перепродажи, которые увеличились благодаря расширению сети магазинов компании. Удельный вес запасов в 2017 году увеличился и составил 61,7%, таким образом, можно сказать, что основная доля активов предприятия находится в запасах, что характерно для торговых предприятий. </w:t>
      </w:r>
    </w:p>
    <w:p w:rsidR="00730417" w:rsidRPr="00D84BF3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Денежные средства и краткосрочные финансовые активы компании в отчетном году выросли и составили 3 700 млн. руб. (7,7% от активов). Наличие денежных средств необходимо для расчетов с работниками компании и поставщиками. Их небольшая величина объясняется тем, что Компания не аккумулирует полученные денежные средства, а направляет их для дальнейшего развития компании, т.е. приобретения товаров для перепродажи.</w:t>
      </w:r>
    </w:p>
    <w:tbl>
      <w:tblPr>
        <w:tblW w:w="9388" w:type="dxa"/>
        <w:tblInd w:w="103" w:type="dxa"/>
        <w:tblLook w:val="04A0"/>
      </w:tblPr>
      <w:tblGrid>
        <w:gridCol w:w="3198"/>
        <w:gridCol w:w="1280"/>
        <w:gridCol w:w="1315"/>
        <w:gridCol w:w="1140"/>
        <w:gridCol w:w="1400"/>
        <w:gridCol w:w="1055"/>
      </w:tblGrid>
      <w:tr w:rsidR="00730417" w:rsidRPr="00D84BF3" w:rsidTr="00B36D6B">
        <w:trPr>
          <w:trHeight w:val="300"/>
        </w:trPr>
        <w:tc>
          <w:tcPr>
            <w:tcW w:w="3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периода</w:t>
            </w:r>
          </w:p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периода</w:t>
            </w:r>
          </w:p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</w:t>
            </w:r>
          </w:p>
        </w:tc>
      </w:tr>
      <w:tr w:rsidR="00730417" w:rsidRPr="00D84BF3" w:rsidTr="00B36D6B">
        <w:trPr>
          <w:trHeight w:val="300"/>
        </w:trPr>
        <w:tc>
          <w:tcPr>
            <w:tcW w:w="3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</w:tc>
        <w:tc>
          <w:tcPr>
            <w:tcW w:w="1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417" w:rsidRPr="00D84BF3" w:rsidTr="00B36D6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Собственный капитал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106,1%</w:t>
            </w:r>
          </w:p>
        </w:tc>
      </w:tr>
      <w:tr w:rsidR="00730417" w:rsidRPr="00D84BF3" w:rsidTr="00B36D6B">
        <w:trPr>
          <w:trHeight w:val="386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т.ч. Непокрытый убыток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-1 945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-1 648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-3,4%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B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84,7%</w:t>
            </w:r>
          </w:p>
        </w:tc>
      </w:tr>
      <w:tr w:rsidR="00730417" w:rsidRPr="00D84BF3" w:rsidTr="00B36D6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 пассивы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143,3%</w:t>
            </w:r>
          </w:p>
        </w:tc>
      </w:tr>
      <w:tr w:rsidR="00730417" w:rsidRPr="00D84BF3" w:rsidTr="00B36D6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займы и кредиты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144,4%</w:t>
            </w:r>
          </w:p>
        </w:tc>
      </w:tr>
      <w:tr w:rsidR="00730417" w:rsidRPr="00D84BF3" w:rsidTr="00B36D6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долгосрочные пассивы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28,7%</w:t>
            </w:r>
          </w:p>
        </w:tc>
      </w:tr>
      <w:tr w:rsidR="00730417" w:rsidRPr="00D84BF3" w:rsidTr="00B36D6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Краткосрочные пассивы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90,3%</w:t>
            </w:r>
          </w:p>
        </w:tc>
      </w:tr>
      <w:tr w:rsidR="00730417" w:rsidRPr="00D84BF3" w:rsidTr="00B36D6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займы и кредиты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52,4%</w:t>
            </w:r>
          </w:p>
        </w:tc>
      </w:tr>
      <w:tr w:rsidR="00730417" w:rsidRPr="00D84BF3" w:rsidTr="00B36D6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28 367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100,3%</w:t>
            </w:r>
          </w:p>
        </w:tc>
      </w:tr>
      <w:tr w:rsidR="00730417" w:rsidRPr="00D84BF3" w:rsidTr="00B36D6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краткосрочные пассивы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134,4%</w:t>
            </w:r>
          </w:p>
        </w:tc>
      </w:tr>
      <w:tr w:rsidR="00730417" w:rsidRPr="00D84BF3" w:rsidTr="00B36D6B">
        <w:trPr>
          <w:trHeight w:val="300"/>
        </w:trPr>
        <w:tc>
          <w:tcPr>
            <w:tcW w:w="3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48 590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99,1%</w:t>
            </w:r>
          </w:p>
        </w:tc>
      </w:tr>
    </w:tbl>
    <w:p w:rsidR="00730417" w:rsidRPr="00D84BF3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Величина собственного капитала компании увеличилась на 6,1% и составила на конец года 4 905 млн. руб. Изменение произошло за счет снижения непокрытого убытка. Общий удельный вес собственного капитала компании на конец год составляет 10,1%, что является среднем значением для отрасли, однако  у компании есть  непокрытый убыток в размере 1,6 млрд. руб., что является риском для компании, однако компания постоянно уменьшает его величину. </w:t>
      </w:r>
    </w:p>
    <w:p w:rsidR="00730417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Долгосрочные пассивы компании  увеличились на 43,3% за счет выпуска облигаций на Московской бирже. Срок погашения данных облигаций – 2024 год. Выплата купонного дохода по данным облигациям отражена в краткосрочных обязательствах.  Увеличение долгосрочных обязательств не является положительной тенденцией, так как она свидетельствует об увеличении обязательств компании, однако, при одновременном </w:t>
      </w:r>
      <w:r w:rsidRPr="00D84BF3">
        <w:rPr>
          <w:rFonts w:ascii="Times New Roman" w:hAnsi="Times New Roman" w:cs="Times New Roman"/>
          <w:sz w:val="24"/>
          <w:szCs w:val="24"/>
        </w:rPr>
        <w:lastRenderedPageBreak/>
        <w:t>сокращении  краткосрочных обязательств компании, можно сказать, что компания стала финансировать свою деятельность за счет долгосрочных пассивов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417" w:rsidRPr="00D84BF3" w:rsidRDefault="00730417" w:rsidP="0073041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высокого удельного веса заемных средств компании, высокий риск повышения процентной ставки по кредитам и займам (в связи с увеличением ключевой ставки). Компании рекомендуется снизить удельный вес заемных средств или использовать альтернативные источники  финансирования.</w:t>
      </w:r>
    </w:p>
    <w:p w:rsidR="00730417" w:rsidRPr="00D84BF3" w:rsidRDefault="00730417" w:rsidP="0073041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br w:type="page"/>
      </w:r>
    </w:p>
    <w:p w:rsidR="00730417" w:rsidRPr="00D84BF3" w:rsidRDefault="00730417" w:rsidP="00730417">
      <w:pPr>
        <w:spacing w:before="100" w:beforeAutospacing="1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D84BF3">
        <w:rPr>
          <w:rFonts w:ascii="Times New Roman" w:hAnsi="Times New Roman" w:cs="Times New Roman"/>
          <w:b/>
          <w:sz w:val="24"/>
          <w:szCs w:val="24"/>
        </w:rPr>
        <w:lastRenderedPageBreak/>
        <w:t>Анализ отчета о Финансовых результатах</w:t>
      </w:r>
    </w:p>
    <w:tbl>
      <w:tblPr>
        <w:tblW w:w="5000" w:type="pct"/>
        <w:tblLayout w:type="fixed"/>
        <w:tblLook w:val="04A0"/>
      </w:tblPr>
      <w:tblGrid>
        <w:gridCol w:w="3796"/>
        <w:gridCol w:w="1133"/>
        <w:gridCol w:w="1133"/>
        <w:gridCol w:w="992"/>
        <w:gridCol w:w="1277"/>
        <w:gridCol w:w="1240"/>
      </w:tblGrid>
      <w:tr w:rsidR="00730417" w:rsidRPr="00D84BF3" w:rsidTr="00B36D6B">
        <w:trPr>
          <w:trHeight w:val="30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</w:t>
            </w:r>
          </w:p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</w:t>
            </w: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119,1%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 продаж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67 311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53 945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63,4%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Валовая прибыль (убыток)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34 041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31 167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109,2%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33,6%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расходы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19 989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17 168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4 230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2 826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(убыток) от продаж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11 173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777,7%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получению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 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к уплате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1 719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1 853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2 618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2 772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налог на прибыль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1 377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 ч. постоянные налоговые обязательства (активы)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1109,6%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0,4%</w:t>
            </w:r>
          </w:p>
        </w:tc>
      </w:tr>
      <w:tr w:rsidR="00730417" w:rsidRPr="00D84BF3" w:rsidTr="00B36D6B">
        <w:trPr>
          <w:trHeight w:val="300"/>
        </w:trPr>
        <w:tc>
          <w:tcPr>
            <w:tcW w:w="19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 (убыток)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88,9%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5,0%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417" w:rsidRPr="00D84BF3" w:rsidRDefault="00730417" w:rsidP="00B36D6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</w:tr>
    </w:tbl>
    <w:p w:rsidR="00730417" w:rsidRPr="00D84BF3" w:rsidRDefault="00730417" w:rsidP="00730417">
      <w:pPr>
        <w:spacing w:before="100" w:before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Выручка компании  в отчетном периоде увеличилась по сравнению с предыдущим годом на 19,1% и  составляет 101 352 млн. руб. </w:t>
      </w:r>
    </w:p>
    <w:p w:rsidR="00730417" w:rsidRPr="00D84BF3" w:rsidRDefault="00730417" w:rsidP="00730417">
      <w:pPr>
        <w:spacing w:before="100" w:before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Себестоимость продаж также выросло на 24,8% и составила 67 млрд. руб. Доля себестоимости в выручке составляет 66%. Темп роста выручки ниже темпа роста себестоимости, что говорит о неэффективности использовании  ресурсов, в связи, с чем валовая прибыль увеличилась на 9,2%.</w:t>
      </w:r>
    </w:p>
    <w:p w:rsidR="00730417" w:rsidRPr="00D84BF3" w:rsidRDefault="00730417" w:rsidP="0073041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Коммерческие расходы увеличились на 26,4%, управленческие на 49,7%. Данное увеличение произошло  за счет увеличения расходов на аренду помещений, оплату труда сотрудник, на социальные нормы (расходы в связи с открытием новых магазинов).Таким образом, прибыль от продаж снизилась на 12,1%  и  составила 9 821 млн. руб.. Удельная величина прибыль от продаж в выручке снизилась, что говорит о том, что понесенные расходы выше полученной в отчетном году выручки.</w:t>
      </w:r>
    </w:p>
    <w:p w:rsidR="00730417" w:rsidRPr="00D84BF3" w:rsidRDefault="00730417" w:rsidP="0073041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Доходы от участия в других организация, проценты к получению увеличились, однако в совокупности их удельный вес менее 1%, поэтому они не сильно повлияли на величину прибыли до налогообложения. </w:t>
      </w:r>
    </w:p>
    <w:p w:rsidR="00730417" w:rsidRPr="00D84BF3" w:rsidRDefault="00730417" w:rsidP="0073041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lastRenderedPageBreak/>
        <w:t>Проценты к уплате и прочие расходы снизились, что говорит об эффективности проводимых финансовых операций компании.  Общая величина прибыли до налогообложения снизилась  на 16.8% и составила около 5,99 млрд. руб.</w:t>
      </w:r>
    </w:p>
    <w:p w:rsidR="00730417" w:rsidRPr="00D84BF3" w:rsidRDefault="00730417" w:rsidP="0073041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Текущие налоговые обязательства компании сократились за счет снижения постоянные налоговых обязательств (резерв под обесценение фин. вложений и резва по сомнительной дебиторской задолженности) и налогу на прибыль.</w:t>
      </w:r>
    </w:p>
    <w:p w:rsidR="00730417" w:rsidRPr="00D84BF3" w:rsidRDefault="00730417" w:rsidP="0073041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Чистая прибыль компании сократилась  на  11,1% и составила 5 063 млн. руб. Удельный вес чистой прибыли  в выручке за 2017 год составляет 5%. </w:t>
      </w:r>
    </w:p>
    <w:p w:rsidR="00730417" w:rsidRPr="00D84BF3" w:rsidRDefault="00730417" w:rsidP="0073041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Таким образом, выручка компании увеличилась за счет увеличения числа торговых точек, однако чистая прибыль упала, что говорит о том, что компания инвестировала средства в открытие новых магазинов, но достаточную отдачу от них он еще не получила. </w:t>
      </w:r>
    </w:p>
    <w:p w:rsidR="00730417" w:rsidRPr="00D84BF3" w:rsidRDefault="00730417" w:rsidP="00730417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br w:type="page"/>
      </w:r>
    </w:p>
    <w:p w:rsidR="00730417" w:rsidRPr="00D84BF3" w:rsidRDefault="00730417" w:rsidP="00730417">
      <w:pPr>
        <w:pStyle w:val="a4"/>
        <w:spacing w:before="100" w:beforeAutospacing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D84BF3">
        <w:rPr>
          <w:rFonts w:ascii="Times New Roman" w:hAnsi="Times New Roman" w:cs="Times New Roman"/>
          <w:b/>
          <w:sz w:val="24"/>
          <w:szCs w:val="24"/>
        </w:rPr>
        <w:lastRenderedPageBreak/>
        <w:t>Анализ Отчета о движении денежных средств</w:t>
      </w:r>
    </w:p>
    <w:tbl>
      <w:tblPr>
        <w:tblStyle w:val="a7"/>
        <w:tblW w:w="5000" w:type="pct"/>
        <w:tblLook w:val="04A0"/>
      </w:tblPr>
      <w:tblGrid>
        <w:gridCol w:w="4802"/>
        <w:gridCol w:w="1573"/>
        <w:gridCol w:w="1573"/>
        <w:gridCol w:w="1623"/>
      </w:tblGrid>
      <w:tr w:rsidR="00730417" w:rsidRPr="00D84BF3" w:rsidTr="00B36D6B">
        <w:trPr>
          <w:trHeight w:val="300"/>
        </w:trPr>
        <w:tc>
          <w:tcPr>
            <w:tcW w:w="2508" w:type="pct"/>
            <w:noWrap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pct"/>
            <w:noWrap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22" w:type="pct"/>
            <w:noWrap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49" w:type="pct"/>
            <w:noWrap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</w:t>
            </w:r>
          </w:p>
        </w:tc>
      </w:tr>
      <w:tr w:rsidR="00730417" w:rsidRPr="00D84BF3" w:rsidTr="00B36D6B">
        <w:trPr>
          <w:trHeight w:val="6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потоки от текущих операций</w:t>
            </w:r>
          </w:p>
        </w:tc>
        <w:tc>
          <w:tcPr>
            <w:tcW w:w="822" w:type="pct"/>
            <w:noWrap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noWrap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104 910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89 077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17" w:rsidRPr="00D84BF3" w:rsidTr="00B36D6B">
        <w:trPr>
          <w:trHeight w:val="525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продукции, товаров, работ и услуг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94 443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81 737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115,5%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10 467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7 339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142,6%</w:t>
            </w:r>
          </w:p>
        </w:tc>
      </w:tr>
      <w:tr w:rsidR="00730417" w:rsidRPr="00D84BF3" w:rsidTr="00B36D6B">
        <w:trPr>
          <w:trHeight w:val="645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– всего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-97 876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-83 685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17" w:rsidRPr="00D84BF3" w:rsidTr="00B36D6B">
        <w:trPr>
          <w:trHeight w:val="78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поставщикам (подрядчикам) за сырье, материалы, работы, услуги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-85 942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-73 068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117,6%</w:t>
            </w:r>
          </w:p>
        </w:tc>
      </w:tr>
      <w:tr w:rsidR="00730417" w:rsidRPr="00D84BF3" w:rsidTr="00B36D6B">
        <w:trPr>
          <w:trHeight w:val="525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оплатой труда работников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-5 368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-4 763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112,7%</w:t>
            </w:r>
          </w:p>
        </w:tc>
      </w:tr>
      <w:tr w:rsidR="00730417" w:rsidRPr="00D84BF3" w:rsidTr="00B36D6B">
        <w:trPr>
          <w:trHeight w:val="525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по долговым обязательствам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-1 657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-1 857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-1 521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-1 585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платежи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-3 387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-2 411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140,5%</w:t>
            </w:r>
          </w:p>
        </w:tc>
      </w:tr>
      <w:tr w:rsidR="00730417" w:rsidRPr="00D84BF3" w:rsidTr="00B36D6B">
        <w:trPr>
          <w:trHeight w:val="525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Сальдо денежных потоков от текущих операций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7 033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5 391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130,5%</w:t>
            </w:r>
          </w:p>
        </w:tc>
      </w:tr>
      <w:tr w:rsidR="00730417" w:rsidRPr="00D84BF3" w:rsidTr="00B36D6B">
        <w:trPr>
          <w:trHeight w:val="78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Денежный поток от инвестиционной деятельности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1 954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4 956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17" w:rsidRPr="00D84BF3" w:rsidTr="00B36D6B">
        <w:trPr>
          <w:trHeight w:val="78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продажи внеоборотных активов (кроме финансовых вложений)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4646,9%</w:t>
            </w:r>
          </w:p>
        </w:tc>
      </w:tr>
      <w:tr w:rsidR="00730417" w:rsidRPr="00D84BF3" w:rsidTr="00B36D6B">
        <w:trPr>
          <w:trHeight w:val="413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возврата предоставленных займов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1 853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48,6%</w:t>
            </w:r>
          </w:p>
        </w:tc>
      </w:tr>
      <w:tr w:rsidR="00730417" w:rsidRPr="00D84BF3" w:rsidTr="00B36D6B">
        <w:trPr>
          <w:trHeight w:val="433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Дивиденды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фин.</w:t>
            </w: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вложениям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-3 355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-1 588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211,2%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приобретением  внеоборотных активов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-2 468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-1 439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171,5%</w:t>
            </w:r>
          </w:p>
        </w:tc>
      </w:tr>
      <w:tr w:rsidR="00730417" w:rsidRPr="00D84BF3" w:rsidTr="00B36D6B">
        <w:trPr>
          <w:trHeight w:val="393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предоставление займов другим лицам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-887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-126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701,5%</w:t>
            </w:r>
          </w:p>
        </w:tc>
      </w:tr>
      <w:tr w:rsidR="00730417" w:rsidRPr="00D84BF3" w:rsidTr="00B36D6B">
        <w:trPr>
          <w:trHeight w:val="525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акций других компаний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--0,100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0,4%</w:t>
            </w:r>
          </w:p>
        </w:tc>
      </w:tr>
      <w:tr w:rsidR="00730417" w:rsidRPr="00D84BF3" w:rsidTr="00B36D6B">
        <w:trPr>
          <w:trHeight w:val="78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 денежных потоков от инвестиционных операций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-1 401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3 367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- 4 768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– всего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39 919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и займов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36 919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26 554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биржевых облигаций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– всего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-44 551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-34 558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128,9%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заемных средств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-40 966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-30 275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135,3%</w:t>
            </w:r>
          </w:p>
        </w:tc>
      </w:tr>
      <w:tr w:rsidR="00730417" w:rsidRPr="00D84BF3" w:rsidTr="00B36D6B">
        <w:trPr>
          <w:trHeight w:val="30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выплата дивидендов 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-3 585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-4 283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83,7%</w:t>
            </w:r>
          </w:p>
        </w:tc>
      </w:tr>
      <w:tr w:rsidR="00730417" w:rsidRPr="00D84BF3" w:rsidTr="00B36D6B">
        <w:trPr>
          <w:trHeight w:val="75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Сальдо денежных потоков от финансовых операций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-4 631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-8 004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57,9%</w:t>
            </w:r>
          </w:p>
        </w:tc>
      </w:tr>
      <w:tr w:rsidR="00730417" w:rsidRPr="00D84BF3" w:rsidTr="00B36D6B">
        <w:trPr>
          <w:trHeight w:val="51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 денежных потоков за отчетный период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132,6%</w:t>
            </w:r>
          </w:p>
        </w:tc>
      </w:tr>
      <w:tr w:rsidR="00730417" w:rsidRPr="00D84BF3" w:rsidTr="00B36D6B">
        <w:trPr>
          <w:trHeight w:val="495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денежных средств и денежных эквивалентов на начало отчетного периода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2 319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1 766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131,3%</w:t>
            </w:r>
          </w:p>
        </w:tc>
      </w:tr>
      <w:tr w:rsidR="00730417" w:rsidRPr="00D84BF3" w:rsidTr="00B36D6B">
        <w:trPr>
          <w:trHeight w:val="54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3 025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2 319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130,5%</w:t>
            </w:r>
          </w:p>
        </w:tc>
      </w:tr>
      <w:tr w:rsidR="00730417" w:rsidRPr="00D84BF3" w:rsidTr="00B36D6B">
        <w:trPr>
          <w:trHeight w:val="780"/>
        </w:trPr>
        <w:tc>
          <w:tcPr>
            <w:tcW w:w="2508" w:type="pct"/>
            <w:hideMark/>
          </w:tcPr>
          <w:p w:rsidR="00730417" w:rsidRPr="00D84BF3" w:rsidRDefault="00730417" w:rsidP="00B36D6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влияния изменений курса иностранной валюты по отношению к рублю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-294</w:t>
            </w:r>
          </w:p>
        </w:tc>
        <w:tc>
          <w:tcPr>
            <w:tcW w:w="822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</w:p>
        </w:tc>
        <w:tc>
          <w:tcPr>
            <w:tcW w:w="849" w:type="pct"/>
            <w:hideMark/>
          </w:tcPr>
          <w:p w:rsidR="00730417" w:rsidRPr="00D84BF3" w:rsidRDefault="00730417" w:rsidP="00B36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145,6%</w:t>
            </w:r>
          </w:p>
        </w:tc>
      </w:tr>
    </w:tbl>
    <w:p w:rsidR="00730417" w:rsidRPr="00D84BF3" w:rsidRDefault="00730417" w:rsidP="00730417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>Сальдо денежных потоков от текущих операций увеличилось на 30,5% и составило  7 млрд. руб. Данное увеличение произошло за счет роста поступлений на 17,8%, а также роста платежей по текущей деятельности на 17%, однако, так как величина поступлений больше, то итоговое сальдо увеличилось.</w:t>
      </w:r>
    </w:p>
    <w:p w:rsidR="00730417" w:rsidRPr="00D84BF3" w:rsidRDefault="00730417" w:rsidP="00730417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Сальдо денежных потоков от инвестиционной деятельности снизилось на 4 768 млн. руб. Причиной такого резкого снижения денежного потока стали снижение поступлений от возврата предоставленных займов и дивидендов по финансовым вложениям и в связи с приобретением внеоборотных активов и предоставление займов. </w:t>
      </w:r>
    </w:p>
    <w:p w:rsidR="00730417" w:rsidRPr="00D84BF3" w:rsidRDefault="00730417" w:rsidP="00730417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Сальдо денежных потоков от финансовых потоков отрицательное и составляет 4 631 млн. руб. Отрицательный поток денежных средств сократился, что является положительной тенденцией. Сокращение произошло в результате увеличения поступлений от финансовой деятельности на 50, 3%, однако, платежи по финансовой деятельности также выросли, но не в том же объеме, что и поступления. </w:t>
      </w:r>
    </w:p>
    <w:p w:rsidR="00730417" w:rsidRPr="00D84BF3" w:rsidRDefault="00730417" w:rsidP="00730417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Общее сальдо денежных потоков за отчетный период положительное и составляет 1 млрд. руб. </w:t>
      </w:r>
    </w:p>
    <w:p w:rsidR="00730417" w:rsidRPr="00D84BF3" w:rsidRDefault="00730417" w:rsidP="00730417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D84BF3">
        <w:rPr>
          <w:rFonts w:ascii="Times New Roman" w:hAnsi="Times New Roman" w:cs="Times New Roman"/>
          <w:sz w:val="24"/>
          <w:szCs w:val="24"/>
        </w:rPr>
        <w:t xml:space="preserve">Остаток денежных средств на конец отчетного периода составляет 3 025 млн. руб., данная величина корректируется на величину изменения курса иностранной валюты к рублю, так как предприятие закупает часть продукции у иностранных организаций. </w:t>
      </w:r>
    </w:p>
    <w:p w:rsidR="00B214E1" w:rsidRDefault="00B214E1"/>
    <w:sectPr w:rsidR="00B214E1" w:rsidSect="00B2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609"/>
    <w:multiLevelType w:val="hybridMultilevel"/>
    <w:tmpl w:val="FAC02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101D"/>
    <w:multiLevelType w:val="hybridMultilevel"/>
    <w:tmpl w:val="9E489E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29B7EAC"/>
    <w:multiLevelType w:val="hybridMultilevel"/>
    <w:tmpl w:val="BE764734"/>
    <w:lvl w:ilvl="0" w:tplc="7A56CD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7FC61AA"/>
    <w:multiLevelType w:val="hybridMultilevel"/>
    <w:tmpl w:val="106A1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characterSpacingControl w:val="doNotCompress"/>
  <w:compat/>
  <w:rsids>
    <w:rsidRoot w:val="00730417"/>
    <w:rsid w:val="00692023"/>
    <w:rsid w:val="00730417"/>
    <w:rsid w:val="007A6EC6"/>
    <w:rsid w:val="00955889"/>
    <w:rsid w:val="00964AC4"/>
    <w:rsid w:val="00B214E1"/>
    <w:rsid w:val="00B45844"/>
    <w:rsid w:val="00B82221"/>
    <w:rsid w:val="00BE74B2"/>
    <w:rsid w:val="00C44DFC"/>
    <w:rsid w:val="00CB0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17"/>
  </w:style>
  <w:style w:type="paragraph" w:styleId="1">
    <w:name w:val="heading 1"/>
    <w:basedOn w:val="a"/>
    <w:next w:val="a"/>
    <w:link w:val="10"/>
    <w:uiPriority w:val="9"/>
    <w:qFormat/>
    <w:rsid w:val="0095588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889"/>
    <w:pPr>
      <w:keepNext/>
      <w:keepLines/>
      <w:spacing w:before="120" w:after="0" w:line="240" w:lineRule="auto"/>
      <w:ind w:firstLine="709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"/>
    <w:uiPriority w:val="1"/>
    <w:qFormat/>
    <w:rsid w:val="007A6EC6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95588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55889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4">
    <w:name w:val="List Paragraph"/>
    <w:basedOn w:val="a"/>
    <w:uiPriority w:val="34"/>
    <w:qFormat/>
    <w:rsid w:val="007304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0417"/>
    <w:rPr>
      <w:b/>
      <w:bCs/>
    </w:rPr>
  </w:style>
  <w:style w:type="table" w:styleId="a7">
    <w:name w:val="Table Grid"/>
    <w:basedOn w:val="a1"/>
    <w:uiPriority w:val="59"/>
    <w:rsid w:val="0073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2457</Words>
  <Characters>14009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2019-01-15T08:58:00Z</dcterms:created>
  <dcterms:modified xsi:type="dcterms:W3CDTF">2019-01-15T08:58:00Z</dcterms:modified>
</cp:coreProperties>
</file>