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a3a3a"/>
          <w:sz w:val="28"/>
          <w:szCs w:val="21"/>
          <w:lang w:eastAsia="ru-RU"/>
        </w:rPr>
        <w:t>Задание 1 </w:t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Муниципальное зонирование. На территории региона Х существует город У в состав которого входит 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поселок  городского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 типа 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Н,связанный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 с городом общей инфраструктурой, но не имеющий общей границы с городом. Проведите муниципальное зонирование (определите виды муниципальных образований указанных административно-территориальных единиц, используя положения 131-ФЗ). Как должны органы власти региона разграничить территорию: поселок Н войдет в соответствующую территорию муниципального района или войдет частью города? Однако, по предварительным данным население поселка выступает за сохранение поселка в составе города У. Что является приоритетным при изменении границ учет мнения населения, даже если последнее не соответствует требованиям ФЗ и принципам территориального устройства, заложенным ФЗ или требования ФЗ? 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ru-RU"/>
        </w:rPr>
        <w:t>Х-субъект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ru-RU"/>
        </w:rPr>
        <w:t>У- городской округ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ru-RU"/>
        </w:rPr>
        <w:t>Н-городское поселение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Положения Федерального закона "Об общих принципах организации местного самоуправления в Российской Федерации" от 6 октября 2003 г. N 131-ФЗ  предусматривают обязательность получения согласия населения по вопросам изменения границ территорий и преобразования муниципальных образований. </w:t>
      </w:r>
      <w:r>
        <w:rPr>
          <w:rFonts w:ascii="Times New Roman" w:cs="Times New Roman" w:hAnsi="Times New Roman"/>
          <w:sz w:val="28"/>
        </w:rPr>
        <w:t xml:space="preserve"> Поселение, объединенное с городским округом, утрачивает статус муниципального образования.</w:t>
      </w:r>
    </w:p>
    <w:p>
      <w:pPr>
        <w:pStyle w:val="U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, в 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a3a3a"/>
          <w:sz w:val="28"/>
          <w:szCs w:val="21"/>
          <w:lang w:eastAsia="ru-RU"/>
        </w:rPr>
        <w:t>Задание 2</w:t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Дано описание ситуации:</w:t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- У МФЦ, размещенного в одном из районов крупного города, возникла серьезная проблема со специалистами. Текучесть кадров в последние несколько месяцев в МФЦ резко возросла. В операционном зале вместо десяти-пятнадцати окон работает пять-семь.</w:t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- Руководитель МФЦ, поговорив с сотрудниками, выяснил, что причины ухода – большие нервные перегрузки при общении с раздраженными клиентами. МФЦ перестал четко и в срок исполнять свои обязательства перед клиентами (например, в назначенный на получение документов день в выдаче документов отказывается в связи 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с неполным 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pict>
          <v:shape id="B78C5C87-474E-3583-754C77DA22F3" coordsize="21600,21600" style="position:absolute;width:51.05pt;height:35.4pt;margin-top:717.8pt;margin-left:271.7pt;mso-position-horizontal-relative:page;mso-position-vertical-relative:page;z-index:1;v-text-anchor:middle;" filled="f" strokecolor="#385d8a" o:spt="32" o:oned="t" path="m0,0 l21600,21600 e"/>
        </w:pic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pict>
          <v:shape id="BF1C0AE5-D6C8-D829-EC68DEBEEEDD" coordsize="21600,21600" style="flip:x y;position:absolute;width:1.35pt;height:24.15pt;margin-top:750.35pt;margin-left:239.8pt;mso-position-horizontal-relative:page;mso-position-vertical-relative:page;z-index:2;v-text-anchor:middle;" filled="f" strokecolor="#385d8a" o:spt="32" o:oned="t" path="m0,0 l21600,21600 e"/>
        </w:pic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pict>
          <v:shape id="E41231AA-A5DE-497D-A98E2346F0CD" coordsize="21600,21600" style="flip:x;position:absolute;width:81.5999pt;height:31.85pt;margin-top:720pt;margin-left:116.15pt;mso-position-horizontal-relative:page;mso-position-vertical-relative:page;z-index:3;v-text-anchor:middle;" filled="f" strokecolor="#385d8a" o:spt="32" o:oned="t" path="m0,0 l21600,21600 e"/>
        </w:pic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pict>
          <v:shape id="A3502DA5-EBD6-039B-9D52013D0584" coordsize="21600,21600" style="position:absolute;width:67.9pt;height:55.9pt;margin-top:755.05pt;margin-left:96.1pt;mso-position-horizontal-relative:page;mso-position-vertical-relative:page;z-index:4;v-text-anchor:middle;" fillcolor="#4f81bd" strokecolor="#385d8a" o:spt="1" path="m0,0 l0,21600 r21600,0 l21600,0 x e">
            <v:textbox inset="7.2pt,3.6pt,7.2pt,3.6pt" style=";layout-flow:horizontal">
              <w:txbxContent>
                <w:p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ru-RU"/>
                    </w:rPr>
                    <w:t>система наставничества</w:t>
                  </w:r>
                </w:p>
              </w:txbxContent>
            </v:textbox>
          </v:shape>
        </w:pic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pict>
          <v:shape id="0C0C03D1-DDF7-49F6-C6F0B7939DF0" coordsize="21600,21600" style="position:absolute;width:67.9pt;height:55.9pt;margin-top:769.1pt;margin-left:212.7pt;mso-position-horizontal-relative:page;mso-position-vertical-relative:page;z-index:5;v-text-anchor:middle;" fillcolor="#4f81bd" strokecolor="#385d8a" o:spt="1" path="m0,0 l0,21600 r21600,0 l21600,0 x e">
            <v:textbox inset="7.2pt,3.6pt,7.2pt,3.6pt" style=";layout-flow:horizontal">
              <w:txbxContent>
                <w:p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ru-RU"/>
                    </w:rPr>
                    <w:t>стимулирование</w:t>
                  </w:r>
                </w:p>
              </w:txbxContent>
            </v:textbox>
          </v:shape>
        </w:pic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pict>
          <v:shape id="188EE645-3859-1C56-A3BA33701907" coordsize="21600,21600" style="position:absolute;width:67.9pt;height:55.9pt;margin-top:745.25pt;margin-left:324.6pt;mso-position-horizontal-relative:page;mso-position-vertical-relative:page;z-index:6;v-text-anchor:middle;" fillcolor="#4f81bd" strokecolor="#385d8a" o:spt="1" path="m0,0 l0,21600 r21600,0 l21600,0 x e">
            <v:textbox inset="7.2pt,3.6pt,7.2pt,3.6pt" style=";layout-flow:horizontal">
              <w:txbxContent>
                <w:p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ru-RU"/>
                    </w:rPr>
                    <w:t>Равномерный план занятости</w:t>
                  </w:r>
                </w:p>
              </w:txbxContent>
            </v:textbox>
          </v:shape>
        </w:pic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pict>
          <v:shape id="9D6EF15E-1CAA-7974-0E34844A4317" coordsize="21600,21600" style="position:absolute;width:67.9pt;height:55.9pt;margin-top:693.25pt;margin-left:200.55pt;mso-position-horizontal-relative:page;mso-position-vertical-relative:page;z-index:7;v-text-anchor:middle;" fillcolor="#4f81bd" strokecolor="#385d8a" o:spt="1" path="m0,0 l0,21600 r21600,0 l21600,0 x e">
            <v:textbox inset="7.2pt,3.6pt,7.2pt,3.6pt" style=";layout-flow:horizontal">
              <w:txbxContent>
                <w:p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ru-RU"/>
                    </w:rPr>
                    <w:t>Повышение трудоспособности</w:t>
                  </w:r>
                </w:p>
              </w:txbxContent>
            </v:textbox>
          </v:shape>
        </w:pic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набором документов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 предоставленным в день обращения; или отказывается в выдаче документов в день обращения в связи с недостаточным набором предоставленных документов). Перечень предоставляемых МФЦ услуг постоянно меняется в сторону увеличения. Время ожидания в очереди затягивается. Естественно, что весь поток негатива выливается на тех, кого люди видят первым, – специалиста МФЦ.</w:t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- Руководитель МФЦ принимает решение: либо резко увеличить набор 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специалистов,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br w:type="textWrapping"/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либо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 никого не увольнять в ближайшее время.</w:t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hAnsi="Times New Roman"/>
          <w:sz w:val="28"/>
          <w:lang w:eastAsia="ru-RU"/>
        </w:rPr>
        <w:drawing>
          <wp:inline>
            <wp:extent cx="5670550" cy="2686050"/>
            <wp:effectExtent l="0" t="0" r="0" b="0"/>
            <wp:docPr id="1" name="Picture 1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rcRect l="23085" t="47294" r="34270" b="274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05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 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val="ru-RU" w:eastAsia="ru-RU"/>
        </w:rPr>
        <w:t>Проблема -текучесть кадров.</w:t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</w:p>
    <w:p>
      <w:pPr>
        <w:spacing w:after="0" w:line="360" w:lineRule="auto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мой взгляд необходимо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Normal(Web)"/>
        <w:spacing w:before="0" w:after="0" w:line="360" w:lineRule="auto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собеседовании предоставить будущему работнику максимум информации о компании, условиях труда, требованиях к работнику.</w:t>
      </w:r>
    </w:p>
    <w:p>
      <w:pPr>
        <w:pStyle w:val="Normal(Web)"/>
        <w:spacing w:before="0"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Создать систему наставничества</w:t>
      </w:r>
    </w:p>
    <w:p>
      <w:pPr>
        <w:pStyle w:val="Normal(Web)"/>
        <w:spacing w:before="0"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Проведение коллективного отдыха</w:t>
      </w:r>
    </w:p>
    <w:p>
      <w:pPr>
        <w:pStyle w:val="Normal(Web)"/>
        <w:spacing w:before="0"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Составить равномерный план занятости всех сотрудников</w:t>
      </w:r>
    </w:p>
    <w:p>
      <w:pPr>
        <w:pStyle w:val="Normal(Web)"/>
        <w:spacing w:before="0"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нагружать сверхурочно</w:t>
      </w:r>
    </w:p>
    <w:p>
      <w:pPr>
        <w:pStyle w:val="Normal(Web)"/>
        <w:spacing w:before="0"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Создать систему стимулирования</w:t>
      </w:r>
    </w:p>
    <w:p>
      <w:pPr>
        <w:pStyle w:val="Normal(Web)"/>
        <w:spacing w:before="0"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rmal(Web)"/>
        <w:spacing w:before="0"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rmal(Web)"/>
        <w:spacing w:before="0"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br w:type="textWrapping"/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b/>
          <w:bCs/>
          <w:color w:val="3a3a3a"/>
          <w:sz w:val="28"/>
          <w:szCs w:val="21"/>
          <w:lang w:eastAsia="ru-RU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b/>
          <w:bCs/>
          <w:color w:val="3a3a3a"/>
          <w:sz w:val="28"/>
          <w:szCs w:val="21"/>
          <w:lang w:eastAsia="ru-RU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b/>
          <w:bCs/>
          <w:color w:val="3a3a3a"/>
          <w:sz w:val="28"/>
          <w:szCs w:val="21"/>
          <w:lang w:eastAsia="ru-RU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b/>
          <w:bCs/>
          <w:color w:val="3a3a3a"/>
          <w:sz w:val="28"/>
          <w:szCs w:val="21"/>
          <w:lang w:eastAsia="ru-RU"/>
        </w:rPr>
      </w:pP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a3a3a"/>
          <w:sz w:val="28"/>
          <w:szCs w:val="21"/>
          <w:lang w:eastAsia="ru-RU"/>
        </w:rPr>
        <w:t>Задание 3 </w:t>
      </w:r>
    </w:p>
    <w:p>
      <w:pPr>
        <w:shd w:val="clear" w:color="auto" w:fill="ffffff"/>
        <w:spacing w:after="100" w:line="240" w:lineRule="auto"/>
        <w:ind w:firstLine="708"/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Опишите личный 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опыт  в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 xml:space="preserve"> решении проблем (реализации задач, стоящих перед ведомством, учреждением), с которыми вам приходилось столкнуться в профессиональной </w:t>
      </w:r>
      <w:r>
        <w:rPr>
          <w:rFonts w:ascii="Times New Roman" w:cs="Times New Roman" w:eastAsia="Times New Roman" w:hAnsi="Times New Roman"/>
          <w:color w:val="3a3a3a"/>
          <w:sz w:val="28"/>
          <w:szCs w:val="21"/>
          <w:lang w:eastAsia="ru-RU"/>
        </w:rPr>
        <w:t>сфере деятельности (1-2 примера). Необходимо подробно описать проблему (задачу) и разработанный план действий (объем 1-2 страницы).</w:t>
      </w:r>
    </w:p>
    <w:p>
      <w:pPr>
        <w:rPr>
          <w:rFonts w:ascii="Times New Roman" w:cs="Times New Roman" w:hAnsi="Times New Roman"/>
          <w:sz w:val="28"/>
        </w:rPr>
      </w:pP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Ситуация – освоение земельных участков администрацией города путем прокладывания транспортной развязки.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Лицо, принимающее решение – ответственная комиссия, во главе которой находится заместитель главы администрации города по социальным вопросам.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Проблемная ситуация – высокая загруженность дорог.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Ограничения - линии высоковольтных передач, проходящие на земельном участке.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Цель – создание транспортной развязки, позволяющей разгрузить основную трассу.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Альтернатива – создание транспортной развязки на другом участке.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Ограничения – недостаточная площадь участка и наличие водоема.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Критерии – доступность транспортной развязки населению.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Методы - метод моделирования.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Исход – создание эффективной транспортной сети.</w:t>
      </w:r>
    </w:p>
    <w:p>
      <w:pPr>
        <w:pStyle w:val="Normal(Web)"/>
        <w:spacing w:before="0" w:after="0" w:line="360" w:lineRule="auto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cs="Times New Roman" w:hAnsi="Times New Roman"/>
          <w:sz w:val="28"/>
          <w:szCs w:val="28"/>
        </w:rPr>
        <w:t>словия, в которых будет происходить решение этой задачи, вполне можно отнести к неопределенным. При разработке проектов решения ответственное лицо рассчитывает лишь на то, чтобы перечислить конечное число состояний объективных условий, признав, и это главное, невозможность численно оценить вероятность возникновения каждого из этих состояний.</w:t>
      </w:r>
    </w:p>
    <w:p>
      <w:pPr>
        <w:pStyle w:val="Normal(Web)"/>
        <w:spacing w:before="0" w:after="0" w:line="360" w:lineRule="auto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Однако опыт разработки решений в условиях неопределенности насчитывает случаи, когда вообще нельзя было сформулировать возможные состояния объективных условий.</w:t>
      </w:r>
    </w:p>
    <w:p>
      <w:pPr>
        <w:pStyle w:val="Normal(Web)"/>
        <w:spacing w:before="0" w:after="0" w:line="360" w:lineRule="auto"/>
        <w:ind w:left="57" w:right="57" w:firstLine="709"/>
        <w:jc w:val="both"/>
        <w:rPr>
          <w:rStyle w:val="Strong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Так, например, линии высоковольтных передач не так легко вынести, так как от них зависит снабжение электричеством всего города. Кроме того, такие ситуации часто возникают уже в ходе разработки проектно-сметной документации на прокладку автомобильных дорог.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</w:p>
    <w:p>
      <w:pPr>
        <w:pStyle w:val="Normal(Web)"/>
        <w:spacing w:before="0" w:after="0" w:line="360" w:lineRule="auto"/>
        <w:ind w:left="57" w:right="57"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Ситуация – снабжение водой населения муниципального образования.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Лицо, принимающее решение – руководитель водоконала и подчиненные сотрудники.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Проблемная ситуация – оптимизация процесса поставки воды.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Ограничения – периодически возникающие аварийные ситуации.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Цель – бесперебойная поставка воды, как горячей, так и холодной.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Альтернатива – замена всех водоотводящих и канализационных труб.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Ограничения – </w:t>
      </w:r>
      <w:r>
        <w:rPr>
          <w:rFonts w:ascii="Times New Roman" w:cs="Times New Roman" w:hAnsi="Times New Roman"/>
          <w:bCs/>
          <w:sz w:val="28"/>
          <w:szCs w:val="28"/>
        </w:rPr>
        <w:t>дорога, под которой проходят основные трубы</w:t>
      </w:r>
      <w:r>
        <w:rPr>
          <w:rFonts w:ascii="Times New Roman" w:cs="Times New Roman" w:hAnsi="Times New Roman"/>
          <w:bCs/>
          <w:sz w:val="28"/>
          <w:szCs w:val="28"/>
        </w:rPr>
        <w:t>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Критерии – </w:t>
      </w:r>
      <w:r>
        <w:rPr>
          <w:rFonts w:ascii="Times New Roman" w:cs="Times New Roman" w:hAnsi="Times New Roman"/>
          <w:bCs/>
          <w:sz w:val="28"/>
          <w:szCs w:val="28"/>
        </w:rPr>
        <w:t>бесперебойность подачи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Методы - метод моделирования.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Исход – создание эффективной </w:t>
      </w:r>
      <w:r>
        <w:rPr>
          <w:rFonts w:ascii="Times New Roman" w:cs="Times New Roman" w:hAnsi="Times New Roman"/>
          <w:bCs/>
          <w:sz w:val="28"/>
          <w:szCs w:val="28"/>
        </w:rPr>
        <w:t>системы водоснабжения</w:t>
      </w:r>
      <w:r>
        <w:rPr>
          <w:rFonts w:ascii="Times New Roman" w:cs="Times New Roman" w:hAnsi="Times New Roman"/>
          <w:bCs/>
          <w:sz w:val="28"/>
          <w:szCs w:val="28"/>
        </w:rPr>
        <w:t>.</w:t>
      </w:r>
    </w:p>
    <w:p>
      <w:pPr>
        <w:pStyle w:val="Normal"/>
        <w:spacing w:line="360" w:lineRule="auto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rmal(Web)"/>
        <w:spacing w:before="0" w:after="0" w:line="360" w:lineRule="auto"/>
        <w:ind w:left="57" w:right="57"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rPr>
          <w:lang w:val="ru-RU" w:bidi="ru-RU" w:eastAsia="ru-RU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Theme="minorHAnsi" w:hAnsi="Times New Roman"/>
        <w:sz w:val="28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U">
    <w:name w:val="U"/>
    <w:basedOn w:val="Normal"/>
    <w:link w:val="Normal"/>
    <w:uiPriority w:val="0"/>
    <w:pPr>
      <w:spacing w:before="100" w:after="100"/>
    </w:pPr>
    <w:rPr>
      <w:szCs w:val="24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/>
    </w:pPr>
    <w:rPr>
      <w:sz w:val="24"/>
      <w:szCs w:val="24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</cp:coreProperties>
</file>