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3E" w:rsidRP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0"/>
        <w:jc w:val="both"/>
        <w:rPr>
          <w:b/>
        </w:rPr>
      </w:pPr>
      <w:r w:rsidRPr="0087593E">
        <w:rPr>
          <w:b/>
        </w:rPr>
        <w:t>Введение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>Целью построения геологического разреза является изучение геологического строения района по результатам данных бурения, а также оценка инженерно-геологических условий.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</w:p>
    <w:p w:rsidR="0087593E" w:rsidRP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0"/>
        <w:jc w:val="both"/>
        <w:rPr>
          <w:b/>
        </w:rPr>
      </w:pPr>
      <w:r>
        <w:rPr>
          <w:b/>
        </w:rPr>
        <w:t>1. </w:t>
      </w:r>
      <w:r w:rsidRPr="0087593E">
        <w:rPr>
          <w:b/>
        </w:rPr>
        <w:t>Характеристика рельефа по линии разреза (тип рельефа, его форма, элементы).</w:t>
      </w:r>
    </w:p>
    <w:p w:rsidR="0087593E" w:rsidRDefault="0087593E" w:rsidP="0087593E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Описываемый район представляет собой слабохолмистую равнину, по которой протекает река Ола. Абсолютные отметки рельефа изменяются от 100 м до 140 м</w:t>
      </w:r>
    </w:p>
    <w:p w:rsidR="0087593E" w:rsidRDefault="0087593E" w:rsidP="0087593E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 линии разреза высотные отметки изменяются от 105 до 135 м. </w:t>
      </w:r>
    </w:p>
    <w:p w:rsidR="0087593E" w:rsidRDefault="0087593E" w:rsidP="0087593E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Высотные отметки изменяются от 100 до 105 м. Высота поймы над рекой составляет </w:t>
      </w:r>
      <w:r>
        <w:rPr>
          <w:sz w:val="28"/>
        </w:rPr>
        <w:t>20</w:t>
      </w:r>
      <w:r>
        <w:rPr>
          <w:sz w:val="28"/>
        </w:rPr>
        <w:t xml:space="preserve"> м. Надпойменная терраса развита на левом берегу и прослеживается в месте впадения ручья в реку. Терраса имеет слаборасчленённую поверхность и осложнена карстовыми воронками и оползнями. 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0"/>
        <w:jc w:val="both"/>
      </w:pPr>
      <w:r>
        <w:rPr>
          <w:b/>
        </w:rPr>
        <w:t>2. </w:t>
      </w:r>
      <w:r w:rsidRPr="0087593E">
        <w:rPr>
          <w:b/>
        </w:rPr>
        <w:t>Стратиграфия, тектоника и литолого-</w:t>
      </w:r>
      <w:r>
        <w:rPr>
          <w:b/>
        </w:rPr>
        <w:t>петрографическое описание пород</w:t>
      </w:r>
      <w:r>
        <w:t xml:space="preserve"> 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proofErr w:type="gramStart"/>
      <w:r>
        <w:t>Геологический разрез района реки Ола сложен породами протерозойской, палеозойской (девонский и каменноугольный периоды) и кайнозойской эр (четвертичный период).</w:t>
      </w:r>
      <w:proofErr w:type="gramEnd"/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 xml:space="preserve">Наиболее </w:t>
      </w:r>
      <w:proofErr w:type="gramStart"/>
      <w:r>
        <w:t>древними породами, вскрытыми в скважинах являются</w:t>
      </w:r>
      <w:proofErr w:type="gramEnd"/>
      <w:r>
        <w:t xml:space="preserve"> граниты протерозойского возраста (</w:t>
      </w:r>
      <w:proofErr w:type="spellStart"/>
      <w:r>
        <w:t>γPR</w:t>
      </w:r>
      <w:proofErr w:type="spellEnd"/>
      <w:r>
        <w:t xml:space="preserve">), которые залегают на глубине от </w:t>
      </w:r>
      <w:r>
        <w:t>39,4</w:t>
      </w:r>
      <w:r>
        <w:t xml:space="preserve"> м (</w:t>
      </w:r>
      <w:proofErr w:type="spellStart"/>
      <w:r>
        <w:t>скв</w:t>
      </w:r>
      <w:proofErr w:type="spellEnd"/>
      <w:r>
        <w:t xml:space="preserve">. </w:t>
      </w:r>
      <w:r>
        <w:t>12</w:t>
      </w:r>
      <w:r>
        <w:t xml:space="preserve">) до </w:t>
      </w:r>
      <w:r>
        <w:t>54,6</w:t>
      </w:r>
      <w:r>
        <w:t xml:space="preserve"> м (скв.1</w:t>
      </w:r>
      <w:r>
        <w:t>4</w:t>
      </w:r>
      <w:r>
        <w:t xml:space="preserve">), мощность гранитов составляет более 2 м. 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proofErr w:type="gramStart"/>
      <w:r>
        <w:t xml:space="preserve">На гранитах протерозойского возраста со стратиграфическим несогласием (отсутствуют породы кембрийского, ордовикского и силурийского периодов, а также </w:t>
      </w:r>
      <w:proofErr w:type="spellStart"/>
      <w:r>
        <w:t>ранне</w:t>
      </w:r>
      <w:proofErr w:type="spellEnd"/>
      <w:r>
        <w:t>- и среднедевонской эпох девонского периодов) залегают породы позднедевонского возраста (D</w:t>
      </w:r>
      <w:r w:rsidRPr="0087593E">
        <w:rPr>
          <w:vertAlign w:val="subscript"/>
        </w:rPr>
        <w:t>3</w:t>
      </w:r>
      <w:r>
        <w:t xml:space="preserve">), представленные </w:t>
      </w:r>
      <w:r>
        <w:lastRenderedPageBreak/>
        <w:t>аргиллитами серыми.</w:t>
      </w:r>
      <w:proofErr w:type="gramEnd"/>
      <w:r>
        <w:t xml:space="preserve"> Мощность данного слоя составляет от</w:t>
      </w:r>
      <w:r>
        <w:t xml:space="preserve"> 3</w:t>
      </w:r>
      <w:r>
        <w:t>,9 м (</w:t>
      </w:r>
      <w:proofErr w:type="spellStart"/>
      <w:r>
        <w:t>скв</w:t>
      </w:r>
      <w:proofErr w:type="spellEnd"/>
      <w:r>
        <w:t xml:space="preserve">. </w:t>
      </w:r>
      <w:r>
        <w:t>14</w:t>
      </w:r>
      <w:r>
        <w:t>) до 26,8 м</w:t>
      </w:r>
      <w:r>
        <w:t xml:space="preserve"> </w:t>
      </w:r>
      <w:r>
        <w:t>(</w:t>
      </w:r>
      <w:proofErr w:type="spellStart"/>
      <w:r>
        <w:t>скв</w:t>
      </w:r>
      <w:proofErr w:type="spellEnd"/>
      <w:r>
        <w:t>. 12).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>На позднедевонских аргиллитах согласно залегают породы раннекаменноугольного возраста (C</w:t>
      </w:r>
      <w:r w:rsidRPr="0087593E">
        <w:rPr>
          <w:vertAlign w:val="subscript"/>
        </w:rPr>
        <w:t>1</w:t>
      </w:r>
      <w:r>
        <w:t xml:space="preserve">), представленные известняками трещиноватыми </w:t>
      </w:r>
      <w:proofErr w:type="spellStart"/>
      <w:r>
        <w:t>закарстованными</w:t>
      </w:r>
      <w:proofErr w:type="spellEnd"/>
      <w:r>
        <w:t xml:space="preserve">. Слой аргиллитов имеет невыдержанную мощность – она изменяется от </w:t>
      </w:r>
      <w:r>
        <w:t>1,4</w:t>
      </w:r>
      <w:r>
        <w:t xml:space="preserve"> м до 6</w:t>
      </w:r>
      <w:r>
        <w:t>0 м</w:t>
      </w:r>
      <w:r>
        <w:t>.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 xml:space="preserve">На раннекаменноугольных известняках со стратиграфическим несогласием </w:t>
      </w:r>
      <w:r w:rsidR="00976516">
        <w:t>залегают четвертичные отложения, которые в долине реки Ола развиты повсеместно.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 xml:space="preserve">Четвертичные отложения представлены раннечетвертичными флювиогляциальными отложениями, раннечетвертичными аллювиальными, поздними аллювиальными и современными аллювиальными и </w:t>
      </w:r>
      <w:r w:rsidR="00976516">
        <w:t>пролювиальными</w:t>
      </w:r>
      <w:r>
        <w:t xml:space="preserve"> отложениями.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>Раннечетвертичные флювиогляциальные отложения (fqQ</w:t>
      </w:r>
      <w:r w:rsidRPr="00976516">
        <w:rPr>
          <w:vertAlign w:val="subscript"/>
        </w:rPr>
        <w:t>1</w:t>
      </w:r>
      <w:r>
        <w:t xml:space="preserve">) представлены песком крупным средней </w:t>
      </w:r>
      <w:r w:rsidR="00976516">
        <w:t>плотности</w:t>
      </w:r>
      <w:r>
        <w:t xml:space="preserve">. </w:t>
      </w:r>
      <w:r w:rsidR="00976516">
        <w:t>15,6 м (</w:t>
      </w:r>
      <w:proofErr w:type="spellStart"/>
      <w:r w:rsidR="00976516">
        <w:t>скв</w:t>
      </w:r>
      <w:proofErr w:type="spellEnd"/>
      <w:r w:rsidR="00976516">
        <w:t xml:space="preserve">. 14). </w:t>
      </w:r>
    </w:p>
    <w:p w:rsidR="00976516" w:rsidRDefault="0087593E" w:rsidP="00976516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>Поздние аллювиальные отложения (aQ</w:t>
      </w:r>
      <w:r w:rsidRPr="00976516">
        <w:rPr>
          <w:vertAlign w:val="subscript"/>
        </w:rPr>
        <w:t>3</w:t>
      </w:r>
      <w:r>
        <w:t xml:space="preserve">) отложения </w:t>
      </w:r>
      <w:r w:rsidR="00976516">
        <w:t xml:space="preserve">песком </w:t>
      </w:r>
      <w:r w:rsidR="00976516">
        <w:t>средней</w:t>
      </w:r>
      <w:r w:rsidR="00976516">
        <w:t xml:space="preserve"> крупности, плотным, мощность отложений более 10 м.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 xml:space="preserve">Пески средней крупности залегают с размывом на поверхности раннечетвертичных флювиогляциальных отложений. 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>Современные аллювиальные (aQ</w:t>
      </w:r>
      <w:r w:rsidRPr="00976516">
        <w:rPr>
          <w:vertAlign w:val="subscript"/>
        </w:rPr>
        <w:t>4</w:t>
      </w:r>
      <w:r>
        <w:t xml:space="preserve">) и </w:t>
      </w:r>
      <w:r w:rsidR="00976516">
        <w:t>пролювиальные</w:t>
      </w:r>
      <w:r>
        <w:t xml:space="preserve"> отложения (dQ</w:t>
      </w:r>
      <w:r w:rsidRPr="00976516">
        <w:rPr>
          <w:vertAlign w:val="subscript"/>
        </w:rPr>
        <w:t>4</w:t>
      </w:r>
      <w:r>
        <w:t>).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>Аллювиальные отложения представлены песками мелкими рыхлыми и супесью бурой пластичной</w:t>
      </w:r>
      <w:r w:rsidR="00976516">
        <w:t>.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 xml:space="preserve">Пески мелкие залегают с размывом на </w:t>
      </w:r>
      <w:proofErr w:type="spellStart"/>
      <w:r>
        <w:t>позднечетвертичных</w:t>
      </w:r>
      <w:proofErr w:type="spellEnd"/>
      <w:r>
        <w:t xml:space="preserve"> аллювиальных песках средней крупности. Мощность отложений составляет </w:t>
      </w:r>
      <w:r w:rsidR="00976516">
        <w:t xml:space="preserve">7,2-10 </w:t>
      </w:r>
      <w:r>
        <w:t>м</w:t>
      </w:r>
      <w:r w:rsidR="00976516">
        <w:t>.</w:t>
      </w:r>
    </w:p>
    <w:p w:rsidR="0087593E" w:rsidRDefault="0087593E" w:rsidP="0087593E">
      <w:pPr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0"/>
          <w:lang w:eastAsia="ru-RU"/>
        </w:rPr>
      </w:pPr>
      <w:r>
        <w:rPr>
          <w:rFonts w:eastAsia="Times New Roman"/>
          <w:color w:val="000000"/>
          <w:sz w:val="28"/>
          <w:szCs w:val="20"/>
          <w:lang w:eastAsia="ru-RU"/>
        </w:rPr>
        <w:t xml:space="preserve">В пределах описываемого разреза наблюдается два стратиграфических несогласия – между протерозойскими породами и позднедевонскими породами отсутствуют отложения кембрийского, ордовикского и силурийского возрастов, а также между </w:t>
      </w:r>
      <w:proofErr w:type="spellStart"/>
      <w:r>
        <w:rPr>
          <w:rFonts w:eastAsia="Times New Roman"/>
          <w:color w:val="000000"/>
          <w:sz w:val="28"/>
          <w:szCs w:val="20"/>
          <w:lang w:eastAsia="ru-RU"/>
        </w:rPr>
        <w:t>ранн</w:t>
      </w:r>
      <w:proofErr w:type="gramStart"/>
      <w:r>
        <w:rPr>
          <w:rFonts w:eastAsia="Times New Roman"/>
          <w:color w:val="000000"/>
          <w:sz w:val="28"/>
          <w:szCs w:val="20"/>
          <w:lang w:eastAsia="ru-RU"/>
        </w:rPr>
        <w:t>е</w:t>
      </w:r>
      <w:proofErr w:type="spellEnd"/>
      <w:r>
        <w:rPr>
          <w:rFonts w:eastAsia="Times New Roman"/>
          <w:color w:val="000000"/>
          <w:sz w:val="28"/>
          <w:szCs w:val="20"/>
          <w:lang w:eastAsia="ru-RU"/>
        </w:rPr>
        <w:t>-</w:t>
      </w:r>
      <w:proofErr w:type="gramEnd"/>
      <w:r>
        <w:rPr>
          <w:rFonts w:eastAsia="Times New Roman"/>
          <w:color w:val="000000"/>
          <w:sz w:val="28"/>
          <w:szCs w:val="20"/>
          <w:lang w:eastAsia="ru-RU"/>
        </w:rPr>
        <w:t xml:space="preserve"> и </w:t>
      </w:r>
      <w:proofErr w:type="spellStart"/>
      <w:r>
        <w:rPr>
          <w:rFonts w:eastAsia="Times New Roman"/>
          <w:color w:val="000000"/>
          <w:sz w:val="28"/>
          <w:szCs w:val="20"/>
          <w:lang w:eastAsia="ru-RU"/>
        </w:rPr>
        <w:t>позднекаменноугольными</w:t>
      </w:r>
      <w:proofErr w:type="spellEnd"/>
      <w:r>
        <w:rPr>
          <w:rFonts w:eastAsia="Times New Roman"/>
          <w:color w:val="000000"/>
          <w:sz w:val="28"/>
          <w:szCs w:val="20"/>
          <w:lang w:eastAsia="ru-RU"/>
        </w:rPr>
        <w:t xml:space="preserve"> породами, где отсутствуют породы среднедевонского возраста.</w:t>
      </w:r>
    </w:p>
    <w:p w:rsidR="0087593E" w:rsidRDefault="0087593E" w:rsidP="0087593E">
      <w:pPr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0"/>
          <w:lang w:eastAsia="ru-RU"/>
        </w:rPr>
      </w:pPr>
      <w:r>
        <w:rPr>
          <w:rFonts w:eastAsia="Times New Roman"/>
          <w:color w:val="000000"/>
          <w:sz w:val="28"/>
          <w:szCs w:val="20"/>
          <w:lang w:eastAsia="ru-RU"/>
        </w:rPr>
        <w:lastRenderedPageBreak/>
        <w:t xml:space="preserve">Наличие стратиграфических несогласий обусловлено перерывами в осадконакоплении на данной территории, что может быть обусловлено, например, поднятием морского дна выше уровня моря. </w:t>
      </w:r>
    </w:p>
    <w:p w:rsidR="0087593E" w:rsidRDefault="0087593E" w:rsidP="0087593E">
      <w:pPr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0"/>
          <w:lang w:eastAsia="ru-RU"/>
        </w:rPr>
      </w:pPr>
      <w:r>
        <w:rPr>
          <w:rFonts w:eastAsia="Times New Roman"/>
          <w:color w:val="000000"/>
          <w:sz w:val="28"/>
          <w:szCs w:val="20"/>
          <w:lang w:eastAsia="ru-RU"/>
        </w:rPr>
        <w:t xml:space="preserve">В целом все слои залегают горизонтально, дислокации и разрывные нарушения отсутствуют. </w:t>
      </w:r>
    </w:p>
    <w:p w:rsidR="0087593E" w:rsidRDefault="0087593E" w:rsidP="0087593E">
      <w:pPr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0"/>
          <w:lang w:eastAsia="ru-RU"/>
        </w:rPr>
      </w:pPr>
      <w:r>
        <w:rPr>
          <w:rFonts w:eastAsia="Times New Roman"/>
          <w:color w:val="000000"/>
          <w:sz w:val="28"/>
          <w:szCs w:val="20"/>
          <w:lang w:eastAsia="ru-RU"/>
        </w:rPr>
        <w:t xml:space="preserve">На поверхность выходят отложения четвертичного возраста – современные аллювиальные пески и супеси и делювиальные супеси. 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</w:p>
    <w:p w:rsidR="0087593E" w:rsidRDefault="00976516" w:rsidP="00976516">
      <w:pPr>
        <w:pStyle w:val="a3"/>
        <w:tabs>
          <w:tab w:val="left" w:pos="851"/>
        </w:tabs>
        <w:spacing w:line="360" w:lineRule="auto"/>
        <w:ind w:left="0" w:right="0" w:firstLine="0"/>
        <w:jc w:val="both"/>
      </w:pPr>
      <w:r w:rsidRPr="00976516">
        <w:rPr>
          <w:b/>
        </w:rPr>
        <w:t>3. </w:t>
      </w:r>
      <w:proofErr w:type="spellStart"/>
      <w:r w:rsidR="0087593E" w:rsidRPr="00976516">
        <w:rPr>
          <w:b/>
        </w:rPr>
        <w:t>Гидрогеологичесие</w:t>
      </w:r>
      <w:proofErr w:type="spellEnd"/>
      <w:r w:rsidR="0087593E" w:rsidRPr="00976516">
        <w:rPr>
          <w:b/>
        </w:rPr>
        <w:t xml:space="preserve"> условия</w:t>
      </w:r>
    </w:p>
    <w:p w:rsidR="0087593E" w:rsidRDefault="0087593E" w:rsidP="0087593E">
      <w:pPr>
        <w:tabs>
          <w:tab w:val="left" w:pos="5430"/>
        </w:tabs>
        <w:spacing w:after="0"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На данном разрезе представлены два водоносных горизонта – протерозойский и слабоводоносный современный и верхнечетвертичный. Подземные воды в основном безнапорные. Напорные воды залегают в отложениях палеозоя и в трещиноватых породах фундамента. На разрезе наблюдается сложное чередование водоносных и водоупорных пород, что подтверждает сложное геологическое строение описываемой территории.</w:t>
      </w:r>
    </w:p>
    <w:p w:rsidR="0087593E" w:rsidRDefault="0087593E" w:rsidP="0087593E">
      <w:pPr>
        <w:tabs>
          <w:tab w:val="left" w:pos="5430"/>
        </w:tabs>
        <w:spacing w:after="0"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Напорный протерозойский водоносный горизонт.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Содержится в трещиноватых гранитах, которые в кровле толщи являются трещиноватыми. Верхним </w:t>
      </w:r>
      <w:proofErr w:type="spellStart"/>
      <w:r>
        <w:rPr>
          <w:rFonts w:eastAsia="Times New Roman"/>
          <w:color w:val="000000" w:themeColor="text1"/>
          <w:sz w:val="28"/>
          <w:szCs w:val="28"/>
          <w:lang w:eastAsia="ru-RU"/>
        </w:rPr>
        <w:t>водоупором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являются позднедевонские аргиллиты. Появившийся уровень подземных вод изменяется от </w:t>
      </w:r>
      <w:r w:rsidR="00976516">
        <w:rPr>
          <w:rFonts w:eastAsia="Times New Roman"/>
          <w:color w:val="000000" w:themeColor="text1"/>
          <w:sz w:val="28"/>
          <w:szCs w:val="28"/>
          <w:lang w:eastAsia="ru-RU"/>
        </w:rPr>
        <w:t>52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="00976516">
        <w:rPr>
          <w:rFonts w:eastAsia="Times New Roman"/>
          <w:color w:val="000000" w:themeColor="text1"/>
          <w:sz w:val="28"/>
          <w:szCs w:val="28"/>
          <w:lang w:eastAsia="ru-RU"/>
        </w:rPr>
        <w:t>2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до </w:t>
      </w:r>
      <w:r w:rsidR="00976516">
        <w:rPr>
          <w:rFonts w:eastAsia="Times New Roman"/>
          <w:color w:val="000000" w:themeColor="text1"/>
          <w:sz w:val="28"/>
          <w:szCs w:val="28"/>
          <w:lang w:eastAsia="ru-RU"/>
        </w:rPr>
        <w:t>61,2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м. Установившийся от </w:t>
      </w:r>
      <w:r w:rsidR="00976516">
        <w:rPr>
          <w:rFonts w:eastAsia="Times New Roman"/>
          <w:color w:val="000000" w:themeColor="text1"/>
          <w:sz w:val="28"/>
          <w:szCs w:val="28"/>
          <w:lang w:eastAsia="ru-RU"/>
        </w:rPr>
        <w:t>4,1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м до </w:t>
      </w:r>
      <w:r w:rsidR="00976516">
        <w:rPr>
          <w:rFonts w:eastAsia="Times New Roman"/>
          <w:color w:val="000000" w:themeColor="text1"/>
          <w:sz w:val="28"/>
          <w:szCs w:val="28"/>
          <w:lang w:eastAsia="ru-RU"/>
        </w:rPr>
        <w:t>9,4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м</w:t>
      </w:r>
      <w:r w:rsidR="00976516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976516">
        <w:rPr>
          <w:rFonts w:eastAsia="Times New Roman"/>
          <w:color w:val="000000" w:themeColor="text1"/>
          <w:sz w:val="28"/>
          <w:szCs w:val="28"/>
          <w:lang w:eastAsia="ru-RU"/>
        </w:rPr>
        <w:t>(над устьем)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. Поверхность горизонта относительно ровная. Источником питания для данного горизонта являются атмосферные осадки, а также сорбция и конденсация воды. 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rPr>
          <w:b/>
          <w:i/>
          <w:color w:val="000000" w:themeColor="text1"/>
          <w:szCs w:val="28"/>
        </w:rPr>
        <w:t xml:space="preserve">Слабоводоносный современный и верхнечетвертичный горизонт. </w:t>
      </w:r>
      <w:r>
        <w:rPr>
          <w:color w:val="000000" w:themeColor="text1"/>
          <w:szCs w:val="28"/>
        </w:rPr>
        <w:t xml:space="preserve">Данный водоносный горизонт залегает в супесях, суглинках и известняках. Появившийся уровень подземных вод изменяется от </w:t>
      </w:r>
      <w:r w:rsidR="00976516">
        <w:rPr>
          <w:color w:val="000000" w:themeColor="text1"/>
          <w:szCs w:val="28"/>
        </w:rPr>
        <w:t>4,1</w:t>
      </w:r>
      <w:r>
        <w:rPr>
          <w:color w:val="000000" w:themeColor="text1"/>
          <w:szCs w:val="28"/>
        </w:rPr>
        <w:t xml:space="preserve"> м. до </w:t>
      </w:r>
      <w:r w:rsidR="00976516">
        <w:rPr>
          <w:color w:val="000000" w:themeColor="text1"/>
          <w:szCs w:val="28"/>
        </w:rPr>
        <w:t>4,6</w:t>
      </w:r>
      <w:r>
        <w:rPr>
          <w:color w:val="000000" w:themeColor="text1"/>
          <w:szCs w:val="28"/>
        </w:rPr>
        <w:t xml:space="preserve"> м, установившийся от </w:t>
      </w:r>
      <w:r w:rsidR="00976516">
        <w:rPr>
          <w:color w:val="000000" w:themeColor="text1"/>
          <w:szCs w:val="28"/>
        </w:rPr>
        <w:t xml:space="preserve">4,6 </w:t>
      </w:r>
      <w:r>
        <w:rPr>
          <w:color w:val="000000" w:themeColor="text1"/>
          <w:szCs w:val="28"/>
        </w:rPr>
        <w:t xml:space="preserve">м до </w:t>
      </w:r>
      <w:r w:rsidR="00976516">
        <w:rPr>
          <w:color w:val="000000" w:themeColor="text1"/>
          <w:szCs w:val="28"/>
        </w:rPr>
        <w:t>5,5 м</w:t>
      </w:r>
      <w:r>
        <w:rPr>
          <w:color w:val="000000" w:themeColor="text1"/>
          <w:szCs w:val="28"/>
        </w:rPr>
        <w:t>. Данный горизонт имеет выход на поверхность – в реке. Источником питания вод горизонта являются атмосферные осадки, питание происходит за счет процесса инфильтрации.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</w:p>
    <w:p w:rsidR="0087593E" w:rsidRPr="00976516" w:rsidRDefault="00976516" w:rsidP="00976516">
      <w:pPr>
        <w:pStyle w:val="a3"/>
        <w:tabs>
          <w:tab w:val="left" w:pos="851"/>
        </w:tabs>
        <w:spacing w:line="360" w:lineRule="auto"/>
        <w:ind w:left="0" w:right="0" w:firstLine="0"/>
        <w:jc w:val="both"/>
        <w:rPr>
          <w:b/>
        </w:rPr>
      </w:pPr>
      <w:r w:rsidRPr="00976516">
        <w:rPr>
          <w:b/>
        </w:rPr>
        <w:lastRenderedPageBreak/>
        <w:t>4. Физико-геологические процессы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 xml:space="preserve">На данной территории могут происходить следующие геологические процессы: выветривание, </w:t>
      </w:r>
      <w:proofErr w:type="spellStart"/>
      <w:r>
        <w:t>карстообразование</w:t>
      </w:r>
      <w:proofErr w:type="spellEnd"/>
      <w:r>
        <w:t xml:space="preserve">, развитие оползней, заболачивание, а также антропогенные процессы. 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proofErr w:type="spellStart"/>
      <w:r>
        <w:t>Карстообразование</w:t>
      </w:r>
      <w:proofErr w:type="spellEnd"/>
      <w:r>
        <w:t xml:space="preserve"> может происходить в известняках, данный процесс связан с деятельностью подземных вод и может приводить к образованию трещин, пещер и воронок в породах, что в дальнейшем может негативно сказаться, приводя к просадке и провалам.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 xml:space="preserve">Выветривание может приводить к разрушению пород, слагающих берега рек. 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 xml:space="preserve">На водораздельной части реки возможен сход оползней, которые </w:t>
      </w:r>
      <w:proofErr w:type="gramStart"/>
      <w:r>
        <w:t>в последствии</w:t>
      </w:r>
      <w:proofErr w:type="gramEnd"/>
      <w:r>
        <w:t xml:space="preserve"> могут привести к образованию оврагов и небольших холмов. 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 xml:space="preserve">В понижениях рельефа возможно заболачивание, связанное с излишним переувлажнением. 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>Антропогенные процессы связаны с деятельностью человека, к ним можно отнести, например, строительство зданий и сооружений на данной территории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</w:p>
    <w:p w:rsidR="00976516" w:rsidRDefault="007D48F5" w:rsidP="00976516">
      <w:pPr>
        <w:pStyle w:val="a3"/>
        <w:tabs>
          <w:tab w:val="left" w:pos="851"/>
        </w:tabs>
        <w:spacing w:line="360" w:lineRule="auto"/>
        <w:ind w:left="0" w:right="0" w:firstLine="0"/>
        <w:jc w:val="both"/>
      </w:pPr>
      <w:r>
        <w:rPr>
          <w:b/>
        </w:rPr>
        <w:t>Заключение</w:t>
      </w:r>
    </w:p>
    <w:p w:rsidR="007D48F5" w:rsidRPr="007D48F5" w:rsidRDefault="007D48F5" w:rsidP="007D48F5">
      <w:pPr>
        <w:spacing w:after="0"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7D48F5">
        <w:rPr>
          <w:rFonts w:eastAsia="Times New Roman"/>
          <w:sz w:val="28"/>
          <w:szCs w:val="20"/>
          <w:lang w:eastAsia="ru-RU"/>
        </w:rPr>
        <w:t>Данная территория (по линии разреза) не пригодна для строительства, так как скважины пробурены на берегу реки. Строительство возможно при условии улучшения свой</w:t>
      </w:r>
      <w:proofErr w:type="gramStart"/>
      <w:r w:rsidRPr="007D48F5">
        <w:rPr>
          <w:rFonts w:eastAsia="Times New Roman"/>
          <w:sz w:val="28"/>
          <w:szCs w:val="20"/>
          <w:lang w:eastAsia="ru-RU"/>
        </w:rPr>
        <w:t>ств гр</w:t>
      </w:r>
      <w:proofErr w:type="gramEnd"/>
      <w:r w:rsidRPr="007D48F5">
        <w:rPr>
          <w:rFonts w:eastAsia="Times New Roman"/>
          <w:sz w:val="28"/>
          <w:szCs w:val="20"/>
          <w:lang w:eastAsia="ru-RU"/>
        </w:rPr>
        <w:t>унтов, а именно уплотнении и защите от воздействия воды.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bookmarkStart w:id="0" w:name="_GoBack"/>
      <w:bookmarkEnd w:id="0"/>
    </w:p>
    <w:sectPr w:rsidR="0087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00102"/>
    <w:multiLevelType w:val="multilevel"/>
    <w:tmpl w:val="E8E05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3E"/>
    <w:rsid w:val="004B4BFF"/>
    <w:rsid w:val="007D48F5"/>
    <w:rsid w:val="0087593E"/>
    <w:rsid w:val="0097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7593E"/>
    <w:pPr>
      <w:spacing w:after="0" w:line="240" w:lineRule="auto"/>
      <w:ind w:left="-567" w:right="-1333" w:firstLine="283"/>
    </w:pPr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7593E"/>
    <w:pPr>
      <w:spacing w:after="0" w:line="240" w:lineRule="auto"/>
      <w:ind w:left="-567" w:right="-1333" w:firstLine="283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Unvikende</dc:creator>
  <cp:lastModifiedBy>Unvikende</cp:lastModifiedBy>
  <cp:revision>1</cp:revision>
  <dcterms:created xsi:type="dcterms:W3CDTF">2018-02-22T18:52:00Z</dcterms:created>
  <dcterms:modified xsi:type="dcterms:W3CDTF">2018-02-22T19:15:00Z</dcterms:modified>
</cp:coreProperties>
</file>