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6842">
        <w:rPr>
          <w:rFonts w:ascii="Times New Roman" w:hAnsi="Times New Roman" w:cs="Times New Roman"/>
          <w:sz w:val="28"/>
        </w:rPr>
        <w:t>МИНИСТЕРСТВО ОБРАЗОВАНИЯ И НАУКИ РОССИЙСКОЙ ФЕДЕРАЦИИ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EA3E2B" w:rsidRPr="00FB6842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«НОВОСИБИРСКИЙ ГОСУДАРСТВЕННЫЙ ТЕХНИЧЕСКИЙ УНИВЕРСИТЕТ»</w:t>
      </w:r>
    </w:p>
    <w:p w:rsidR="00EA3E2B" w:rsidRDefault="00EA3E2B" w:rsidP="00EA3E2B">
      <w:pPr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БИЗНЕСА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Экономической информатики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Pr="004B68F8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27E6F">
        <w:rPr>
          <w:rFonts w:ascii="Times New Roman" w:hAnsi="Times New Roman" w:cs="Times New Roman"/>
          <w:b/>
          <w:sz w:val="28"/>
        </w:rPr>
        <w:t>ОТЧЕТ О ВЫПОЛНЕНИИ ЛАБОРАТОРНОЙ РАБОТЫ №</w:t>
      </w:r>
      <w:r w:rsidR="00D9496E">
        <w:rPr>
          <w:rFonts w:ascii="Times New Roman" w:hAnsi="Times New Roman" w:cs="Times New Roman"/>
          <w:b/>
          <w:sz w:val="28"/>
        </w:rPr>
        <w:t xml:space="preserve">  3</w:t>
      </w:r>
    </w:p>
    <w:p w:rsidR="00EA3E2B" w:rsidRP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B68F8">
        <w:rPr>
          <w:rFonts w:ascii="Times New Roman" w:hAnsi="Times New Roman" w:cs="Times New Roman"/>
          <w:sz w:val="28"/>
        </w:rPr>
        <w:t>Тема:</w:t>
      </w:r>
      <w:r w:rsidRPr="004B68F8">
        <w:t xml:space="preserve"> </w:t>
      </w:r>
      <w:r w:rsidRPr="00EA3E2B">
        <w:rPr>
          <w:rFonts w:ascii="Times New Roman" w:hAnsi="Times New Roman" w:cs="Times New Roman"/>
          <w:bCs/>
          <w:sz w:val="28"/>
          <w:u w:val="single"/>
        </w:rPr>
        <w:t>Оценка готовности региона к информационному обществу</w:t>
      </w:r>
    </w:p>
    <w:p w:rsidR="00EA3E2B" w:rsidRPr="004B68F8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Дисциплина «</w:t>
      </w:r>
      <w:r w:rsidR="006965D4" w:rsidRPr="006965D4">
        <w:rPr>
          <w:rFonts w:ascii="Times New Roman" w:hAnsi="Times New Roman" w:cs="Times New Roman"/>
          <w:sz w:val="28"/>
          <w:u w:val="single"/>
        </w:rPr>
        <w:t>Развитие информационного общества</w:t>
      </w:r>
      <w:r>
        <w:rPr>
          <w:rFonts w:ascii="Times New Roman" w:hAnsi="Times New Roman" w:cs="Times New Roman"/>
          <w:sz w:val="28"/>
        </w:rPr>
        <w:t>»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2"/>
        <w:gridCol w:w="2354"/>
        <w:gridCol w:w="283"/>
        <w:gridCol w:w="1205"/>
        <w:gridCol w:w="660"/>
        <w:gridCol w:w="284"/>
        <w:gridCol w:w="2835"/>
      </w:tblGrid>
      <w:tr w:rsidR="00EA3E2B" w:rsidTr="006965D4">
        <w:tc>
          <w:tcPr>
            <w:tcW w:w="2410" w:type="dxa"/>
            <w:gridSpan w:val="2"/>
          </w:tcPr>
          <w:p w:rsidR="00EA3E2B" w:rsidRPr="009E464D" w:rsidRDefault="00EA3E2B" w:rsidP="008B05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4D">
              <w:rPr>
                <w:rFonts w:ascii="Times New Roman" w:hAnsi="Times New Roman" w:cs="Times New Roman"/>
                <w:b/>
                <w:sz w:val="28"/>
              </w:rPr>
              <w:t>Выполнил:</w:t>
            </w:r>
          </w:p>
        </w:tc>
        <w:tc>
          <w:tcPr>
            <w:tcW w:w="2354" w:type="dxa"/>
          </w:tcPr>
          <w:p w:rsidR="00EA3E2B" w:rsidRPr="009E464D" w:rsidRDefault="00EA3E2B" w:rsidP="008B05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" w:type="dxa"/>
          </w:tcPr>
          <w:p w:rsidR="00EA3E2B" w:rsidRPr="009E464D" w:rsidRDefault="00EA3E2B" w:rsidP="008B05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9" w:type="dxa"/>
            <w:gridSpan w:val="3"/>
          </w:tcPr>
          <w:p w:rsidR="00EA3E2B" w:rsidRPr="009E464D" w:rsidRDefault="00EA3E2B" w:rsidP="008B05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4D">
              <w:rPr>
                <w:rFonts w:ascii="Times New Roman" w:hAnsi="Times New Roman" w:cs="Times New Roman"/>
                <w:b/>
                <w:sz w:val="28"/>
              </w:rPr>
              <w:t>Проверил:</w:t>
            </w:r>
          </w:p>
        </w:tc>
        <w:tc>
          <w:tcPr>
            <w:tcW w:w="2835" w:type="dxa"/>
          </w:tcPr>
          <w:p w:rsidR="00EA3E2B" w:rsidRPr="00266619" w:rsidRDefault="00EA3E2B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965D4" w:rsidTr="006965D4">
        <w:tc>
          <w:tcPr>
            <w:tcW w:w="2410" w:type="dxa"/>
            <w:gridSpan w:val="2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6965D4" w:rsidRDefault="006965D4" w:rsidP="009F7A2E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6965D4" w:rsidRPr="00266619" w:rsidRDefault="006965D4" w:rsidP="009F7A2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Смирнов Т.К..</w:t>
            </w:r>
          </w:p>
        </w:tc>
        <w:tc>
          <w:tcPr>
            <w:tcW w:w="283" w:type="dxa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gridSpan w:val="3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65D4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Фамилия И.О.</w:t>
            </w:r>
          </w:p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83599B">
              <w:rPr>
                <w:rFonts w:ascii="Times New Roman" w:hAnsi="Times New Roman" w:cs="Times New Roman"/>
                <w:i/>
                <w:sz w:val="24"/>
              </w:rPr>
              <w:t>уч</w:t>
            </w:r>
            <w:proofErr w:type="gramStart"/>
            <w:r w:rsidRPr="0083599B">
              <w:rPr>
                <w:rFonts w:ascii="Times New Roman" w:hAnsi="Times New Roman" w:cs="Times New Roman"/>
                <w:i/>
                <w:sz w:val="24"/>
              </w:rPr>
              <w:t>.с</w:t>
            </w:r>
            <w:proofErr w:type="gramEnd"/>
            <w:r w:rsidRPr="0083599B">
              <w:rPr>
                <w:rFonts w:ascii="Times New Roman" w:hAnsi="Times New Roman" w:cs="Times New Roman"/>
                <w:i/>
                <w:sz w:val="24"/>
              </w:rPr>
              <w:t>тепень</w:t>
            </w:r>
            <w:proofErr w:type="spellEnd"/>
            <w:r w:rsidRPr="0083599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83599B">
              <w:rPr>
                <w:rFonts w:ascii="Times New Roman" w:hAnsi="Times New Roman" w:cs="Times New Roman"/>
                <w:i/>
                <w:sz w:val="24"/>
              </w:rPr>
              <w:t>цч.звание</w:t>
            </w:r>
            <w:proofErr w:type="spellEnd"/>
          </w:p>
        </w:tc>
      </w:tr>
      <w:tr w:rsidR="006965D4" w:rsidTr="006965D4">
        <w:tc>
          <w:tcPr>
            <w:tcW w:w="2410" w:type="dxa"/>
            <w:gridSpan w:val="2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6965D4" w:rsidRPr="00266619" w:rsidRDefault="006965D4" w:rsidP="009F7A2E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" w:type="dxa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gridSpan w:val="3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965D4" w:rsidTr="006965D4">
        <w:trPr>
          <w:trHeight w:val="247"/>
        </w:trPr>
        <w:tc>
          <w:tcPr>
            <w:tcW w:w="2410" w:type="dxa"/>
            <w:gridSpan w:val="2"/>
            <w:vMerge w:val="restart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(специальность) подготовки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:rsidR="006965D4" w:rsidRDefault="006965D4" w:rsidP="009F7A2E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6965D4" w:rsidRPr="00266619" w:rsidRDefault="006965D4" w:rsidP="009F7A2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52908">
              <w:rPr>
                <w:rFonts w:ascii="Times New Roman" w:hAnsi="Times New Roman" w:cs="Times New Roman"/>
                <w:i/>
                <w:sz w:val="28"/>
              </w:rPr>
              <w:t>38.03.05 Бизнес-информатика</w:t>
            </w:r>
          </w:p>
        </w:tc>
        <w:tc>
          <w:tcPr>
            <w:tcW w:w="283" w:type="dxa"/>
            <w:vMerge w:val="restart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965D4" w:rsidTr="006965D4">
        <w:trPr>
          <w:trHeight w:val="245"/>
        </w:trPr>
        <w:tc>
          <w:tcPr>
            <w:tcW w:w="2410" w:type="dxa"/>
            <w:gridSpan w:val="2"/>
            <w:vMerge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  <w:vMerge/>
            <w:vAlign w:val="bottom"/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" w:type="dxa"/>
            <w:vMerge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  <w:gridSpan w:val="2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965D4" w:rsidTr="006965D4">
        <w:trPr>
          <w:trHeight w:val="245"/>
        </w:trPr>
        <w:tc>
          <w:tcPr>
            <w:tcW w:w="2410" w:type="dxa"/>
            <w:gridSpan w:val="2"/>
            <w:vMerge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  <w:vAlign w:val="bottom"/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" w:type="dxa"/>
            <w:vMerge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  <w:gridSpan w:val="2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965D4" w:rsidTr="006965D4">
        <w:tc>
          <w:tcPr>
            <w:tcW w:w="2410" w:type="dxa"/>
            <w:gridSpan w:val="2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6965D4" w:rsidRPr="00052908" w:rsidRDefault="006965D4" w:rsidP="009F7A2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52908">
              <w:rPr>
                <w:rFonts w:ascii="Times New Roman" w:hAnsi="Times New Roman" w:cs="Times New Roman"/>
                <w:i/>
                <w:sz w:val="28"/>
              </w:rPr>
              <w:t>ДЭ-710</w:t>
            </w:r>
          </w:p>
        </w:tc>
        <w:tc>
          <w:tcPr>
            <w:tcW w:w="283" w:type="dxa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965D4" w:rsidTr="006965D4">
        <w:tc>
          <w:tcPr>
            <w:tcW w:w="2410" w:type="dxa"/>
            <w:gridSpan w:val="2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Шифр: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6965D4" w:rsidRPr="005E7288" w:rsidRDefault="006965D4" w:rsidP="009F7A2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52908">
              <w:rPr>
                <w:rFonts w:ascii="Times New Roman" w:hAnsi="Times New Roman" w:cs="Times New Roman"/>
                <w:i/>
                <w:sz w:val="28"/>
              </w:rPr>
              <w:t>142898013</w:t>
            </w:r>
          </w:p>
        </w:tc>
        <w:tc>
          <w:tcPr>
            <w:tcW w:w="283" w:type="dxa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gridSpan w:val="3"/>
          </w:tcPr>
          <w:p w:rsidR="006965D4" w:rsidRDefault="006965D4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965D4" w:rsidRPr="00266619" w:rsidRDefault="006965D4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A3E2B" w:rsidTr="006965D4"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:rsidR="00EA3E2B" w:rsidRPr="00266619" w:rsidRDefault="00EA3E2B" w:rsidP="008B05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4" w:type="dxa"/>
            <w:gridSpan w:val="4"/>
            <w:tcBorders>
              <w:bottom w:val="single" w:sz="4" w:space="0" w:color="auto"/>
            </w:tcBorders>
          </w:tcPr>
          <w:p w:rsidR="00EA3E2B" w:rsidRPr="00266619" w:rsidRDefault="00EA3E2B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A3E2B" w:rsidTr="006965D4"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EA3E2B" w:rsidRPr="002B551E" w:rsidRDefault="00EA3E2B" w:rsidP="008B050C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B551E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4" w:type="dxa"/>
            <w:gridSpan w:val="4"/>
          </w:tcPr>
          <w:p w:rsidR="00EA3E2B" w:rsidRDefault="00EA3E2B" w:rsidP="008B0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551E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</w:tr>
      <w:tr w:rsidR="00EA3E2B" w:rsidTr="006965D4">
        <w:tc>
          <w:tcPr>
            <w:tcW w:w="1668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сдачи: </w:t>
            </w:r>
          </w:p>
        </w:tc>
        <w:tc>
          <w:tcPr>
            <w:tcW w:w="3096" w:type="dxa"/>
            <w:gridSpan w:val="2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«__»__________2019 г.</w:t>
            </w:r>
          </w:p>
        </w:tc>
        <w:tc>
          <w:tcPr>
            <w:tcW w:w="283" w:type="dxa"/>
            <w:tcBorders>
              <w:left w:val="nil"/>
            </w:tcBorders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5" w:type="dxa"/>
            <w:gridSpan w:val="2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защиты:</w:t>
            </w:r>
          </w:p>
        </w:tc>
        <w:tc>
          <w:tcPr>
            <w:tcW w:w="3119" w:type="dxa"/>
            <w:gridSpan w:val="2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«__»__________2019 г.</w:t>
            </w:r>
          </w:p>
        </w:tc>
      </w:tr>
      <w:tr w:rsidR="00EA3E2B" w:rsidTr="006965D4">
        <w:tc>
          <w:tcPr>
            <w:tcW w:w="2410" w:type="dxa"/>
            <w:gridSpan w:val="2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gridSpan w:val="3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6AC2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Новосибирск, 2019</w:t>
      </w:r>
      <w:r w:rsidR="00966AC2">
        <w:rPr>
          <w:rFonts w:ascii="Times New Roman" w:hAnsi="Times New Roman" w:cs="Times New Roman"/>
          <w:sz w:val="28"/>
        </w:rPr>
        <w:br w:type="page"/>
      </w:r>
    </w:p>
    <w:p w:rsidR="00EA3E2B" w:rsidRPr="007821E8" w:rsidRDefault="00966AC2" w:rsidP="005A0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E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id w:val="1121269136"/>
        <w:docPartObj>
          <w:docPartGallery w:val="Table of Contents"/>
          <w:docPartUnique/>
        </w:docPartObj>
      </w:sdtPr>
      <w:sdtContent>
        <w:p w:rsidR="00235202" w:rsidRPr="009F7A2E" w:rsidRDefault="00235202" w:rsidP="00235202">
          <w:pPr>
            <w:pStyle w:val="af0"/>
            <w:rPr>
              <w:rFonts w:cs="Times New Roman"/>
              <w:sz w:val="24"/>
              <w:szCs w:val="24"/>
            </w:rPr>
          </w:pPr>
        </w:p>
        <w:p w:rsidR="0063232E" w:rsidRPr="0063232E" w:rsidRDefault="00235202" w:rsidP="0063232E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9F7A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F7A2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F7A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7150" w:history="1">
            <w:r w:rsidR="0063232E"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ВВЕДЕНИЕ</w:t>
            </w:r>
            <w:r w:rsidR="0063232E"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63232E"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3232E"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_Toc177150 \h </w:instrText>
            </w:r>
            <w:r w:rsidR="0063232E"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63232E"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3232E"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63232E"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12"/>
            <w:tabs>
              <w:tab w:val="left" w:pos="440"/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1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1</w:t>
            </w:r>
            <w:r w:rsidRPr="0063232E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tab/>
            </w:r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Общие сведения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_Toc177151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2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2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1.1 Индекс готовности регионов к информационному обществу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_Toc177152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2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3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1.2 Международные рейтинги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_Toc177153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12"/>
            <w:tabs>
              <w:tab w:val="left" w:pos="440"/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4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2</w:t>
            </w:r>
            <w:r w:rsidRPr="0063232E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tab/>
            </w:r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Рейтинг регионов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_Toc177154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12"/>
            <w:tabs>
              <w:tab w:val="left" w:pos="440"/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5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3</w:t>
            </w:r>
            <w:r w:rsidRPr="0063232E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tab/>
            </w:r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Анализ данных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_Toc177155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2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6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3.1 Профиль региона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_Toc177156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2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7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3.2 Сильные и слабые стороны региона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_Toc177157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2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8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3.3 Тенденция развития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_Toc177158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2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59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3.4 Сравнение двух регионов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_Toc177159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2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60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3.5 Информационное неравенство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_Toc177160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12"/>
            <w:tabs>
              <w:tab w:val="left" w:pos="440"/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61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4</w:t>
            </w:r>
            <w:r w:rsidRPr="0063232E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tab/>
            </w:r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Открытое правительство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_Toc177161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12"/>
            <w:tabs>
              <w:tab w:val="left" w:pos="440"/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62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5</w:t>
            </w:r>
            <w:r w:rsidRPr="0063232E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tab/>
            </w:r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Целевые программы региона по развитию информационного общества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_Toc177162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20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Pr="0063232E" w:rsidRDefault="0063232E" w:rsidP="0063232E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77163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ЗАКЛЮЧЕНИЕ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_Toc177163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3232E" w:rsidRDefault="0063232E" w:rsidP="0063232E">
          <w:pPr>
            <w:pStyle w:val="12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lang w:eastAsia="ru-RU"/>
            </w:rPr>
          </w:pPr>
          <w:hyperlink w:anchor="_Toc177164" w:history="1">
            <w:r w:rsidRPr="0063232E">
              <w:rPr>
                <w:rStyle w:val="a9"/>
                <w:rFonts w:ascii="Times New Roman" w:hAnsi="Times New Roman" w:cs="Times New Roman"/>
                <w:noProof/>
                <w:sz w:val="24"/>
              </w:rPr>
              <w:t>СПИСОК ИСПОЛЬЗОВАННЫХ ИСТОЧНИКОВ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_Toc177164 \h </w:instrTex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63232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235202" w:rsidRPr="007821E8" w:rsidRDefault="00235202" w:rsidP="00235202">
          <w:pPr>
            <w:spacing w:line="360" w:lineRule="auto"/>
            <w:rPr>
              <w:sz w:val="24"/>
              <w:szCs w:val="24"/>
            </w:rPr>
          </w:pPr>
          <w:r w:rsidRPr="009F7A2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66AC2" w:rsidRPr="007821E8" w:rsidRDefault="00966AC2" w:rsidP="0023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br w:type="page"/>
      </w:r>
    </w:p>
    <w:p w:rsidR="00966AC2" w:rsidRPr="007821E8" w:rsidRDefault="00966AC2" w:rsidP="009F7A2E">
      <w:pPr>
        <w:pStyle w:val="1"/>
        <w:ind w:firstLine="0"/>
        <w:jc w:val="center"/>
        <w:rPr>
          <w:rFonts w:cs="Times New Roman"/>
          <w:b w:val="0"/>
          <w:sz w:val="24"/>
          <w:szCs w:val="24"/>
        </w:rPr>
      </w:pPr>
      <w:bookmarkStart w:id="0" w:name="_Toc177150"/>
      <w:r w:rsidRPr="007821E8">
        <w:rPr>
          <w:rFonts w:cs="Times New Roman"/>
          <w:sz w:val="24"/>
          <w:szCs w:val="24"/>
        </w:rPr>
        <w:lastRenderedPageBreak/>
        <w:t>ВВЕДЕНИЕ</w:t>
      </w:r>
      <w:bookmarkEnd w:id="0"/>
    </w:p>
    <w:p w:rsidR="009666A3" w:rsidRPr="007821E8" w:rsidRDefault="009666A3" w:rsidP="00EA3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6A3" w:rsidRPr="007821E8" w:rsidRDefault="009666A3" w:rsidP="00B76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информационного общества (ИРИО) - независимая исследовательская и сервисная организация, созданная 7 сентября 1998 г. по инициативе известных специалистов в сфере информационных технологий, телекоммуникаций и информационной политики, объединенных идеей развития информационного общества в России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Институт \r \h </w:instrText>
      </w:r>
      <w:r w:rsid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6A3" w:rsidRPr="007821E8" w:rsidRDefault="009710C7" w:rsidP="002352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общество - </w:t>
      </w:r>
      <w:r w:rsidR="009666A3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общество талантливых, успешно реализующих себя людей, а не роботов; информационно-коммуникационные технологии - полезный, хорошо настраиваемый в умелых руках инструмент, а не цель и не панацея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Институт \r \h </w:instrText>
      </w:r>
      <w:r w:rsid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9666A3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6A3" w:rsidRPr="007821E8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10C7" w:rsidRPr="0078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Миссия ИРИО: 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помогать правильному выбору целей и путей развития. 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предлагает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продуманные и в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звешенные решения, так как несет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партнерами и клиентами за последствия сделанного выбора.</w:t>
      </w:r>
    </w:p>
    <w:p w:rsidR="009666A3" w:rsidRPr="007821E8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Уставными целями Института являются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REF Институт \r \h </w:instrText>
      </w:r>
      <w:r w:rsid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\* MERGEFORMAT </w:instrTex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6A3" w:rsidRPr="007821E8" w:rsidRDefault="009666A3" w:rsidP="009710C7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информационного общества в России, интеграция России в глобальное информационное общество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взаимодействия между субъектами информационного общества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добросовестной конкуренции на коммуникационном и информационном рынке, а также для развития информационных ресурсов, технологий, инфраструктуры и услуг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6A3" w:rsidRPr="007821E8" w:rsidRDefault="009710C7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также ставит</w:t>
      </w:r>
      <w:r w:rsidR="009666A3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целью вс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 быть впереди. Это требует</w:t>
      </w:r>
      <w:r w:rsidR="009666A3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быть в курсе нового и лучшего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совершенствоваться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нечто конкурентоспособное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</w:p>
    <w:p w:rsidR="009666A3" w:rsidRPr="007821E8" w:rsidRDefault="009710C7" w:rsidP="009710C7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66A3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Института являются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REF Институт \r \h </w:instrText>
      </w:r>
      <w:r w:rsid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\* MERGEFORMAT </w:instrTex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="009666A3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разработки в сфере развития информационного общества и экономики знаний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экспертиза проектов законов и иных нормативных актов, направленных на развитие информационного общества и экономики знаний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политическое, социально-экономическое и научно-техническое прогнозирование по проблемам информационного общества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экспертиза, разработка и реализация, программ и проектов, направленных на развитие информационного общества и экономики знаний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 знаний, в том числе создание и распространение печатной, электронной, аудио- и видеоинформации по проблемам информационного общества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международному сотрудничеству в процессе формирования информационного общества и экономики знаний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6A3" w:rsidRPr="007821E8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ИРИО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придерживае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основных принципов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Институт \r \h </w:instrText>
      </w:r>
      <w:r w:rsid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60FE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6A3" w:rsidRPr="007821E8" w:rsidRDefault="009666A3" w:rsidP="009710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новаторский и творческий подход к решению любой задачи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традициям и пристрастиям наших клиентов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A3" w:rsidRPr="007821E8" w:rsidRDefault="009666A3" w:rsidP="009710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 партнерство внутри компании и во внешнем мире</w:t>
      </w:r>
      <w:r w:rsidR="009710C7"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6A3" w:rsidRPr="007821E8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ИРИО - динамично и устойчиво развивающаяся компания, завоевавшая на рынке репутацию надежно и профессионально работающей команды единомышленников.</w:t>
      </w:r>
    </w:p>
    <w:p w:rsidR="000B2F43" w:rsidRPr="007821E8" w:rsidRDefault="000B2F4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лабораторной работы: п</w:t>
      </w: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отчет по оценке уровня готовности региона к информационному обществу.</w:t>
      </w:r>
    </w:p>
    <w:p w:rsidR="00EC3719" w:rsidRPr="007821E8" w:rsidRDefault="00EC3719" w:rsidP="00EC37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EC3719" w:rsidRPr="007821E8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структуру Института развития информационного общества;</w:t>
      </w:r>
    </w:p>
    <w:p w:rsidR="00EC3719" w:rsidRPr="007821E8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понятие </w:t>
      </w:r>
      <w:r w:rsidRPr="007821E8">
        <w:rPr>
          <w:rFonts w:ascii="Times New Roman" w:hAnsi="Times New Roman" w:cs="Times New Roman"/>
          <w:sz w:val="24"/>
          <w:szCs w:val="24"/>
        </w:rPr>
        <w:t>Индекса готовности регионов к информационному обществу;</w:t>
      </w:r>
    </w:p>
    <w:p w:rsidR="00EC3719" w:rsidRPr="007821E8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проанализировать Индекс готовности регионов к информационному обществу на примере Хабаровского края;</w:t>
      </w:r>
    </w:p>
    <w:p w:rsidR="00EC3719" w:rsidRPr="007821E8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сравнить показатели Хабаровского края с аналогичными показателями соседних регионов;</w:t>
      </w:r>
    </w:p>
    <w:p w:rsidR="00014778" w:rsidRPr="007821E8" w:rsidRDefault="00014778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рассмотреть понятие информационного неравенства регионов;</w:t>
      </w:r>
    </w:p>
    <w:p w:rsidR="00EC3719" w:rsidRPr="007821E8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проанализировать целевую программу развития  информационного общества в Хабаровском крае.</w:t>
      </w:r>
    </w:p>
    <w:p w:rsidR="00EC3719" w:rsidRPr="007821E8" w:rsidRDefault="00EC3719" w:rsidP="00EC37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19" w:rsidRPr="007821E8" w:rsidRDefault="00EC3719" w:rsidP="00EC37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19" w:rsidRPr="007821E8" w:rsidRDefault="00EC3719" w:rsidP="00EC37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19" w:rsidRPr="007821E8" w:rsidRDefault="00EC3719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C2" w:rsidRPr="007821E8" w:rsidRDefault="00966AC2" w:rsidP="00EA3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br w:type="page"/>
      </w:r>
    </w:p>
    <w:p w:rsidR="00966AC2" w:rsidRPr="009F7A2E" w:rsidRDefault="00966AC2" w:rsidP="009F7A2E">
      <w:pPr>
        <w:pStyle w:val="1"/>
        <w:numPr>
          <w:ilvl w:val="2"/>
          <w:numId w:val="6"/>
        </w:numPr>
        <w:ind w:left="0" w:firstLine="709"/>
        <w:rPr>
          <w:sz w:val="24"/>
        </w:rPr>
      </w:pPr>
      <w:bookmarkStart w:id="1" w:name="_Toc177151"/>
      <w:r w:rsidRPr="009F7A2E">
        <w:rPr>
          <w:sz w:val="24"/>
        </w:rPr>
        <w:lastRenderedPageBreak/>
        <w:t>Общие сведения</w:t>
      </w:r>
      <w:bookmarkEnd w:id="1"/>
    </w:p>
    <w:p w:rsidR="00966AC2" w:rsidRPr="007821E8" w:rsidRDefault="005A05FC" w:rsidP="00B76EBB">
      <w:pPr>
        <w:pStyle w:val="2"/>
        <w:rPr>
          <w:b w:val="0"/>
          <w:sz w:val="24"/>
          <w:szCs w:val="24"/>
        </w:rPr>
      </w:pPr>
      <w:bookmarkStart w:id="2" w:name="_Toc177152"/>
      <w:r w:rsidRPr="007821E8">
        <w:rPr>
          <w:sz w:val="24"/>
          <w:szCs w:val="24"/>
        </w:rPr>
        <w:t xml:space="preserve">1.1 </w:t>
      </w:r>
      <w:r w:rsidR="00966AC2" w:rsidRPr="007821E8">
        <w:rPr>
          <w:sz w:val="24"/>
          <w:szCs w:val="24"/>
        </w:rPr>
        <w:t>Индекс готовности регионов к информационному обществу</w:t>
      </w:r>
      <w:bookmarkEnd w:id="2"/>
    </w:p>
    <w:p w:rsidR="00162A1C" w:rsidRPr="007821E8" w:rsidRDefault="00162A1C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D7C" w:rsidRPr="007821E8" w:rsidRDefault="00162A1C" w:rsidP="00162A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Композитный Индекс готовности регионов России к информационному обществу публикуется Институтом развития информационного общества с 2005 года. Индекс представляет собой измеритель степени подготовленности регионов к широкомасштабному использованию ИКТ для социально-экономического развития. Он рассчитывается на основе показателей, характеризующих факторы развития информационного общества (человеческий капитал, экономическую среду и ИКТ-инфраструктуру), а также использование ИКТ в шести областях (государственное и муниципальное управление, образование, здравоохранение, бизнес, культура, домохозяйства). Для расчета Индекса и его составляющих используются 77 показателей, в число которых входят основные показатели доступа и использования ИКТ, рекомендуемые международными организациями. Индекс позволяет измерить различия между субъектами Российской Федерации по интегральным показателям информационного развития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162A1C" w:rsidRPr="007821E8" w:rsidRDefault="00162A1C" w:rsidP="00162A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Со времени своего появления Индекс стал важным информационно-аналитическим инструментом для выработки, проведения и корректировки политики развития информационного общества на региональном уровне. Индекс дает возможность оценить текущую ситуацию, выявить наиболее проблемные зоны с точки зрения информационного неравенства регионов и определить зоны отставания и препятствия на пути развития информационного общества в субъектах РФ. Органы власти субъектов Российской Федерации используют данные Индекса для сравнительной оценки ситуации в регионе в сфере использования ИКТ и формулировки целей дальнейшего развития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6E02C0" w:rsidRPr="007821E8" w:rsidRDefault="006E02C0" w:rsidP="006E0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Методология построения Индекса основана на концептуальной схеме оценки «электронной готовности». Индекс российских регионов строится на показателях, характеризующих три ключевых фактора электронного развития (человеческий капитал, экономическая среда, ИКТ-инфраструктура) и показателях доступа и использования ИКТ в шести сферах деятельности – в государственном и муниципальном управлении, бизнесе, образовании, здравоохранении, культуре, а также использование ИКТ домохозяйствами и населением (см. рисунок 1).</w:t>
      </w:r>
    </w:p>
    <w:p w:rsidR="006E02C0" w:rsidRPr="007821E8" w:rsidRDefault="006E02C0" w:rsidP="006E0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Инде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>оится на основе агрегирования значений показателей, причем агрегирование происходит на нескольких уровнях, позволяя строить рейтинги регионов по отдельным направлениям и факторам развития информационного общества с различной степенью детализации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162A1C" w:rsidRPr="007821E8" w:rsidRDefault="00162A1C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br w:type="page"/>
      </w:r>
    </w:p>
    <w:p w:rsidR="00162A1C" w:rsidRPr="007821E8" w:rsidRDefault="00162A1C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62A1C" w:rsidRPr="007821E8" w:rsidSect="007821E8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02C0" w:rsidRPr="007821E8" w:rsidRDefault="006E02C0" w:rsidP="006E02C0">
      <w:pPr>
        <w:keepNext/>
        <w:spacing w:after="0" w:line="360" w:lineRule="auto"/>
        <w:jc w:val="center"/>
        <w:rPr>
          <w:sz w:val="24"/>
          <w:szCs w:val="24"/>
        </w:rPr>
      </w:pPr>
      <w:r w:rsidRPr="007821E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F2271A1" wp14:editId="376DDA39">
            <wp:extent cx="6667500" cy="5724525"/>
            <wp:effectExtent l="0" t="0" r="0" b="9525"/>
            <wp:docPr id="1" name="Рисунок 1" descr="Ð Ð¸ÑÑÐ½Ð¾Ðº 1. Ð¡ÑÑÑÐºÑÑÑÐ° Ð¸Ð½Ð´ÐµÐºÑÐ° Ð³Ð¾ÑÐ¾Ð²Ð½Ð¾ÑÑÐ¸ ÑÐµÐ³Ð¸Ð¾Ð½Ð¾Ð² Ðº Ð¸Ð½ÑÐ¾ÑÐ¼Ð°ÑÐ¸Ð¾Ð½Ð½Ð¾Ð¼Ñ Ð¾Ð±ÑÐµÑÑÐ²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¸ÑÑÐ½Ð¾Ðº 1. Ð¡ÑÑÑÐºÑÑÑÐ° Ð¸Ð½Ð´ÐµÐºÑÐ° Ð³Ð¾ÑÐ¾Ð²Ð½Ð¾ÑÑÐ¸ ÑÐµÐ³Ð¸Ð¾Ð½Ð¾Ð² Ðº Ð¸Ð½ÑÐ¾ÑÐ¼Ð°ÑÐ¸Ð¾Ð½Ð½Ð¾Ð¼Ñ Ð¾Ð±ÑÐµÑÑÐ²Ñ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C0" w:rsidRPr="007821E8" w:rsidRDefault="006E02C0" w:rsidP="006E02C0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Структура индекса готовности регионов к информационному обществу</w:t>
      </w:r>
    </w:p>
    <w:p w:rsidR="00162A1C" w:rsidRPr="007821E8" w:rsidRDefault="00162A1C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62A1C" w:rsidRPr="007821E8" w:rsidSect="007821E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66AC2" w:rsidRPr="009F7A2E" w:rsidRDefault="005A05FC" w:rsidP="009F7A2E">
      <w:pPr>
        <w:pStyle w:val="2"/>
        <w:rPr>
          <w:sz w:val="24"/>
        </w:rPr>
      </w:pPr>
      <w:bookmarkStart w:id="3" w:name="_Toc177153"/>
      <w:r w:rsidRPr="009F7A2E">
        <w:rPr>
          <w:sz w:val="24"/>
        </w:rPr>
        <w:lastRenderedPageBreak/>
        <w:t xml:space="preserve">1.2 </w:t>
      </w:r>
      <w:r w:rsidR="00EC3719" w:rsidRPr="009F7A2E">
        <w:rPr>
          <w:sz w:val="24"/>
        </w:rPr>
        <w:t>Международные рейтинги</w:t>
      </w:r>
      <w:bookmarkEnd w:id="3"/>
    </w:p>
    <w:p w:rsidR="00A0669B" w:rsidRPr="007821E8" w:rsidRDefault="00A0669B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69B" w:rsidRPr="007821E8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bCs/>
          <w:sz w:val="24"/>
          <w:szCs w:val="24"/>
        </w:rPr>
        <w:t>Индекс сетевой готовности (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Networked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Readiness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Index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NRI</w:t>
      </w:r>
      <w:r w:rsidRPr="007821E8">
        <w:rPr>
          <w:rFonts w:ascii="Times New Roman" w:hAnsi="Times New Roman" w:cs="Times New Roman"/>
          <w:bCs/>
          <w:sz w:val="24"/>
          <w:szCs w:val="24"/>
        </w:rPr>
        <w:t>)</w:t>
      </w:r>
    </w:p>
    <w:p w:rsidR="00A0669B" w:rsidRPr="007821E8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1E8">
        <w:rPr>
          <w:rFonts w:ascii="Times New Roman" w:hAnsi="Times New Roman" w:cs="Times New Roman"/>
          <w:sz w:val="24"/>
          <w:szCs w:val="24"/>
        </w:rPr>
        <w:t xml:space="preserve">Ежегодно издается Всемирным экономическим форумом и международной школой бизнеса INSEAD начиная с 2002 г. Индекс строится на основе 4 </w:t>
      </w:r>
      <w:proofErr w:type="spellStart"/>
      <w:r w:rsidRPr="007821E8">
        <w:rPr>
          <w:rFonts w:ascii="Times New Roman" w:hAnsi="Times New Roman" w:cs="Times New Roman"/>
          <w:sz w:val="24"/>
          <w:szCs w:val="24"/>
        </w:rPr>
        <w:t>подындексов</w:t>
      </w:r>
      <w:proofErr w:type="spellEnd"/>
      <w:r w:rsidRPr="007821E8">
        <w:rPr>
          <w:rFonts w:ascii="Times New Roman" w:hAnsi="Times New Roman" w:cs="Times New Roman"/>
          <w:sz w:val="24"/>
          <w:szCs w:val="24"/>
        </w:rPr>
        <w:t>, имеющих по 2-3 составляющих, которые, в свою очередь, рассчитываются на основе отдельных показателей: среда (политическая и регуляторная среда, деловая и инновационная среда); готовность (инфраструктура, доступность, навыки); использование (населением, бизнесом и государством);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 xml:space="preserve"> воздействие (экономическое и социальное). Всего для расчета Индекса 2015 года использовалось 53 показателя. Часть показателей основана на международной статистике, а часть получена на основе экспертного опроса менеджеров предприятий в оцениваемых странах. Место России в рейтинге стран по этому Индексу входит в число контрольных показателей Стратегии развития информационного общества в Российской Федерации и входило в целевые показатели первых вариантов государственной программы "Информационное общество (2011-2020 годы)"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A0669B" w:rsidRPr="007821E8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bCs/>
          <w:sz w:val="24"/>
          <w:szCs w:val="24"/>
        </w:rPr>
        <w:t>Индекс развития электронного правительства ООН (E-</w:t>
      </w:r>
      <w:proofErr w:type="spellStart"/>
      <w:r w:rsidRPr="007821E8">
        <w:rPr>
          <w:rFonts w:ascii="Times New Roman" w:hAnsi="Times New Roman" w:cs="Times New Roman"/>
          <w:bCs/>
          <w:sz w:val="24"/>
          <w:szCs w:val="24"/>
        </w:rPr>
        <w:t>Government</w:t>
      </w:r>
      <w:proofErr w:type="spellEnd"/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21E8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21E8">
        <w:rPr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7821E8">
        <w:rPr>
          <w:rFonts w:ascii="Times New Roman" w:hAnsi="Times New Roman" w:cs="Times New Roman"/>
          <w:bCs/>
          <w:sz w:val="24"/>
          <w:szCs w:val="24"/>
        </w:rPr>
        <w:t xml:space="preserve"> - EGDI)</w:t>
      </w:r>
    </w:p>
    <w:p w:rsidR="00A0669B" w:rsidRPr="007821E8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Раз в два года публикуется Департаментом  по экономическим и социальным вопросам ООН, впервые подготовлен в 2001 году. Индекс включает три </w:t>
      </w:r>
      <w:proofErr w:type="spellStart"/>
      <w:r w:rsidRPr="007821E8">
        <w:rPr>
          <w:rFonts w:ascii="Times New Roman" w:hAnsi="Times New Roman" w:cs="Times New Roman"/>
          <w:sz w:val="24"/>
          <w:szCs w:val="24"/>
        </w:rPr>
        <w:t>подындекса</w:t>
      </w:r>
      <w:proofErr w:type="spellEnd"/>
      <w:r w:rsidRPr="007821E8">
        <w:rPr>
          <w:rFonts w:ascii="Times New Roman" w:hAnsi="Times New Roman" w:cs="Times New Roman"/>
          <w:sz w:val="24"/>
          <w:szCs w:val="24"/>
        </w:rPr>
        <w:t xml:space="preserve">, характеризующих состояние человеческого капитала, 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ИКТ-инфраструктуры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 xml:space="preserve"> и веб-присутствия органов государственной власти. Первые два основываются на официальных статистических данных, а 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 xml:space="preserve"> строится на основе результатов обследования веб-сайтов правительства (и портала </w:t>
      </w:r>
      <w:proofErr w:type="spellStart"/>
      <w:r w:rsidRPr="007821E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821E8">
        <w:rPr>
          <w:rFonts w:ascii="Times New Roman" w:hAnsi="Times New Roman" w:cs="Times New Roman"/>
          <w:sz w:val="24"/>
          <w:szCs w:val="24"/>
        </w:rPr>
        <w:t>) и шести министерств - финансов, здравоохранения, образования, труда, социального обеспечения, экологии. Обследование веб-сайтов проводится в рамках подготовки Индекса, они оцениваются с точки зрения информационного наполнения, функциональности, а также их использования для предоставления государственных услуг в электронной форме и вовлечение граждан в процессы управления. Место России в рейтинге стран по этому Индексу входит в число контрольных показателей Стратегии развития информационного общества в Российской Федерации и обсуждаемого с конца 2015 года нового варианта государственной программы "Информационное общество (2011-2020 годы)"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A0669B" w:rsidRPr="007821E8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1E8">
        <w:rPr>
          <w:rFonts w:ascii="Times New Roman" w:hAnsi="Times New Roman" w:cs="Times New Roman"/>
          <w:bCs/>
          <w:sz w:val="24"/>
          <w:szCs w:val="24"/>
        </w:rPr>
        <w:t>Индекс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21E8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21E8">
        <w:rPr>
          <w:rFonts w:ascii="Times New Roman" w:hAnsi="Times New Roman" w:cs="Times New Roman"/>
          <w:bCs/>
          <w:sz w:val="24"/>
          <w:szCs w:val="24"/>
        </w:rPr>
        <w:t>ИКТ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(ICT Development Index - IDI)</w:t>
      </w:r>
    </w:p>
    <w:p w:rsidR="00A0669B" w:rsidRPr="007821E8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Ежегодно (начиная с 2009 года) </w:t>
      </w:r>
      <w:proofErr w:type="spellStart"/>
      <w:r w:rsidRPr="007821E8">
        <w:rPr>
          <w:rFonts w:ascii="Times New Roman" w:hAnsi="Times New Roman" w:cs="Times New Roman"/>
          <w:sz w:val="24"/>
          <w:szCs w:val="24"/>
        </w:rPr>
        <w:t>публикуетсяя</w:t>
      </w:r>
      <w:proofErr w:type="spellEnd"/>
      <w:r w:rsidRPr="007821E8">
        <w:rPr>
          <w:rFonts w:ascii="Times New Roman" w:hAnsi="Times New Roman" w:cs="Times New Roman"/>
          <w:sz w:val="24"/>
          <w:szCs w:val="24"/>
        </w:rPr>
        <w:t xml:space="preserve"> Международным  союзом электросвязи. Разработка Индекса была рекомендована Всемирной встречей на высшем уровне по </w:t>
      </w:r>
      <w:r w:rsidRPr="007821E8">
        <w:rPr>
          <w:rFonts w:ascii="Times New Roman" w:hAnsi="Times New Roman" w:cs="Times New Roman"/>
          <w:sz w:val="24"/>
          <w:szCs w:val="24"/>
        </w:rPr>
        <w:lastRenderedPageBreak/>
        <w:t xml:space="preserve">вопросам развития информационного общества. Индекс строится на основе трех </w:t>
      </w:r>
      <w:proofErr w:type="spellStart"/>
      <w:r w:rsidRPr="007821E8">
        <w:rPr>
          <w:rFonts w:ascii="Times New Roman" w:hAnsi="Times New Roman" w:cs="Times New Roman"/>
          <w:sz w:val="24"/>
          <w:szCs w:val="24"/>
        </w:rPr>
        <w:t>подындексов</w:t>
      </w:r>
      <w:proofErr w:type="spellEnd"/>
      <w:r w:rsidRPr="007821E8">
        <w:rPr>
          <w:rFonts w:ascii="Times New Roman" w:hAnsi="Times New Roman" w:cs="Times New Roman"/>
          <w:sz w:val="24"/>
          <w:szCs w:val="24"/>
        </w:rPr>
        <w:t xml:space="preserve"> - доступ 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 xml:space="preserve"> ИКТ, использование ИКТ и ИКТ-навыки. </w:t>
      </w:r>
    </w:p>
    <w:p w:rsidR="00A0669B" w:rsidRPr="007821E8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Для расчета Индекса используется 11 показателей, характеризующих проникновение фиксированной телефонной связи, мобильной сотовой связи, широкополосного мобильного и фиксированного интернета; доступ к компьютерам и интернету домохозяйств; пропускную способность международных каналов доступа к интернету; уровень грамотности взрослого населения и вовлеченность в образование молодежи. Место России в рейтинге стран по этому Индексу входит в число контрольных показателей Стратегии развития информационного общества в Российской Федерации и государственной программы "Информационное общество (2011-2020 годы)"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966AC2" w:rsidRPr="007821E8" w:rsidRDefault="00966AC2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br w:type="page"/>
      </w:r>
    </w:p>
    <w:p w:rsidR="00966AC2" w:rsidRPr="009F7A2E" w:rsidRDefault="00966AC2" w:rsidP="009F7A2E">
      <w:pPr>
        <w:pStyle w:val="1"/>
        <w:numPr>
          <w:ilvl w:val="0"/>
          <w:numId w:val="19"/>
        </w:numPr>
        <w:tabs>
          <w:tab w:val="left" w:pos="0"/>
        </w:tabs>
        <w:ind w:left="0" w:firstLine="709"/>
        <w:rPr>
          <w:sz w:val="24"/>
        </w:rPr>
      </w:pPr>
      <w:bookmarkStart w:id="4" w:name="_Toc177154"/>
      <w:r w:rsidRPr="009F7A2E">
        <w:rPr>
          <w:sz w:val="24"/>
        </w:rPr>
        <w:lastRenderedPageBreak/>
        <w:t>Рейтинг регионов</w:t>
      </w:r>
      <w:bookmarkEnd w:id="4"/>
    </w:p>
    <w:p w:rsidR="000134C0" w:rsidRPr="007821E8" w:rsidRDefault="000134C0" w:rsidP="00966A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2F7" w:rsidRPr="007821E8" w:rsidRDefault="005502F7" w:rsidP="00550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Рассмотрим Индекс готовности регионов к информационному обществу на примере Хабаровского края.  Проанализируем Индекс Хабаровского края за период 2011 – 2014 гг. в разрезе Российской Федерации и Федерального округа. В таблице 1 представлена динамика изменения индекса; более наглядно это представлено на рисунке 2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4C0" w:rsidRPr="007821E8" w:rsidRDefault="000134C0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50" w:rsidRPr="007821E8" w:rsidRDefault="00485250" w:rsidP="00485250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C90AEA"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Динамика Индекса хабаровского края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540"/>
        <w:gridCol w:w="2560"/>
        <w:gridCol w:w="1360"/>
        <w:gridCol w:w="1420"/>
      </w:tblGrid>
      <w:tr w:rsidR="000134C0" w:rsidRPr="007821E8" w:rsidTr="00485250">
        <w:trPr>
          <w:trHeight w:val="3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индекса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</w:t>
            </w:r>
            <w:r w:rsidR="005502F7"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</w:p>
        </w:tc>
      </w:tr>
      <w:tr w:rsidR="000134C0" w:rsidRPr="007821E8" w:rsidTr="00485250">
        <w:trPr>
          <w:trHeight w:val="34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C0" w:rsidRPr="007821E8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C0" w:rsidRPr="007821E8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</w:tr>
      <w:tr w:rsidR="000134C0" w:rsidRPr="007821E8" w:rsidTr="0048525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4C0" w:rsidRPr="007821E8" w:rsidTr="0048525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4C0" w:rsidRPr="007821E8" w:rsidTr="0048525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7821E8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134C0" w:rsidRPr="007821E8" w:rsidRDefault="000134C0" w:rsidP="000134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CC" w:rsidRPr="007821E8" w:rsidRDefault="004353A7" w:rsidP="009942CC">
      <w:pPr>
        <w:keepNext/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EB61C2" wp14:editId="5A12305C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34C0" w:rsidRPr="007821E8" w:rsidRDefault="009942CC" w:rsidP="009942CC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Динамика рейтинга Индекса Хабаровского края</w:t>
      </w:r>
    </w:p>
    <w:p w:rsidR="00966AC2" w:rsidRPr="007821E8" w:rsidRDefault="00966AC2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br w:type="page"/>
      </w:r>
      <w:bookmarkStart w:id="5" w:name="_GoBack"/>
      <w:bookmarkEnd w:id="5"/>
    </w:p>
    <w:p w:rsidR="00966AC2" w:rsidRPr="009F7A2E" w:rsidRDefault="00966AC2" w:rsidP="0063232E">
      <w:pPr>
        <w:pStyle w:val="1"/>
        <w:numPr>
          <w:ilvl w:val="0"/>
          <w:numId w:val="19"/>
        </w:numPr>
        <w:ind w:left="0" w:firstLine="709"/>
        <w:rPr>
          <w:sz w:val="24"/>
        </w:rPr>
      </w:pPr>
      <w:bookmarkStart w:id="6" w:name="_Toc177155"/>
      <w:r w:rsidRPr="009F7A2E">
        <w:rPr>
          <w:sz w:val="24"/>
        </w:rPr>
        <w:lastRenderedPageBreak/>
        <w:t>Анализ данных</w:t>
      </w:r>
      <w:bookmarkEnd w:id="6"/>
    </w:p>
    <w:p w:rsidR="00966AC2" w:rsidRPr="009F7A2E" w:rsidRDefault="005A05FC" w:rsidP="009F7A2E">
      <w:pPr>
        <w:pStyle w:val="2"/>
        <w:rPr>
          <w:sz w:val="24"/>
        </w:rPr>
      </w:pPr>
      <w:bookmarkStart w:id="7" w:name="_Toc177156"/>
      <w:r w:rsidRPr="009F7A2E">
        <w:rPr>
          <w:sz w:val="24"/>
        </w:rPr>
        <w:t xml:space="preserve">3.1 </w:t>
      </w:r>
      <w:r w:rsidR="00966AC2" w:rsidRPr="009F7A2E">
        <w:rPr>
          <w:sz w:val="24"/>
        </w:rPr>
        <w:t>Профиль региона</w:t>
      </w:r>
      <w:bookmarkEnd w:id="7"/>
    </w:p>
    <w:p w:rsidR="009942CC" w:rsidRPr="007821E8" w:rsidRDefault="009942CC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2CC" w:rsidRDefault="009942CC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Индекс готовности Хабаровского края к информационному обществу включает в себя: </w:t>
      </w:r>
      <w:r w:rsidRPr="007821E8">
        <w:rPr>
          <w:rFonts w:ascii="Times New Roman" w:hAnsi="Times New Roman" w:cs="Times New Roman"/>
          <w:bCs/>
          <w:sz w:val="24"/>
          <w:szCs w:val="24"/>
        </w:rPr>
        <w:t>Индекс-компонент факторов электронного развития (ИКТ-инфраструктура, человеческий капитал, экономическую среду), Индекс-компонент использования ИКТ для развития (Использование ИКТ в домохозяйствах и населением, ИКТ в органах государственной власти и местного самоуправления, ИКТ в бизнесе, ИКТ в медицине, ИКТ в образовании, ИКТ в культуре). Наглядно профиль региона представлен на рисунке 3</w:t>
      </w:r>
      <w:r w:rsidR="00060FE7" w:rsidRPr="007821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</w:t>
      </w:r>
      <w:r w:rsidR="00060FE7" w:rsidRPr="007821E8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="00060FE7" w:rsidRPr="007821E8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REF Эл_регион \r \h </w:instrText>
      </w:r>
      <w:r w:rsidR="007821E8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bCs/>
          <w:sz w:val="24"/>
          <w:szCs w:val="24"/>
          <w:lang w:val="en-US"/>
        </w:rPr>
      </w:r>
      <w:r w:rsidR="00060FE7" w:rsidRPr="007821E8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="00060FE7" w:rsidRPr="007821E8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060FE7" w:rsidRPr="007821E8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060FE7" w:rsidRPr="007821E8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782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7821E8" w:rsidRPr="007821E8" w:rsidRDefault="007821E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942CC" w:rsidRPr="007821E8" w:rsidRDefault="009942CC" w:rsidP="009942CC">
      <w:pPr>
        <w:keepNext/>
        <w:spacing w:after="0" w:line="360" w:lineRule="auto"/>
        <w:jc w:val="both"/>
        <w:rPr>
          <w:sz w:val="24"/>
          <w:szCs w:val="24"/>
        </w:rPr>
      </w:pPr>
      <w:r w:rsidRPr="007821E8">
        <w:rPr>
          <w:noProof/>
          <w:sz w:val="24"/>
          <w:szCs w:val="24"/>
          <w:lang w:eastAsia="ru-RU"/>
        </w:rPr>
        <w:drawing>
          <wp:inline distT="0" distB="0" distL="0" distR="0" wp14:anchorId="19D4662E" wp14:editId="0460A225">
            <wp:extent cx="6120130" cy="437549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CC" w:rsidRPr="007821E8" w:rsidRDefault="009942CC" w:rsidP="009942CC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Профиль Хабаровского края</w:t>
      </w:r>
    </w:p>
    <w:p w:rsidR="009942CC" w:rsidRPr="007821E8" w:rsidRDefault="009942CC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FC" w:rsidRPr="007821E8" w:rsidRDefault="005A05FC" w:rsidP="005A0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E05" w:rsidRPr="009F7A2E" w:rsidRDefault="005A05FC" w:rsidP="009F7A2E">
      <w:pPr>
        <w:pStyle w:val="2"/>
        <w:rPr>
          <w:sz w:val="24"/>
        </w:rPr>
      </w:pPr>
      <w:bookmarkStart w:id="8" w:name="_Toc177157"/>
      <w:r w:rsidRPr="009F7A2E">
        <w:rPr>
          <w:sz w:val="24"/>
        </w:rPr>
        <w:lastRenderedPageBreak/>
        <w:t xml:space="preserve">3.2 </w:t>
      </w:r>
      <w:r w:rsidR="00890E05" w:rsidRPr="009F7A2E">
        <w:rPr>
          <w:sz w:val="24"/>
        </w:rPr>
        <w:t>Сильные и слабые стороны региона</w:t>
      </w:r>
      <w:bookmarkEnd w:id="8"/>
    </w:p>
    <w:p w:rsidR="00014778" w:rsidRPr="007821E8" w:rsidRDefault="00014778" w:rsidP="00890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E05" w:rsidRPr="007821E8" w:rsidRDefault="00890E05" w:rsidP="00890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К сильным сторонам Хабаровского края можно отнести высокую долю школ, имеющих электронную библиотеку, высокую долю предприятий, имеющих ЛВС, высокую долю организаций, использующих интернет для получения информации о деятельности органов управления.</w:t>
      </w:r>
    </w:p>
    <w:p w:rsidR="00890E05" w:rsidRPr="004353A7" w:rsidRDefault="00890E05" w:rsidP="00890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К слабым сторонам относятся: низкая доля ОМС, имеющих доступ к интернету со скоростью 10 Мбит/сек и выше, низкая доля ОГВ, использующих автоматический обмен данными с информационными системами других организаций (рисунок 4)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7821E8" w:rsidRPr="004353A7" w:rsidRDefault="007821E8" w:rsidP="00890E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E05" w:rsidRPr="007821E8" w:rsidRDefault="00890E05" w:rsidP="00890E05">
      <w:pPr>
        <w:keepNext/>
        <w:spacing w:after="0" w:line="360" w:lineRule="auto"/>
        <w:jc w:val="both"/>
        <w:rPr>
          <w:sz w:val="24"/>
          <w:szCs w:val="24"/>
        </w:rPr>
      </w:pPr>
      <w:r w:rsidRPr="007821E8">
        <w:rPr>
          <w:noProof/>
          <w:sz w:val="24"/>
          <w:szCs w:val="24"/>
          <w:lang w:eastAsia="ru-RU"/>
        </w:rPr>
        <w:drawing>
          <wp:inline distT="0" distB="0" distL="0" distR="0" wp14:anchorId="0A391819" wp14:editId="4B5E2277">
            <wp:extent cx="6120130" cy="432432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05" w:rsidRPr="007821E8" w:rsidRDefault="00890E05" w:rsidP="00890E05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4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Сильные и слабые стороны региона</w:t>
      </w:r>
    </w:p>
    <w:p w:rsidR="00890E05" w:rsidRPr="007821E8" w:rsidRDefault="00890E05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8" w:rsidRDefault="007821E8" w:rsidP="005A0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E05" w:rsidRPr="009F7A2E" w:rsidRDefault="005A05FC" w:rsidP="009F7A2E">
      <w:pPr>
        <w:pStyle w:val="2"/>
        <w:rPr>
          <w:sz w:val="24"/>
        </w:rPr>
      </w:pPr>
      <w:bookmarkStart w:id="9" w:name="_Toc177158"/>
      <w:r w:rsidRPr="009F7A2E">
        <w:rPr>
          <w:sz w:val="24"/>
        </w:rPr>
        <w:lastRenderedPageBreak/>
        <w:t xml:space="preserve">3.3 </w:t>
      </w:r>
      <w:r w:rsidR="00890E05" w:rsidRPr="009F7A2E">
        <w:rPr>
          <w:sz w:val="24"/>
        </w:rPr>
        <w:t>Тенденция развития</w:t>
      </w:r>
      <w:bookmarkEnd w:id="9"/>
    </w:p>
    <w:p w:rsidR="00014778" w:rsidRPr="007821E8" w:rsidRDefault="00014778" w:rsidP="00C62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278" w:rsidRPr="007821E8" w:rsidRDefault="00D41278" w:rsidP="00C62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1E8">
        <w:rPr>
          <w:rFonts w:ascii="Times New Roman" w:hAnsi="Times New Roman" w:cs="Times New Roman"/>
          <w:sz w:val="24"/>
          <w:szCs w:val="24"/>
        </w:rPr>
        <w:t>Рассмотрим индекс готовности Хабаровского края к информационному обществу в сравнении с Амурской областью и Приморским краем</w:t>
      </w:r>
      <w:r w:rsidR="00C6215B" w:rsidRPr="007821E8">
        <w:rPr>
          <w:rFonts w:ascii="Times New Roman" w:hAnsi="Times New Roman" w:cs="Times New Roman"/>
          <w:sz w:val="24"/>
          <w:szCs w:val="24"/>
        </w:rPr>
        <w:t xml:space="preserve"> (рисунок 5). Как видно из данных графика, значение Индекса Хабаровского края (0,502-0,515)  превышает аналогичный показатель Амурской области (0,366-0,406) и Приморского края (0,431-0,446) за весь рассматриваемый период (2011-2014 гг.)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C6215B" w:rsidRPr="007821E8" w:rsidRDefault="00C6215B" w:rsidP="00C6215B">
      <w:pPr>
        <w:keepNext/>
        <w:spacing w:after="0" w:line="360" w:lineRule="auto"/>
        <w:jc w:val="both"/>
        <w:rPr>
          <w:sz w:val="24"/>
          <w:szCs w:val="24"/>
        </w:rPr>
      </w:pPr>
      <w:r w:rsidRPr="007821E8">
        <w:rPr>
          <w:noProof/>
          <w:sz w:val="24"/>
          <w:szCs w:val="24"/>
          <w:lang w:eastAsia="ru-RU"/>
        </w:rPr>
        <w:drawing>
          <wp:inline distT="0" distB="0" distL="0" distR="0" wp14:anchorId="755D0F96" wp14:editId="0E2BDDF7">
            <wp:extent cx="6120130" cy="3199345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5B" w:rsidRPr="007821E8" w:rsidRDefault="00C6215B" w:rsidP="00C6215B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5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Сравнение Индекса Хабаровского края с соседними регионами</w:t>
      </w:r>
    </w:p>
    <w:p w:rsidR="00C6215B" w:rsidRPr="007821E8" w:rsidRDefault="00C6215B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E05" w:rsidRPr="009F7A2E" w:rsidRDefault="005A05FC" w:rsidP="009F7A2E">
      <w:pPr>
        <w:pStyle w:val="2"/>
        <w:rPr>
          <w:sz w:val="24"/>
        </w:rPr>
      </w:pPr>
      <w:bookmarkStart w:id="10" w:name="_Toc177159"/>
      <w:r w:rsidRPr="009F7A2E">
        <w:rPr>
          <w:sz w:val="24"/>
        </w:rPr>
        <w:t xml:space="preserve">3.4 </w:t>
      </w:r>
      <w:r w:rsidR="00890E05" w:rsidRPr="009F7A2E">
        <w:rPr>
          <w:sz w:val="24"/>
        </w:rPr>
        <w:t>Сравнение двух регионов</w:t>
      </w:r>
      <w:bookmarkEnd w:id="10"/>
    </w:p>
    <w:p w:rsidR="00C6215B" w:rsidRPr="007821E8" w:rsidRDefault="00C6215B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5B" w:rsidRPr="007821E8" w:rsidRDefault="00C6215B" w:rsidP="00C62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Сравним Хабаровский край и Приморский край </w:t>
      </w:r>
      <w:r w:rsidR="00E6227E" w:rsidRPr="007821E8">
        <w:rPr>
          <w:rFonts w:ascii="Times New Roman" w:hAnsi="Times New Roman" w:cs="Times New Roman"/>
          <w:sz w:val="24"/>
          <w:szCs w:val="24"/>
        </w:rPr>
        <w:t xml:space="preserve">по Индексу готовности регионов к ИО и двум индексам-компонентам (факторов электронного развития  и использования ИКТ для развития) </w:t>
      </w:r>
      <w:r w:rsidRPr="007821E8">
        <w:rPr>
          <w:rFonts w:ascii="Times New Roman" w:hAnsi="Times New Roman" w:cs="Times New Roman"/>
          <w:sz w:val="24"/>
          <w:szCs w:val="24"/>
        </w:rPr>
        <w:t>за периоды 2013-2014</w:t>
      </w:r>
      <w:r w:rsidR="00E6227E" w:rsidRPr="007821E8">
        <w:rPr>
          <w:rFonts w:ascii="Times New Roman" w:hAnsi="Times New Roman" w:cs="Times New Roman"/>
          <w:sz w:val="24"/>
          <w:szCs w:val="24"/>
        </w:rPr>
        <w:t xml:space="preserve"> гг. (таблица 2).</w:t>
      </w:r>
      <w:r w:rsidR="00A2607A" w:rsidRPr="007821E8">
        <w:rPr>
          <w:rFonts w:ascii="Times New Roman" w:hAnsi="Times New Roman" w:cs="Times New Roman"/>
          <w:sz w:val="24"/>
          <w:szCs w:val="24"/>
        </w:rPr>
        <w:t xml:space="preserve"> Как видно из данных таблицы, показатели Хабаровского края превышают аналогичные показатели Приморского края на протяжении всего рассматриваемого периода, при этом наблюдается тенденция к их увеличению, что положительно характеризует регион с точки зрения готовности к </w:t>
      </w:r>
      <w:r w:rsidR="004B7739" w:rsidRPr="007821E8">
        <w:rPr>
          <w:rFonts w:ascii="Times New Roman" w:hAnsi="Times New Roman" w:cs="Times New Roman"/>
          <w:sz w:val="24"/>
          <w:szCs w:val="24"/>
        </w:rPr>
        <w:t>информационному обществу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sz w:val="24"/>
          <w:szCs w:val="24"/>
        </w:rPr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="004B7739" w:rsidRPr="007821E8">
        <w:rPr>
          <w:rFonts w:ascii="Times New Roman" w:hAnsi="Times New Roman" w:cs="Times New Roman"/>
          <w:sz w:val="24"/>
          <w:szCs w:val="24"/>
        </w:rPr>
        <w:t>.</w:t>
      </w:r>
    </w:p>
    <w:p w:rsidR="007821E8" w:rsidRDefault="007821E8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5250" w:rsidRPr="007821E8" w:rsidRDefault="00485250" w:rsidP="00485250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Таблица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C90AEA"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Сравнение Индексов готовности регионов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256"/>
        <w:gridCol w:w="1256"/>
        <w:gridCol w:w="1256"/>
        <w:gridCol w:w="1256"/>
        <w:gridCol w:w="1256"/>
        <w:gridCol w:w="1256"/>
      </w:tblGrid>
      <w:tr w:rsidR="00804C3F" w:rsidRPr="007821E8" w:rsidTr="00825864">
        <w:trPr>
          <w:jc w:val="center"/>
        </w:trPr>
        <w:tc>
          <w:tcPr>
            <w:tcW w:w="1942" w:type="dxa"/>
            <w:vMerge w:val="restart"/>
            <w:vAlign w:val="center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gridSpan w:val="3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804C3F" w:rsidRPr="007821E8" w:rsidTr="00825864">
        <w:trPr>
          <w:jc w:val="center"/>
        </w:trPr>
        <w:tc>
          <w:tcPr>
            <w:tcW w:w="1942" w:type="dxa"/>
            <w:vMerge/>
          </w:tcPr>
          <w:p w:rsidR="00804C3F" w:rsidRPr="007821E8" w:rsidRDefault="00804C3F" w:rsidP="0080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0" w:type="auto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804C3F" w:rsidRPr="007821E8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804C3F" w:rsidRPr="007821E8" w:rsidTr="00825864">
        <w:trPr>
          <w:jc w:val="center"/>
        </w:trPr>
        <w:tc>
          <w:tcPr>
            <w:tcW w:w="1942" w:type="dxa"/>
          </w:tcPr>
          <w:p w:rsidR="00804C3F" w:rsidRPr="007821E8" w:rsidRDefault="00804C3F" w:rsidP="0080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Индекс готовности регионов к ИО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0,517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0,431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0,446</w:t>
            </w:r>
          </w:p>
        </w:tc>
      </w:tr>
      <w:tr w:rsidR="00804C3F" w:rsidRPr="007821E8" w:rsidTr="00825864">
        <w:trPr>
          <w:jc w:val="center"/>
        </w:trPr>
        <w:tc>
          <w:tcPr>
            <w:tcW w:w="1942" w:type="dxa"/>
          </w:tcPr>
          <w:p w:rsidR="00804C3F" w:rsidRPr="007821E8" w:rsidRDefault="00804C3F" w:rsidP="0080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Индекс-компонент факторов электронного развития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0,453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0,446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0,415</w:t>
            </w:r>
          </w:p>
        </w:tc>
      </w:tr>
      <w:tr w:rsidR="00804C3F" w:rsidRPr="007821E8" w:rsidTr="00825864">
        <w:trPr>
          <w:jc w:val="center"/>
        </w:trPr>
        <w:tc>
          <w:tcPr>
            <w:tcW w:w="1942" w:type="dxa"/>
          </w:tcPr>
          <w:p w:rsidR="00804C3F" w:rsidRPr="007821E8" w:rsidRDefault="00804C3F" w:rsidP="0080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Индекс-компонент использования ИКТ для развития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0,526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0,557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0,539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0,445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0,462</w:t>
            </w:r>
          </w:p>
        </w:tc>
        <w:tc>
          <w:tcPr>
            <w:tcW w:w="0" w:type="auto"/>
            <w:vAlign w:val="center"/>
          </w:tcPr>
          <w:p w:rsidR="00804C3F" w:rsidRPr="007821E8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0,462</w:t>
            </w:r>
          </w:p>
        </w:tc>
      </w:tr>
    </w:tbl>
    <w:p w:rsidR="00C6215B" w:rsidRPr="007821E8" w:rsidRDefault="00C6215B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C2" w:rsidRPr="009F7A2E" w:rsidRDefault="005A05FC" w:rsidP="009F7A2E">
      <w:pPr>
        <w:pStyle w:val="2"/>
        <w:rPr>
          <w:sz w:val="24"/>
        </w:rPr>
      </w:pPr>
      <w:bookmarkStart w:id="11" w:name="_Toc177160"/>
      <w:r w:rsidRPr="009F7A2E">
        <w:rPr>
          <w:sz w:val="24"/>
        </w:rPr>
        <w:t xml:space="preserve">3.5 </w:t>
      </w:r>
      <w:r w:rsidR="00966AC2" w:rsidRPr="009F7A2E">
        <w:rPr>
          <w:sz w:val="24"/>
        </w:rPr>
        <w:t>Информационное неравенство</w:t>
      </w:r>
      <w:bookmarkEnd w:id="11"/>
    </w:p>
    <w:p w:rsidR="005A05FC" w:rsidRPr="007821E8" w:rsidRDefault="005A05FC" w:rsidP="00280A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A60" w:rsidRPr="007821E8" w:rsidRDefault="00280A60" w:rsidP="00280A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bCs/>
          <w:sz w:val="24"/>
          <w:szCs w:val="24"/>
        </w:rPr>
        <w:t>Информационное неравенство регионов (разрыв)</w:t>
      </w:r>
      <w:r w:rsidRPr="007821E8">
        <w:rPr>
          <w:rFonts w:ascii="Times New Roman" w:hAnsi="Times New Roman" w:cs="Times New Roman"/>
          <w:sz w:val="24"/>
          <w:szCs w:val="24"/>
        </w:rPr>
        <w:t> </w:t>
      </w:r>
      <w:r w:rsidRPr="007821E8">
        <w:rPr>
          <w:rFonts w:ascii="Times New Roman" w:hAnsi="Times New Roman" w:cs="Times New Roman"/>
          <w:bCs/>
          <w:sz w:val="24"/>
          <w:szCs w:val="24"/>
        </w:rPr>
        <w:t>представляет собой ситуацию, когда у какой-либо группы людей отсутствует возможность доступа к современным информационным технологиям</w:t>
      </w:r>
      <w:r w:rsidRPr="007821E8">
        <w:rPr>
          <w:rFonts w:ascii="Times New Roman" w:hAnsi="Times New Roman" w:cs="Times New Roman"/>
          <w:sz w:val="24"/>
          <w:szCs w:val="24"/>
        </w:rPr>
        <w:t xml:space="preserve"> и рассчитывается как отношение максимального значения показателя/индекса у субъектов РФ к наименьшему ненулевому его значению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</w:t>
      </w:r>
      <w:r w:rsidR="00060FE7" w:rsidRPr="004353A7">
        <w:rPr>
          <w:rFonts w:ascii="Times New Roman" w:hAnsi="Times New Roman" w:cs="Times New Roman"/>
          <w:sz w:val="24"/>
          <w:szCs w:val="24"/>
        </w:rPr>
        <w:t>[</w: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60FE7" w:rsidRPr="004353A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060FE7" w:rsidRPr="004353A7">
        <w:rPr>
          <w:rFonts w:ascii="Times New Roman" w:hAnsi="Times New Roman" w:cs="Times New Roman"/>
          <w:sz w:val="24"/>
          <w:szCs w:val="24"/>
        </w:rPr>
        <w:instrText xml:space="preserve"> Эл_регион \</w:instrTex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instrText>r</w:instrText>
      </w:r>
      <w:r w:rsidR="00060FE7" w:rsidRPr="004353A7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="00060FE7" w:rsidRPr="004353A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821E8" w:rsidRPr="004353A7">
        <w:rPr>
          <w:rFonts w:ascii="Times New Roman" w:hAnsi="Times New Roman" w:cs="Times New Roman"/>
          <w:sz w:val="24"/>
          <w:szCs w:val="24"/>
        </w:rPr>
        <w:instrText xml:space="preserve"> \* </w:instrText>
      </w:r>
      <w:r w:rsidR="007821E8">
        <w:rPr>
          <w:rFonts w:ascii="Times New Roman" w:hAnsi="Times New Roman" w:cs="Times New Roman"/>
          <w:sz w:val="24"/>
          <w:szCs w:val="24"/>
          <w:lang w:val="en-US"/>
        </w:rPr>
        <w:instrText>MERGEFORMAT</w:instrText>
      </w:r>
      <w:r w:rsidR="007821E8" w:rsidRPr="004353A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60FE7" w:rsidRPr="004353A7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60FE7" w:rsidRPr="004353A7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280A60" w:rsidRPr="007821E8" w:rsidRDefault="00280A60" w:rsidP="00280A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Введя некоторые условные обозначения, формулу расчёта информационного неравенства регионов (разрыва) можно представить следующим образом (1):</w:t>
      </w:r>
    </w:p>
    <w:p w:rsidR="00280A60" w:rsidRPr="007821E8" w:rsidRDefault="009F7A2E" w:rsidP="00DC2843">
      <w:pPr>
        <w:tabs>
          <w:tab w:val="right" w:pos="96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sub>
            </m:sSub>
          </m:den>
        </m:f>
      </m:oMath>
      <w:r w:rsidR="00280A60" w:rsidRPr="007821E8">
        <w:rPr>
          <w:rFonts w:ascii="Times New Roman" w:hAnsi="Times New Roman" w:cs="Times New Roman"/>
          <w:sz w:val="24"/>
          <w:szCs w:val="24"/>
        </w:rPr>
        <w:t xml:space="preserve"> , </w:t>
      </w:r>
      <w:r w:rsidR="00280A60" w:rsidRPr="007821E8">
        <w:rPr>
          <w:rFonts w:ascii="Times New Roman" w:hAnsi="Times New Roman" w:cs="Times New Roman"/>
          <w:sz w:val="24"/>
          <w:szCs w:val="24"/>
        </w:rPr>
        <w:tab/>
        <w:t>(1)</w:t>
      </w:r>
    </w:p>
    <w:p w:rsidR="00280A60" w:rsidRPr="007821E8" w:rsidRDefault="00280A60" w:rsidP="00280A60">
      <w:pPr>
        <w:tabs>
          <w:tab w:val="left" w:pos="851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где  </w:t>
      </w:r>
      <w:r w:rsidR="00D67258" w:rsidRPr="007821E8">
        <w:rPr>
          <w:rFonts w:ascii="Times New Roman" w:hAnsi="Times New Roman" w:cs="Times New Roman"/>
          <w:sz w:val="24"/>
          <w:szCs w:val="24"/>
        </w:rPr>
        <w:tab/>
      </w:r>
      <w:r w:rsidRPr="007821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21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7821E8">
        <w:rPr>
          <w:rFonts w:ascii="Times New Roman" w:hAnsi="Times New Roman" w:cs="Times New Roman"/>
          <w:sz w:val="24"/>
          <w:szCs w:val="24"/>
        </w:rPr>
        <w:t xml:space="preserve"> - </w:t>
      </w:r>
      <w:r w:rsidRPr="007821E8">
        <w:rPr>
          <w:rFonts w:ascii="Times New Roman" w:hAnsi="Times New Roman" w:cs="Times New Roman"/>
          <w:bCs/>
          <w:sz w:val="24"/>
          <w:szCs w:val="24"/>
        </w:rPr>
        <w:t>информационное неравенство регионов (разрыв),</w:t>
      </w:r>
    </w:p>
    <w:p w:rsidR="00280A60" w:rsidRPr="007821E8" w:rsidRDefault="00D67258" w:rsidP="00D67258">
      <w:pPr>
        <w:tabs>
          <w:tab w:val="left" w:pos="851"/>
          <w:tab w:val="righ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0A60" w:rsidRPr="007821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0A60" w:rsidRPr="007821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gramEnd"/>
      <w:r w:rsidR="00280A60" w:rsidRPr="007821E8">
        <w:rPr>
          <w:rFonts w:ascii="Times New Roman" w:hAnsi="Times New Roman" w:cs="Times New Roman"/>
          <w:sz w:val="24"/>
          <w:szCs w:val="24"/>
        </w:rPr>
        <w:t xml:space="preserve"> – максимальное значение индекса,</w:t>
      </w:r>
    </w:p>
    <w:p w:rsidR="00B84709" w:rsidRPr="007821E8" w:rsidRDefault="00D67258" w:rsidP="00D67258">
      <w:pPr>
        <w:tabs>
          <w:tab w:val="left" w:pos="851"/>
          <w:tab w:val="righ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0A60" w:rsidRPr="007821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0A60" w:rsidRPr="007821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280A60" w:rsidRPr="007821E8">
        <w:rPr>
          <w:rFonts w:ascii="Times New Roman" w:hAnsi="Times New Roman" w:cs="Times New Roman"/>
          <w:sz w:val="24"/>
          <w:szCs w:val="24"/>
        </w:rPr>
        <w:t xml:space="preserve"> - наименьшее ненулевое значение индекса </w:t>
      </w:r>
    </w:p>
    <w:p w:rsidR="00966AC2" w:rsidRPr="007821E8" w:rsidRDefault="00672A4C" w:rsidP="00B84709">
      <w:pPr>
        <w:tabs>
          <w:tab w:val="righ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Представим данные об информационном неравенстве регионов за 2011-2014 гг. в виде таблице (таблица 3)</w:t>
      </w:r>
      <w:r w:rsidR="00060FE7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Эл_регион \</w:instrTex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instrText>r</w:instrText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="00060FE7" w:rsidRPr="007821E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821E8" w:rsidRPr="007821E8">
        <w:rPr>
          <w:rFonts w:ascii="Times New Roman" w:hAnsi="Times New Roman" w:cs="Times New Roman"/>
          <w:sz w:val="24"/>
          <w:szCs w:val="24"/>
        </w:rPr>
        <w:instrText xml:space="preserve"> \* </w:instrText>
      </w:r>
      <w:r w:rsidR="007821E8">
        <w:rPr>
          <w:rFonts w:ascii="Times New Roman" w:hAnsi="Times New Roman" w:cs="Times New Roman"/>
          <w:sz w:val="24"/>
          <w:szCs w:val="24"/>
          <w:lang w:val="en-US"/>
        </w:rPr>
        <w:instrText>MERGEFORMAT</w:instrText>
      </w:r>
      <w:r w:rsidR="007821E8" w:rsidRPr="007821E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60FE7" w:rsidRPr="007821E8">
        <w:rPr>
          <w:rFonts w:ascii="Times New Roman" w:hAnsi="Times New Roman" w:cs="Times New Roman"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60FE7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C90AEA" w:rsidRPr="007821E8" w:rsidRDefault="00C90AEA" w:rsidP="00C90AEA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Информационное неравенство регионов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876"/>
        <w:gridCol w:w="885"/>
        <w:gridCol w:w="946"/>
        <w:gridCol w:w="876"/>
        <w:gridCol w:w="885"/>
        <w:gridCol w:w="946"/>
        <w:gridCol w:w="876"/>
        <w:gridCol w:w="885"/>
        <w:gridCol w:w="946"/>
      </w:tblGrid>
      <w:tr w:rsidR="00672A4C" w:rsidRPr="007821E8" w:rsidTr="007821E8">
        <w:trPr>
          <w:tblHeader/>
        </w:trPr>
        <w:tc>
          <w:tcPr>
            <w:tcW w:w="1732" w:type="dxa"/>
            <w:vMerge w:val="restart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  <w:gridSpan w:val="3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  <w:gridSpan w:val="3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672A4C" w:rsidRPr="007821E8" w:rsidTr="007821E8">
        <w:trPr>
          <w:tblHeader/>
        </w:trPr>
        <w:tc>
          <w:tcPr>
            <w:tcW w:w="1732" w:type="dxa"/>
            <w:vMerge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</w:tc>
      </w:tr>
      <w:tr w:rsidR="00672A4C" w:rsidRPr="007821E8" w:rsidTr="00C90AEA">
        <w:tc>
          <w:tcPr>
            <w:tcW w:w="1732" w:type="dxa"/>
          </w:tcPr>
          <w:p w:rsidR="00672A4C" w:rsidRPr="007821E8" w:rsidRDefault="00672A4C" w:rsidP="00672A4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Индекс готовности регионов России к ИО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0696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0,696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0,693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</w:tr>
      <w:tr w:rsidR="00672A4C" w:rsidRPr="007821E8" w:rsidTr="00C90AEA">
        <w:tc>
          <w:tcPr>
            <w:tcW w:w="1732" w:type="dxa"/>
          </w:tcPr>
          <w:p w:rsidR="00672A4C" w:rsidRPr="007821E8" w:rsidRDefault="00C60EC2" w:rsidP="00672A4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Индекс-компонент факторов </w:t>
            </w:r>
            <w:r w:rsidRPr="00782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электронного развития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0,224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0,786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  <w:p w:rsidR="00C60EC2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0,753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</w:tr>
      <w:tr w:rsidR="00672A4C" w:rsidRPr="007821E8" w:rsidTr="00C90AEA">
        <w:tc>
          <w:tcPr>
            <w:tcW w:w="1732" w:type="dxa"/>
          </w:tcPr>
          <w:p w:rsidR="00672A4C" w:rsidRPr="007821E8" w:rsidRDefault="00C60EC2" w:rsidP="00672A4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Индекс-компонент использования ИКТ для развития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0,651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  <w:p w:rsidR="00C60EC2" w:rsidRPr="007821E8" w:rsidRDefault="00C60EC2" w:rsidP="00C60EC2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0,674</w:t>
            </w:r>
          </w:p>
        </w:tc>
        <w:tc>
          <w:tcPr>
            <w:tcW w:w="0" w:type="auto"/>
          </w:tcPr>
          <w:p w:rsidR="00672A4C" w:rsidRPr="007821E8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0,663</w:t>
            </w:r>
          </w:p>
        </w:tc>
        <w:tc>
          <w:tcPr>
            <w:tcW w:w="0" w:type="auto"/>
          </w:tcPr>
          <w:p w:rsidR="00672A4C" w:rsidRPr="007821E8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672A4C" w:rsidRPr="007821E8" w:rsidRDefault="00672A4C" w:rsidP="00B84709">
      <w:pPr>
        <w:tabs>
          <w:tab w:val="righ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4C" w:rsidRPr="004353A7" w:rsidRDefault="007462D1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Более наглядно динамика информационного неравенства предста</w:t>
      </w:r>
      <w:r w:rsidR="00576A61" w:rsidRPr="007821E8">
        <w:rPr>
          <w:rFonts w:ascii="Times New Roman" w:hAnsi="Times New Roman" w:cs="Times New Roman"/>
          <w:sz w:val="24"/>
          <w:szCs w:val="24"/>
        </w:rPr>
        <w:t>в</w:t>
      </w:r>
      <w:r w:rsidRPr="007821E8">
        <w:rPr>
          <w:rFonts w:ascii="Times New Roman" w:hAnsi="Times New Roman" w:cs="Times New Roman"/>
          <w:sz w:val="24"/>
          <w:szCs w:val="24"/>
        </w:rPr>
        <w:t xml:space="preserve">лена на рисунке </w:t>
      </w:r>
      <w:r w:rsidR="00576A61" w:rsidRPr="007821E8">
        <w:rPr>
          <w:rFonts w:ascii="Times New Roman" w:hAnsi="Times New Roman" w:cs="Times New Roman"/>
          <w:sz w:val="24"/>
          <w:szCs w:val="24"/>
        </w:rPr>
        <w:t>6.</w:t>
      </w:r>
    </w:p>
    <w:p w:rsidR="007821E8" w:rsidRPr="004353A7" w:rsidRDefault="007821E8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61" w:rsidRPr="007821E8" w:rsidRDefault="00576A61" w:rsidP="00576A61">
      <w:pPr>
        <w:keepNext/>
        <w:spacing w:after="0" w:line="360" w:lineRule="auto"/>
        <w:jc w:val="both"/>
        <w:rPr>
          <w:sz w:val="24"/>
          <w:szCs w:val="24"/>
        </w:rPr>
      </w:pPr>
      <w:r w:rsidRPr="007821E8">
        <w:rPr>
          <w:noProof/>
          <w:sz w:val="24"/>
          <w:szCs w:val="24"/>
          <w:lang w:eastAsia="ru-RU"/>
        </w:rPr>
        <w:drawing>
          <wp:inline distT="0" distB="0" distL="0" distR="0" wp14:anchorId="43EEF292" wp14:editId="40DC9A77">
            <wp:extent cx="6120130" cy="3263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61" w:rsidRPr="007821E8" w:rsidRDefault="00576A61" w:rsidP="00576A61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 w:rsidRPr="007821E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6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Динамика информационного неравенства регионов</w:t>
      </w:r>
    </w:p>
    <w:p w:rsidR="00576A61" w:rsidRPr="007821E8" w:rsidRDefault="00576A61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61" w:rsidRPr="007821E8" w:rsidRDefault="00576A61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61" w:rsidRPr="007821E8" w:rsidRDefault="00576A61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34" w:rsidRPr="007821E8" w:rsidRDefault="00BD1E34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AC2" w:rsidRPr="0063232E" w:rsidRDefault="00966AC2" w:rsidP="0063232E">
      <w:pPr>
        <w:pStyle w:val="1"/>
        <w:numPr>
          <w:ilvl w:val="0"/>
          <w:numId w:val="19"/>
        </w:numPr>
        <w:ind w:left="0" w:firstLine="709"/>
        <w:rPr>
          <w:sz w:val="24"/>
        </w:rPr>
      </w:pPr>
      <w:bookmarkStart w:id="12" w:name="_Toc177161"/>
      <w:r w:rsidRPr="0063232E">
        <w:rPr>
          <w:sz w:val="24"/>
        </w:rPr>
        <w:lastRenderedPageBreak/>
        <w:t>Открытое правительство</w:t>
      </w:r>
      <w:bookmarkEnd w:id="12"/>
    </w:p>
    <w:p w:rsidR="00BD1E34" w:rsidRPr="007821E8" w:rsidRDefault="00BD1E34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6" w:rsidRPr="007821E8" w:rsidRDefault="008B3E26" w:rsidP="008B3E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E8">
        <w:rPr>
          <w:rFonts w:ascii="Times New Roman" w:hAnsi="Times New Roman" w:cs="Times New Roman"/>
          <w:bCs/>
          <w:sz w:val="24"/>
          <w:szCs w:val="24"/>
        </w:rPr>
        <w:t>Открытое правительство – это то, как правительство может работать с обществом и отдельными гражданами по совместному производству общественных ценностей</w:t>
      </w:r>
      <w:r w:rsidR="00060FE7" w:rsidRPr="007821E8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060FE7" w:rsidRPr="007821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60FE7" w:rsidRPr="007821E8">
        <w:rPr>
          <w:rFonts w:ascii="Times New Roman" w:hAnsi="Times New Roman" w:cs="Times New Roman"/>
          <w:bCs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bCs/>
          <w:sz w:val="24"/>
          <w:szCs w:val="24"/>
        </w:rPr>
        <w:instrText xml:space="preserve"> \* MERGEFORMAT </w:instrText>
      </w:r>
      <w:r w:rsidR="00060FE7" w:rsidRPr="007821E8">
        <w:rPr>
          <w:rFonts w:ascii="Times New Roman" w:hAnsi="Times New Roman" w:cs="Times New Roman"/>
          <w:bCs/>
          <w:sz w:val="24"/>
          <w:szCs w:val="24"/>
        </w:rPr>
      </w:r>
      <w:r w:rsidR="00060FE7" w:rsidRPr="007821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060FE7" w:rsidRPr="007821E8">
        <w:rPr>
          <w:rFonts w:ascii="Times New Roman" w:hAnsi="Times New Roman" w:cs="Times New Roman"/>
          <w:bCs/>
          <w:sz w:val="24"/>
          <w:szCs w:val="24"/>
        </w:rPr>
        <w:t>4</w:t>
      </w:r>
      <w:r w:rsidR="00060FE7" w:rsidRPr="007821E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060FE7" w:rsidRPr="007821E8">
        <w:rPr>
          <w:rFonts w:ascii="Times New Roman" w:hAnsi="Times New Roman" w:cs="Times New Roman"/>
          <w:bCs/>
          <w:sz w:val="24"/>
          <w:szCs w:val="24"/>
        </w:rPr>
        <w:t>]</w:t>
      </w:r>
      <w:r w:rsidRPr="00782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8B3E26" w:rsidRPr="007821E8" w:rsidRDefault="008B3E26" w:rsidP="008B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Индекс представляет собой измеритель использования инструментов открытого правительства органами исполнительной власти субъектов РФ.</w:t>
      </w:r>
    </w:p>
    <w:p w:rsidR="008B3E26" w:rsidRPr="007821E8" w:rsidRDefault="008B3E26" w:rsidP="008B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Индекс рассчитывается на основе показателей, характеризующих четыре направления открытого правительства</w:t>
      </w:r>
      <w:r w:rsidR="009D7E40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9D7E40" w:rsidRPr="007821E8">
        <w:rPr>
          <w:rFonts w:ascii="Times New Roman" w:hAnsi="Times New Roman" w:cs="Times New Roman"/>
          <w:sz w:val="24"/>
          <w:szCs w:val="24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D7E40" w:rsidRPr="007821E8">
        <w:rPr>
          <w:rFonts w:ascii="Times New Roman" w:hAnsi="Times New Roman" w:cs="Times New Roman"/>
          <w:sz w:val="24"/>
          <w:szCs w:val="24"/>
        </w:rPr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9D7E40" w:rsidRPr="007821E8">
        <w:rPr>
          <w:rFonts w:ascii="Times New Roman" w:hAnsi="Times New Roman" w:cs="Times New Roman"/>
          <w:sz w:val="24"/>
          <w:szCs w:val="24"/>
        </w:rPr>
        <w:t>4</w:t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9D7E40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:</w:t>
      </w:r>
    </w:p>
    <w:p w:rsidR="008B3E26" w:rsidRPr="007821E8" w:rsidRDefault="008B3E26" w:rsidP="008B3E2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сервисы социальных сетей (использование социальных сетей для взаимодействия с гражданами);</w:t>
      </w:r>
    </w:p>
    <w:p w:rsidR="008B3E26" w:rsidRPr="007821E8" w:rsidRDefault="008B3E26" w:rsidP="008B3E2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открытые правительственные данные (доступность, легальность и возможность получить в машиночитаемом виде открытые данные);</w:t>
      </w:r>
    </w:p>
    <w:p w:rsidR="008B3E26" w:rsidRPr="007821E8" w:rsidRDefault="008B3E26" w:rsidP="008B3E2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онлайновое сотрудничество с гражданами (использование онлайновых инструментов для сотрудничества с гражданами при выработке, реализации и оценки результатов политики органов власти субъектов РФ);</w:t>
      </w:r>
    </w:p>
    <w:p w:rsidR="008B3E26" w:rsidRPr="007821E8" w:rsidRDefault="008B3E26" w:rsidP="008B3E2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интегрированные/сетевые сервисы (оценка по методолог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>Н использования органами власти различных инструментов для получения обратной связи от граждан - опросов, досок объявлений, чатов, дискуссионных форумов и т.д.).</w:t>
      </w:r>
    </w:p>
    <w:p w:rsidR="008B3E26" w:rsidRPr="007821E8" w:rsidRDefault="0051171E" w:rsidP="00511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В таблице 4 представлены значения 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показателей индекса открытости правительства регионов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 xml:space="preserve"> России, которые определялись на основе обследования официальных правительственных и 6 ведомственных веб-сайтов (образование, здравоохранение, труд и занятость, социальная защита, финансы) субъектов РФ. Обследование проводилось в апреле 2012 года</w: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instrText xml:space="preserve"> REF Эл_регион \r \h </w:instrText>
      </w:r>
      <w:r w:rsidR="007821E8">
        <w:rPr>
          <w:rFonts w:ascii="Times New Roman" w:hAnsi="Times New Roman" w:cs="Times New Roman"/>
          <w:sz w:val="24"/>
          <w:szCs w:val="24"/>
          <w:lang w:val="en-US"/>
        </w:rPr>
        <w:instrText xml:space="preserve"> \* MERGEFORMAT </w:instrTex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AEA" w:rsidRDefault="00C90AEA" w:rsidP="00C90AEA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0AEA" w:rsidRPr="00C90AEA" w:rsidRDefault="00C90AEA" w:rsidP="00C90AEA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Индекс открытости Правительства регионов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559"/>
        <w:gridCol w:w="1731"/>
        <w:gridCol w:w="1671"/>
        <w:gridCol w:w="1524"/>
      </w:tblGrid>
      <w:tr w:rsidR="008B050C" w:rsidRPr="008B050C" w:rsidTr="00AC09A2">
        <w:trPr>
          <w:tblHeader/>
        </w:trPr>
        <w:tc>
          <w:tcPr>
            <w:tcW w:w="817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Субъект РФ</w:t>
            </w:r>
          </w:p>
        </w:tc>
        <w:tc>
          <w:tcPr>
            <w:tcW w:w="1134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Использование социальных сетей</w:t>
            </w:r>
          </w:p>
        </w:tc>
        <w:tc>
          <w:tcPr>
            <w:tcW w:w="1731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Открытые правительственные данные</w:t>
            </w:r>
          </w:p>
        </w:tc>
        <w:tc>
          <w:tcPr>
            <w:tcW w:w="1671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Сотрудничество ИОГВ с гражданами</w:t>
            </w:r>
          </w:p>
        </w:tc>
        <w:tc>
          <w:tcPr>
            <w:tcW w:w="1524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Сетевое/ интегрированное присутствие</w:t>
            </w:r>
          </w:p>
        </w:tc>
      </w:tr>
      <w:tr w:rsidR="008B050C" w:rsidRPr="008B050C" w:rsidTr="00C90AEA">
        <w:trPr>
          <w:trHeight w:val="545"/>
        </w:trPr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Ульяновская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0,3067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29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Москва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0,2211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Пензенская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0,2103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Бурятия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0,2069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Ивановская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0,2012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 xml:space="preserve">Калужская </w:t>
            </w:r>
            <w:r w:rsidRPr="008B050C">
              <w:rPr>
                <w:color w:val="000002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0,1933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Белгородская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0,1916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Карелия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0,1910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Новгородская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0,1899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0,1893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0,1831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0,1791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Владимирская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0,1786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Воронежская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0,1769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Пермский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0,1746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Оренбургская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0,1723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Вологодская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0,1712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Томская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0,1706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Тюменская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0,1706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Костромская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0,1661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Астраханская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0,1650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Рязанская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0,1638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Ростовская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0,1633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Красноярский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0,1627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Кемеровская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0,1599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Удмуртская Республика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0,1599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0,1576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0,1570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Забайкальский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0,1542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Самарская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0,1531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Смоленская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0,1531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Свердловская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0,1525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0,1508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Калмыкия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0,1474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Челябинская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0,1451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0,1429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Орловская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0,1417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Тамбовская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0,1412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Московская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0,1395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0,1389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Липецкая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0,1383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0,1378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Тульская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0,1366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Ставропольский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0,1361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Саратовская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0,1355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 xml:space="preserve">Республика </w:t>
            </w:r>
            <w:r w:rsidRPr="008B050C">
              <w:rPr>
                <w:color w:val="000002"/>
                <w:sz w:val="20"/>
                <w:szCs w:val="20"/>
              </w:rPr>
              <w:lastRenderedPageBreak/>
              <w:t>Хакасия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0,1349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Коми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0,1344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Сахалинская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0,1344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0,1298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Иркутская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0,1293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Тверская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0,1293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Курганская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0,1287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Ингушетия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0,1259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Псковская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0,1253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Тыва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0,1253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0,1247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Дагестан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0,1230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Санкт-Петербург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0,1219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Ханты-Мансийский автономный округ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0,1196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Кировская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0,1179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Мордовия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0,1156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Магаданская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0,1100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Брянская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0,1088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Курская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0,1083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Мурманская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0,1066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Нижегородская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0,1054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Архангельская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0,1020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0,1009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Камчатский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0,1003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Ярославская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0,1003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Ленинградская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0,0975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Алтайский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0,0958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F063DA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noProof/>
                <w:color w:val="00000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A55CE" wp14:editId="0F5AA06C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313690</wp:posOffset>
                      </wp:positionV>
                      <wp:extent cx="6505575" cy="5429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55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-17.55pt;margin-top:24.7pt;width:512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" filled="f" strokecolor="red" strokeweight="2pt"/>
                  </w:pict>
                </mc:Fallback>
              </mc:AlternateContent>
            </w:r>
            <w:r w:rsidR="00354F23" w:rsidRPr="008B050C">
              <w:rPr>
                <w:color w:val="000002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Волгоградская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0,0924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Хабаровский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0,0924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Амурская область 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0,0918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0,0918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0,0907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Марий Эл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0,0867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0,0856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Алтай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0,0748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0,0714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0,0675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</w:tbl>
    <w:p w:rsidR="0051171E" w:rsidRPr="008B3E26" w:rsidRDefault="0051171E" w:rsidP="00511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6AC2" w:rsidRPr="008B3E26" w:rsidRDefault="00966AC2" w:rsidP="008B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E26">
        <w:rPr>
          <w:rFonts w:ascii="Times New Roman" w:hAnsi="Times New Roman" w:cs="Times New Roman"/>
          <w:sz w:val="28"/>
        </w:rPr>
        <w:br w:type="page"/>
      </w:r>
    </w:p>
    <w:p w:rsidR="00966AC2" w:rsidRPr="009F7A2E" w:rsidRDefault="00966AC2" w:rsidP="0063232E">
      <w:pPr>
        <w:pStyle w:val="1"/>
        <w:numPr>
          <w:ilvl w:val="0"/>
          <w:numId w:val="19"/>
        </w:numPr>
        <w:ind w:left="0" w:firstLine="709"/>
        <w:jc w:val="both"/>
        <w:rPr>
          <w:sz w:val="24"/>
        </w:rPr>
      </w:pPr>
      <w:bookmarkStart w:id="13" w:name="_Toc177162"/>
      <w:r w:rsidRPr="009F7A2E">
        <w:rPr>
          <w:sz w:val="24"/>
        </w:rPr>
        <w:lastRenderedPageBreak/>
        <w:t>Целевые программы региона по развитию информационного общества</w:t>
      </w:r>
      <w:bookmarkEnd w:id="13"/>
    </w:p>
    <w:p w:rsidR="00433911" w:rsidRPr="007821E8" w:rsidRDefault="00433911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C2" w:rsidRPr="007821E8" w:rsidRDefault="00433911" w:rsidP="004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На официальном сайте Правительства Хабаровского края (</w:t>
      </w:r>
      <w:hyperlink r:id="rId16" w:history="1">
        <w:r w:rsidRPr="007821E8">
          <w:rPr>
            <w:rStyle w:val="a9"/>
            <w:rFonts w:ascii="Times New Roman" w:hAnsi="Times New Roman" w:cs="Times New Roman"/>
            <w:sz w:val="24"/>
            <w:szCs w:val="24"/>
          </w:rPr>
          <w:t>https://khabkrai.ru/</w:t>
        </w:r>
      </w:hyperlink>
      <w:r w:rsidRPr="007821E8">
        <w:rPr>
          <w:rFonts w:ascii="Times New Roman" w:hAnsi="Times New Roman" w:cs="Times New Roman"/>
          <w:sz w:val="24"/>
          <w:szCs w:val="24"/>
        </w:rPr>
        <w:t>) представлена информация об основных новостях политики и экономики края, открытая информация для граждан, СМИ и других заинтересованных лиц о результатах обследований, мониторингов, различных экспертиз; также имеется раздел для обращения граждан  по вопросам личного характера; анонс предстоящих важных событий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>а рисунке 7 представлена главная страница сайта</w:t>
      </w:r>
      <w:r w:rsidR="009D7E40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D7E40" w:rsidRPr="007821E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9D7E40" w:rsidRPr="007821E8">
        <w:rPr>
          <w:rFonts w:ascii="Times New Roman" w:hAnsi="Times New Roman" w:cs="Times New Roman"/>
          <w:sz w:val="24"/>
          <w:szCs w:val="24"/>
        </w:rPr>
        <w:instrText xml:space="preserve"> Хаб_край \</w:instrTex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instrText>r</w:instrText>
      </w:r>
      <w:r w:rsidR="009D7E40" w:rsidRPr="007821E8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="009D7E40" w:rsidRPr="007821E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821E8" w:rsidRPr="007821E8">
        <w:rPr>
          <w:rFonts w:ascii="Times New Roman" w:hAnsi="Times New Roman" w:cs="Times New Roman"/>
          <w:sz w:val="24"/>
          <w:szCs w:val="24"/>
        </w:rPr>
        <w:instrText xml:space="preserve"> \* </w:instrText>
      </w:r>
      <w:r w:rsidR="007821E8">
        <w:rPr>
          <w:rFonts w:ascii="Times New Roman" w:hAnsi="Times New Roman" w:cs="Times New Roman"/>
          <w:sz w:val="24"/>
          <w:szCs w:val="24"/>
          <w:lang w:val="en-US"/>
        </w:rPr>
        <w:instrText>MERGEFORMAT</w:instrText>
      </w:r>
      <w:r w:rsidR="007821E8" w:rsidRPr="007821E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D7E40" w:rsidRPr="007821E8">
        <w:rPr>
          <w:rFonts w:ascii="Times New Roman" w:hAnsi="Times New Roman" w:cs="Times New Roman"/>
          <w:sz w:val="24"/>
          <w:szCs w:val="24"/>
        </w:rPr>
        <w:t>2</w:t>
      </w:r>
      <w:r w:rsidR="009D7E40" w:rsidRPr="007821E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D7E40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433911" w:rsidRPr="007821E8" w:rsidRDefault="00433911" w:rsidP="004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911" w:rsidRPr="007821E8" w:rsidRDefault="00433911" w:rsidP="00433911">
      <w:pPr>
        <w:keepNext/>
        <w:spacing w:after="0" w:line="360" w:lineRule="auto"/>
        <w:jc w:val="both"/>
        <w:rPr>
          <w:sz w:val="24"/>
          <w:szCs w:val="24"/>
        </w:rPr>
      </w:pPr>
      <w:r w:rsidRPr="007821E8">
        <w:rPr>
          <w:noProof/>
          <w:sz w:val="24"/>
          <w:szCs w:val="24"/>
          <w:lang w:eastAsia="ru-RU"/>
        </w:rPr>
        <w:drawing>
          <wp:inline distT="0" distB="0" distL="0" distR="0" wp14:anchorId="224FAFD0" wp14:editId="66188119">
            <wp:extent cx="6120130" cy="3057854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11" w:rsidRPr="007821E8" w:rsidRDefault="00433911" w:rsidP="00433911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21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Официальный сайт Правительства Хабаровского края</w:t>
      </w:r>
    </w:p>
    <w:p w:rsidR="00C9126E" w:rsidRPr="007821E8" w:rsidRDefault="00C9126E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6E" w:rsidRPr="007821E8" w:rsidRDefault="00C9126E" w:rsidP="00C91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Хабаровского края от 02.05.2012 №139-пр была утверждена Государственная целевая программа </w:t>
      </w:r>
      <w:r w:rsidR="00093C14" w:rsidRPr="007821E8">
        <w:rPr>
          <w:rFonts w:ascii="Times New Roman" w:hAnsi="Times New Roman" w:cs="Times New Roman"/>
          <w:sz w:val="24"/>
          <w:szCs w:val="24"/>
        </w:rPr>
        <w:t>Х</w:t>
      </w:r>
      <w:r w:rsidRPr="007821E8">
        <w:rPr>
          <w:rFonts w:ascii="Times New Roman" w:hAnsi="Times New Roman" w:cs="Times New Roman"/>
          <w:sz w:val="24"/>
          <w:szCs w:val="24"/>
        </w:rPr>
        <w:t>абаровского края "Развитие информационного общества в Хабаровском Крае на 2012 - 2020 годы".</w:t>
      </w:r>
    </w:p>
    <w:p w:rsidR="00093C14" w:rsidRPr="007821E8" w:rsidRDefault="00093C14" w:rsidP="00093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Основными целями Программы являются формирование единого информационного пространства края и получение гражданами и организациями преимуществ от применения информационных и телекоммуникационных технологий</w:t>
      </w:r>
      <w:r w:rsidR="009D7E40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9D7E40" w:rsidRPr="007821E8">
        <w:rPr>
          <w:rFonts w:ascii="Times New Roman" w:hAnsi="Times New Roman" w:cs="Times New Roman"/>
          <w:sz w:val="24"/>
          <w:szCs w:val="24"/>
        </w:rPr>
        <w:instrText xml:space="preserve"> REF Гарант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D7E40" w:rsidRPr="007821E8">
        <w:rPr>
          <w:rFonts w:ascii="Times New Roman" w:hAnsi="Times New Roman" w:cs="Times New Roman"/>
          <w:sz w:val="24"/>
          <w:szCs w:val="24"/>
        </w:rPr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9D7E40" w:rsidRPr="007821E8">
        <w:rPr>
          <w:rFonts w:ascii="Times New Roman" w:hAnsi="Times New Roman" w:cs="Times New Roman"/>
          <w:sz w:val="24"/>
          <w:szCs w:val="24"/>
        </w:rPr>
        <w:t>3</w:t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9D7E40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093C14" w:rsidRPr="007821E8" w:rsidRDefault="00093C14" w:rsidP="00093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Для достижения перечисленных целей программой предусмотрено  обеспечение выполнения следующих задач:</w:t>
      </w:r>
    </w:p>
    <w:p w:rsidR="00093C14" w:rsidRPr="007821E8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создание и развитие систем электронного правительства для получения населением и организациями края государственных и муниципальных услуг и обеспечения информационной открытости деятельности органов исполнительной власти и местного самоуправления;</w:t>
      </w:r>
    </w:p>
    <w:p w:rsidR="00093C14" w:rsidRPr="007821E8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и развитие систем электронного правительства для повышения 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края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 xml:space="preserve"> и местного самоуправления;</w:t>
      </w:r>
    </w:p>
    <w:p w:rsidR="00093C14" w:rsidRPr="007821E8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создание и развитие ведомственных информационных систем и информационных систем общего назначения органов исполнительной власти края;</w:t>
      </w:r>
    </w:p>
    <w:p w:rsidR="00093C14" w:rsidRPr="007821E8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обеспечение максимального охвата населенных пунктов края телекоммуникационными услугами;</w:t>
      </w:r>
    </w:p>
    <w:p w:rsidR="00093C14" w:rsidRPr="007821E8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обеспечение телекоммуникационного присутствия на основных автотранспортных магистралях и туристических маршрутах края;</w:t>
      </w:r>
    </w:p>
    <w:p w:rsidR="00093C14" w:rsidRPr="007821E8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создание и развитие инфраструктуры, обеспечивающей информатизацию основных направлений деятельности архивных учреждений края</w:t>
      </w:r>
      <w:r w:rsidR="009D7E40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9D7E40" w:rsidRPr="007821E8">
        <w:rPr>
          <w:rFonts w:ascii="Times New Roman" w:hAnsi="Times New Roman" w:cs="Times New Roman"/>
          <w:sz w:val="24"/>
          <w:szCs w:val="24"/>
        </w:rPr>
        <w:instrText xml:space="preserve"> REF Гарант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D7E40" w:rsidRPr="007821E8">
        <w:rPr>
          <w:rFonts w:ascii="Times New Roman" w:hAnsi="Times New Roman" w:cs="Times New Roman"/>
          <w:sz w:val="24"/>
          <w:szCs w:val="24"/>
        </w:rPr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9D7E40" w:rsidRPr="007821E8">
        <w:rPr>
          <w:rFonts w:ascii="Times New Roman" w:hAnsi="Times New Roman" w:cs="Times New Roman"/>
          <w:sz w:val="24"/>
          <w:szCs w:val="24"/>
        </w:rPr>
        <w:t>3</w:t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9D7E40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4168F5" w:rsidRPr="007821E8" w:rsidRDefault="004168F5" w:rsidP="00416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Программу предполагается реализовать в один этап в течение 2012 –2020 годов.</w:t>
      </w:r>
    </w:p>
    <w:p w:rsidR="004168F5" w:rsidRPr="007821E8" w:rsidRDefault="004168F5" w:rsidP="00416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В Программе дана характеристика текущего состояния развития информационного общества в Хабаровском крае, проанализированы показатели развития информационного общества в крае, а также 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 xml:space="preserve"> SWOT-анализ факторов развития информационного общества в крае (сильные и слабые стороны)</w:t>
      </w:r>
      <w:r w:rsidR="009D7E40" w:rsidRPr="007821E8">
        <w:rPr>
          <w:rFonts w:ascii="Times New Roman" w:hAnsi="Times New Roman" w:cs="Times New Roman"/>
          <w:sz w:val="24"/>
          <w:szCs w:val="24"/>
        </w:rPr>
        <w:t xml:space="preserve"> [</w:t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begin"/>
      </w:r>
      <w:r w:rsidR="009D7E40" w:rsidRPr="007821E8">
        <w:rPr>
          <w:rFonts w:ascii="Times New Roman" w:hAnsi="Times New Roman" w:cs="Times New Roman"/>
          <w:sz w:val="24"/>
          <w:szCs w:val="24"/>
        </w:rPr>
        <w:instrText xml:space="preserve"> REF Гарант \r \h </w:instrText>
      </w:r>
      <w:r w:rsidR="007821E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D7E40" w:rsidRPr="007821E8">
        <w:rPr>
          <w:rFonts w:ascii="Times New Roman" w:hAnsi="Times New Roman" w:cs="Times New Roman"/>
          <w:sz w:val="24"/>
          <w:szCs w:val="24"/>
        </w:rPr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separate"/>
      </w:r>
      <w:r w:rsidR="009D7E40" w:rsidRPr="007821E8">
        <w:rPr>
          <w:rFonts w:ascii="Times New Roman" w:hAnsi="Times New Roman" w:cs="Times New Roman"/>
          <w:sz w:val="24"/>
          <w:szCs w:val="24"/>
        </w:rPr>
        <w:t>3</w:t>
      </w:r>
      <w:r w:rsidR="009D7E40" w:rsidRPr="007821E8">
        <w:rPr>
          <w:rFonts w:ascii="Times New Roman" w:hAnsi="Times New Roman" w:cs="Times New Roman"/>
          <w:sz w:val="24"/>
          <w:szCs w:val="24"/>
        </w:rPr>
        <w:fldChar w:fldCharType="end"/>
      </w:r>
      <w:r w:rsidR="009D7E40" w:rsidRPr="007821E8">
        <w:rPr>
          <w:rFonts w:ascii="Times New Roman" w:hAnsi="Times New Roman" w:cs="Times New Roman"/>
          <w:sz w:val="24"/>
          <w:szCs w:val="24"/>
        </w:rPr>
        <w:t>]</w:t>
      </w:r>
      <w:r w:rsidRPr="007821E8">
        <w:rPr>
          <w:rFonts w:ascii="Times New Roman" w:hAnsi="Times New Roman" w:cs="Times New Roman"/>
          <w:sz w:val="24"/>
          <w:szCs w:val="24"/>
        </w:rPr>
        <w:t>.</w:t>
      </w:r>
    </w:p>
    <w:p w:rsidR="004168F5" w:rsidRPr="007821E8" w:rsidRDefault="004168F5" w:rsidP="00416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C14" w:rsidRPr="007821E8" w:rsidRDefault="00093C14" w:rsidP="00093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1E8" w:rsidRDefault="007821E8" w:rsidP="00235202">
      <w:pPr>
        <w:pStyle w:val="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66AC2" w:rsidRPr="009F7A2E" w:rsidRDefault="00966AC2" w:rsidP="0063232E">
      <w:pPr>
        <w:pStyle w:val="1"/>
        <w:ind w:firstLine="0"/>
        <w:jc w:val="center"/>
        <w:rPr>
          <w:sz w:val="24"/>
        </w:rPr>
      </w:pPr>
      <w:bookmarkStart w:id="14" w:name="_Toc177163"/>
      <w:r w:rsidRPr="009F7A2E">
        <w:rPr>
          <w:sz w:val="24"/>
        </w:rPr>
        <w:lastRenderedPageBreak/>
        <w:t>ЗАКЛЮЧЕНИЕ</w:t>
      </w:r>
      <w:bookmarkEnd w:id="14"/>
    </w:p>
    <w:p w:rsidR="00014778" w:rsidRPr="007821E8" w:rsidRDefault="00014778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78" w:rsidRPr="007821E8" w:rsidRDefault="00014778" w:rsidP="000147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Подводя итоги, можно сделать седлающие выводы:</w:t>
      </w:r>
    </w:p>
    <w:p w:rsidR="00014778" w:rsidRPr="007821E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Институт развития информационного общества  - независимая исследовательская и сервисная организация, созданная 7 сентября 1998 г. по инициативе известных специалистов в сфере информационных технологий, телекоммуникаций и информационной политики, объединенных идеей развития информационного общества в России. </w:t>
      </w:r>
    </w:p>
    <w:p w:rsidR="00014778" w:rsidRPr="007821E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Индекс готовности регионов России к информационному обществу представляет собой измеритель степени подготовленности регионов к широкомасштабному использованию ИКТ для социально-экономического развития. Он рассчитывается на основе показателей, характеризующих факторы развития информационного общества, а также использование ИКТ в шести областях (государственное и муниципальное управление, образование, здравоохранение, бизнес, культура, домохозяйства).</w:t>
      </w:r>
    </w:p>
    <w:p w:rsidR="00014778" w:rsidRPr="007821E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Инде</w:t>
      </w:r>
      <w:proofErr w:type="gramStart"/>
      <w:r w:rsidRPr="007821E8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7821E8">
        <w:rPr>
          <w:rFonts w:ascii="Times New Roman" w:hAnsi="Times New Roman" w:cs="Times New Roman"/>
          <w:sz w:val="24"/>
          <w:szCs w:val="24"/>
        </w:rPr>
        <w:t>оится на основе агрегирования значений показателей, причем агрегирование происходит на нескольких уровнях, позволяя строить рейтинги регионов по отдельным направлениям и факторам развития информационного общества с различной степенью детализации.</w:t>
      </w:r>
    </w:p>
    <w:p w:rsidR="00014778" w:rsidRPr="007821E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E8">
        <w:rPr>
          <w:rFonts w:ascii="Times New Roman" w:hAnsi="Times New Roman" w:cs="Times New Roman"/>
          <w:bCs/>
          <w:sz w:val="24"/>
          <w:szCs w:val="24"/>
        </w:rPr>
        <w:t>В международной практике известны следующие индексы (рейтинги): Индекс сетевой готовности (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Networked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Readiness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Index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NRI</w:t>
      </w:r>
      <w:r w:rsidRPr="007821E8">
        <w:rPr>
          <w:rFonts w:ascii="Times New Roman" w:hAnsi="Times New Roman" w:cs="Times New Roman"/>
          <w:bCs/>
          <w:sz w:val="24"/>
          <w:szCs w:val="24"/>
        </w:rPr>
        <w:t>), Индекс развития электронного правительства ООН (E-</w:t>
      </w:r>
      <w:proofErr w:type="spellStart"/>
      <w:r w:rsidRPr="007821E8">
        <w:rPr>
          <w:rFonts w:ascii="Times New Roman" w:hAnsi="Times New Roman" w:cs="Times New Roman"/>
          <w:bCs/>
          <w:sz w:val="24"/>
          <w:szCs w:val="24"/>
        </w:rPr>
        <w:t>Government</w:t>
      </w:r>
      <w:proofErr w:type="spellEnd"/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21E8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21E8">
        <w:rPr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7821E8">
        <w:rPr>
          <w:rFonts w:ascii="Times New Roman" w:hAnsi="Times New Roman" w:cs="Times New Roman"/>
          <w:bCs/>
          <w:sz w:val="24"/>
          <w:szCs w:val="24"/>
        </w:rPr>
        <w:t xml:space="preserve"> - EGDI), Индекс развития ИКТ (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ICT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Index</w:t>
      </w:r>
      <w:r w:rsidRPr="007821E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821E8">
        <w:rPr>
          <w:rFonts w:ascii="Times New Roman" w:hAnsi="Times New Roman" w:cs="Times New Roman"/>
          <w:bCs/>
          <w:sz w:val="24"/>
          <w:szCs w:val="24"/>
          <w:lang w:val="en-US"/>
        </w:rPr>
        <w:t>IDI</w:t>
      </w:r>
      <w:r w:rsidRPr="007821E8">
        <w:rPr>
          <w:rFonts w:ascii="Times New Roman" w:hAnsi="Times New Roman" w:cs="Times New Roman"/>
          <w:bCs/>
          <w:sz w:val="24"/>
          <w:szCs w:val="24"/>
        </w:rPr>
        <w:t>).</w:t>
      </w:r>
    </w:p>
    <w:p w:rsidR="00014778" w:rsidRPr="007821E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Значение Индекса готовности регионов к информационному обществу в Хабаровском крае увеличился с 0,502 в 2011 году до 0,515 в 2014 году, это положительно характеризует информационное развитие данного региона </w:t>
      </w:r>
    </w:p>
    <w:p w:rsidR="00014778" w:rsidRPr="007821E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К сильным сторонам Хабаровского края можно отнести высокую долю школ, имеющих электронную библиотеку (99,5%), высокую долю предприятий, имеющих ЛВС (88,23%), высокую долю организаций, использующих интернет для получения информации о деятельности органов управления (70,09%).</w:t>
      </w:r>
    </w:p>
    <w:p w:rsidR="00014778" w:rsidRPr="007821E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К слабым сторонам относятся: низкая доля ОМС, имеющих доступ к интернету со скоростью 10 Мбит/сек и выше (11,15%), низкая доля ОГВ, использующих автоматический обмен данными с информационными системами других организаций (19,35%).</w:t>
      </w:r>
    </w:p>
    <w:p w:rsidR="00014778" w:rsidRPr="007821E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 xml:space="preserve">Значения Индекса Хабаровского края значительно превышают неаналогичные показатели близлежащих регионов (сравнение проведено с Амурской областью и Приморским краем) на протяжении всего рассматриваемого периода 2011 – 2014 гг., при </w:t>
      </w:r>
      <w:r w:rsidRPr="007821E8">
        <w:rPr>
          <w:rFonts w:ascii="Times New Roman" w:hAnsi="Times New Roman" w:cs="Times New Roman"/>
          <w:sz w:val="24"/>
          <w:szCs w:val="24"/>
        </w:rPr>
        <w:lastRenderedPageBreak/>
        <w:t>этом наблюдается тенденция к их увеличению, что положительно характеризует регион с точки зрения готовности к информационному обществу.</w:t>
      </w:r>
    </w:p>
    <w:p w:rsidR="00014778" w:rsidRPr="007821E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bCs/>
          <w:sz w:val="24"/>
          <w:szCs w:val="24"/>
        </w:rPr>
        <w:t>Информационное неравенство регионов (разрыв)</w:t>
      </w:r>
      <w:r w:rsidRPr="007821E8">
        <w:rPr>
          <w:rFonts w:ascii="Times New Roman" w:hAnsi="Times New Roman" w:cs="Times New Roman"/>
          <w:sz w:val="24"/>
          <w:szCs w:val="24"/>
        </w:rPr>
        <w:t> </w:t>
      </w:r>
      <w:r w:rsidRPr="007821E8">
        <w:rPr>
          <w:rFonts w:ascii="Times New Roman" w:hAnsi="Times New Roman" w:cs="Times New Roman"/>
          <w:bCs/>
          <w:sz w:val="24"/>
          <w:szCs w:val="24"/>
        </w:rPr>
        <w:t>представляет собой ситуацию, когда у какой-либо группы людей отсутствует возможность доступа к современным информационным технологиям</w:t>
      </w:r>
      <w:r w:rsidRPr="007821E8">
        <w:rPr>
          <w:rFonts w:ascii="Times New Roman" w:hAnsi="Times New Roman" w:cs="Times New Roman"/>
          <w:sz w:val="24"/>
          <w:szCs w:val="24"/>
        </w:rPr>
        <w:t xml:space="preserve"> и рассчитывается как отношение максимального значения показателя/индекса у субъектов РФ к наименьшему ненулевому его значению.</w:t>
      </w:r>
    </w:p>
    <w:p w:rsidR="00014778" w:rsidRPr="007821E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Официальный сайт правительства Хабаровского края содержит всю необходимую информацию о развитии региона, которая может быть полезна гражданам, СМИ и любым другим заинтересованным группам населения (организациям).</w:t>
      </w:r>
    </w:p>
    <w:p w:rsidR="00014778" w:rsidRPr="007821E8" w:rsidRDefault="0083476E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t>В</w:t>
      </w:r>
      <w:r w:rsidR="00014778" w:rsidRPr="007821E8">
        <w:rPr>
          <w:rFonts w:ascii="Times New Roman" w:hAnsi="Times New Roman" w:cs="Times New Roman"/>
          <w:sz w:val="24"/>
          <w:szCs w:val="24"/>
        </w:rPr>
        <w:t xml:space="preserve"> Хабаровском крае создана и действует Программа развития информационного общества в крае на период 2012-2020 гг., основной </w:t>
      </w:r>
      <w:proofErr w:type="gramStart"/>
      <w:r w:rsidR="00014778" w:rsidRPr="007821E8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="00014778" w:rsidRPr="007821E8">
        <w:rPr>
          <w:rFonts w:ascii="Times New Roman" w:hAnsi="Times New Roman" w:cs="Times New Roman"/>
          <w:sz w:val="24"/>
          <w:szCs w:val="24"/>
        </w:rPr>
        <w:t xml:space="preserve"> которой являются формирование единого информационного пространства края и получение гражданами и организациями преимуществ от применения информационных и телекоммуникационных технологий.</w:t>
      </w:r>
    </w:p>
    <w:p w:rsidR="00014778" w:rsidRPr="007821E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AC2" w:rsidRPr="007821E8" w:rsidRDefault="00966AC2" w:rsidP="00966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E8">
        <w:rPr>
          <w:rFonts w:ascii="Times New Roman" w:hAnsi="Times New Roman" w:cs="Times New Roman"/>
          <w:sz w:val="24"/>
          <w:szCs w:val="24"/>
        </w:rPr>
        <w:br w:type="page"/>
      </w:r>
    </w:p>
    <w:p w:rsidR="00966AC2" w:rsidRPr="009F7A2E" w:rsidRDefault="00966AC2" w:rsidP="0063232E">
      <w:pPr>
        <w:pStyle w:val="1"/>
        <w:ind w:firstLine="0"/>
        <w:jc w:val="center"/>
        <w:rPr>
          <w:sz w:val="24"/>
        </w:rPr>
      </w:pPr>
      <w:bookmarkStart w:id="15" w:name="_Toc177164"/>
      <w:r w:rsidRPr="009F7A2E">
        <w:rPr>
          <w:sz w:val="24"/>
        </w:rPr>
        <w:lastRenderedPageBreak/>
        <w:t>СПИСО</w:t>
      </w:r>
      <w:r w:rsidR="005A05FC" w:rsidRPr="009F7A2E">
        <w:rPr>
          <w:sz w:val="24"/>
        </w:rPr>
        <w:t>К</w:t>
      </w:r>
      <w:r w:rsidRPr="009F7A2E">
        <w:rPr>
          <w:sz w:val="24"/>
        </w:rPr>
        <w:t xml:space="preserve"> ИСПОЛЬЗОВАННЫХ ИСТОЧНИКОВ</w:t>
      </w:r>
      <w:bookmarkEnd w:id="15"/>
    </w:p>
    <w:p w:rsidR="00040E64" w:rsidRPr="007821E8" w:rsidRDefault="00040E64" w:rsidP="00EA3E2B">
      <w:pPr>
        <w:spacing w:line="360" w:lineRule="auto"/>
        <w:rPr>
          <w:sz w:val="24"/>
          <w:szCs w:val="24"/>
        </w:rPr>
      </w:pPr>
    </w:p>
    <w:p w:rsidR="001B129F" w:rsidRPr="007821E8" w:rsidRDefault="001B129F" w:rsidP="00B766D3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Институт"/>
      <w:r w:rsidRPr="007821E8">
        <w:rPr>
          <w:rFonts w:ascii="Times New Roman" w:hAnsi="Times New Roman" w:cs="Times New Roman"/>
          <w:sz w:val="24"/>
          <w:szCs w:val="24"/>
        </w:rPr>
        <w:t>Институт развития информационного общества</w:t>
      </w:r>
      <w:r w:rsidRPr="007821E8">
        <w:rPr>
          <w:sz w:val="24"/>
          <w:szCs w:val="24"/>
        </w:rPr>
        <w:t xml:space="preserve"> </w:t>
      </w:r>
      <w:r w:rsidRPr="007821E8">
        <w:rPr>
          <w:rFonts w:ascii="Times New Roman" w:hAnsi="Times New Roman" w:cs="Times New Roman"/>
          <w:sz w:val="24"/>
          <w:szCs w:val="24"/>
        </w:rPr>
        <w:t>[Электронный ресурс]  Официальный сайт. – Режим доступа:</w:t>
      </w:r>
      <w:r w:rsidRPr="007821E8">
        <w:rPr>
          <w:sz w:val="24"/>
          <w:szCs w:val="24"/>
        </w:rPr>
        <w:t xml:space="preserve"> </w:t>
      </w:r>
      <w:hyperlink r:id="rId18" w:history="1">
        <w:r w:rsidRPr="007821E8">
          <w:rPr>
            <w:rStyle w:val="a9"/>
            <w:rFonts w:ascii="Times New Roman" w:hAnsi="Times New Roman" w:cs="Times New Roman"/>
            <w:sz w:val="24"/>
            <w:szCs w:val="24"/>
          </w:rPr>
          <w:t>http://www.iis.ru</w:t>
        </w:r>
      </w:hyperlink>
      <w:r w:rsidRPr="007821E8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7821E8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свободный</w:t>
      </w:r>
    </w:p>
    <w:p w:rsidR="001B129F" w:rsidRPr="007821E8" w:rsidRDefault="001B129F" w:rsidP="00B766D3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Хаб_край"/>
      <w:bookmarkEnd w:id="16"/>
      <w:r w:rsidRPr="007821E8">
        <w:rPr>
          <w:rFonts w:ascii="Times New Roman" w:hAnsi="Times New Roman" w:cs="Times New Roman"/>
          <w:sz w:val="24"/>
          <w:szCs w:val="24"/>
        </w:rPr>
        <w:t>Официальный сайт Правительства Хабаровского края</w:t>
      </w:r>
      <w:r w:rsidRPr="007821E8">
        <w:rPr>
          <w:sz w:val="24"/>
          <w:szCs w:val="24"/>
        </w:rPr>
        <w:t xml:space="preserve"> </w:t>
      </w:r>
      <w:r w:rsidRPr="007821E8">
        <w:rPr>
          <w:rFonts w:ascii="Times New Roman" w:hAnsi="Times New Roman" w:cs="Times New Roman"/>
          <w:sz w:val="24"/>
          <w:szCs w:val="24"/>
        </w:rPr>
        <w:t xml:space="preserve">[Электронный ресурс]  Официальный сайт. – Режим доступа: </w:t>
      </w:r>
      <w:hyperlink r:id="rId19" w:history="1">
        <w:r w:rsidRPr="007821E8">
          <w:rPr>
            <w:rStyle w:val="a9"/>
            <w:rFonts w:ascii="Times New Roman" w:hAnsi="Times New Roman" w:cs="Times New Roman"/>
            <w:sz w:val="24"/>
            <w:szCs w:val="24"/>
          </w:rPr>
          <w:t>https://khabkrai.ru</w:t>
        </w:r>
      </w:hyperlink>
      <w:r w:rsidRPr="007821E8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7821E8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свободный</w:t>
      </w:r>
    </w:p>
    <w:p w:rsidR="001B129F" w:rsidRPr="007821E8" w:rsidRDefault="001B129F" w:rsidP="00B766D3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Гарант"/>
      <w:bookmarkEnd w:id="17"/>
      <w:r w:rsidRPr="007821E8">
        <w:rPr>
          <w:rFonts w:ascii="Times New Roman" w:hAnsi="Times New Roman" w:cs="Times New Roman"/>
          <w:sz w:val="24"/>
          <w:szCs w:val="24"/>
        </w:rPr>
        <w:t>Справочно-правовая система Гарант [Электронный ресурс]  Официальный сайт. – Режим доступа:</w:t>
      </w:r>
      <w:r w:rsidRPr="007821E8">
        <w:rPr>
          <w:sz w:val="24"/>
          <w:szCs w:val="24"/>
        </w:rPr>
        <w:t xml:space="preserve"> </w:t>
      </w:r>
      <w:hyperlink r:id="rId20" w:history="1">
        <w:r w:rsidRPr="007821E8">
          <w:rPr>
            <w:rStyle w:val="a9"/>
            <w:rFonts w:ascii="Times New Roman" w:hAnsi="Times New Roman" w:cs="Times New Roman"/>
            <w:sz w:val="24"/>
            <w:szCs w:val="24"/>
          </w:rPr>
          <w:t>http://base.garant.ru</w:t>
        </w:r>
      </w:hyperlink>
    </w:p>
    <w:p w:rsidR="001B129F" w:rsidRPr="007821E8" w:rsidRDefault="001B129F" w:rsidP="00B766D3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Эл_регион"/>
      <w:bookmarkEnd w:id="18"/>
      <w:r w:rsidRPr="007821E8">
        <w:rPr>
          <w:rFonts w:ascii="Times New Roman" w:hAnsi="Times New Roman" w:cs="Times New Roman"/>
          <w:sz w:val="24"/>
          <w:szCs w:val="24"/>
        </w:rPr>
        <w:t>Электронный регион</w:t>
      </w:r>
      <w:r w:rsidRPr="007821E8">
        <w:rPr>
          <w:sz w:val="24"/>
          <w:szCs w:val="24"/>
        </w:rPr>
        <w:t xml:space="preserve">  </w:t>
      </w:r>
      <w:r w:rsidRPr="007821E8">
        <w:rPr>
          <w:rFonts w:ascii="Times New Roman" w:hAnsi="Times New Roman" w:cs="Times New Roman"/>
          <w:sz w:val="24"/>
          <w:szCs w:val="24"/>
        </w:rPr>
        <w:t xml:space="preserve">[Электронный ресурс]  Официальный сайт. – Режим доступа: </w:t>
      </w:r>
      <w:hyperlink r:id="rId21" w:history="1">
        <w:r w:rsidRPr="007821E8">
          <w:rPr>
            <w:rStyle w:val="a9"/>
            <w:rFonts w:ascii="Times New Roman" w:hAnsi="Times New Roman" w:cs="Times New Roman"/>
            <w:sz w:val="24"/>
            <w:szCs w:val="24"/>
          </w:rPr>
          <w:t>http://eregion.ru</w:t>
        </w:r>
      </w:hyperlink>
      <w:r w:rsidRPr="007821E8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7821E8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свободный</w:t>
      </w:r>
      <w:bookmarkEnd w:id="19"/>
    </w:p>
    <w:sectPr w:rsidR="001B129F" w:rsidRPr="007821E8" w:rsidSect="007821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2E" w:rsidRDefault="009F7A2E" w:rsidP="00942BF6">
      <w:pPr>
        <w:spacing w:after="0" w:line="240" w:lineRule="auto"/>
      </w:pPr>
      <w:r>
        <w:separator/>
      </w:r>
    </w:p>
  </w:endnote>
  <w:endnote w:type="continuationSeparator" w:id="0">
    <w:p w:rsidR="009F7A2E" w:rsidRDefault="009F7A2E" w:rsidP="009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01"/>
      <w:docPartObj>
        <w:docPartGallery w:val="Page Numbers (Bottom of Page)"/>
        <w:docPartUnique/>
      </w:docPartObj>
    </w:sdtPr>
    <w:sdtContent>
      <w:p w:rsidR="009F7A2E" w:rsidRDefault="009F7A2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9A">
          <w:rPr>
            <w:noProof/>
          </w:rPr>
          <w:t>9</w:t>
        </w:r>
        <w:r>
          <w:fldChar w:fldCharType="end"/>
        </w:r>
      </w:p>
    </w:sdtContent>
  </w:sdt>
  <w:p w:rsidR="009F7A2E" w:rsidRDefault="009F7A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2E" w:rsidRDefault="009F7A2E" w:rsidP="00942BF6">
      <w:pPr>
        <w:spacing w:after="0" w:line="240" w:lineRule="auto"/>
      </w:pPr>
      <w:r>
        <w:separator/>
      </w:r>
    </w:p>
  </w:footnote>
  <w:footnote w:type="continuationSeparator" w:id="0">
    <w:p w:rsidR="009F7A2E" w:rsidRDefault="009F7A2E" w:rsidP="0094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E71"/>
    <w:multiLevelType w:val="hybridMultilevel"/>
    <w:tmpl w:val="4C583428"/>
    <w:lvl w:ilvl="0" w:tplc="AEE2B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6336"/>
    <w:multiLevelType w:val="multilevel"/>
    <w:tmpl w:val="9C26F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90D5E"/>
    <w:multiLevelType w:val="hybridMultilevel"/>
    <w:tmpl w:val="EEEC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D0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400581"/>
    <w:multiLevelType w:val="hybridMultilevel"/>
    <w:tmpl w:val="888035FC"/>
    <w:lvl w:ilvl="0" w:tplc="7CC8A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2E27"/>
    <w:multiLevelType w:val="multilevel"/>
    <w:tmpl w:val="B750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75307"/>
    <w:multiLevelType w:val="multilevel"/>
    <w:tmpl w:val="0B0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607C6"/>
    <w:multiLevelType w:val="hybridMultilevel"/>
    <w:tmpl w:val="ECC49FB8"/>
    <w:lvl w:ilvl="0" w:tplc="2730AE62">
      <w:start w:val="1"/>
      <w:numFmt w:val="upperRoman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6779E0"/>
    <w:multiLevelType w:val="hybridMultilevel"/>
    <w:tmpl w:val="04965758"/>
    <w:lvl w:ilvl="0" w:tplc="B0DEBB04">
      <w:start w:val="4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32760A43"/>
    <w:multiLevelType w:val="multilevel"/>
    <w:tmpl w:val="B4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40F56"/>
    <w:multiLevelType w:val="hybridMultilevel"/>
    <w:tmpl w:val="5F74398C"/>
    <w:lvl w:ilvl="0" w:tplc="EA2EA7A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027E9"/>
    <w:multiLevelType w:val="hybridMultilevel"/>
    <w:tmpl w:val="C360C074"/>
    <w:lvl w:ilvl="0" w:tplc="AEE2B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483CAD"/>
    <w:multiLevelType w:val="hybridMultilevel"/>
    <w:tmpl w:val="0A32963E"/>
    <w:lvl w:ilvl="0" w:tplc="7CC8A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87A86"/>
    <w:multiLevelType w:val="hybridMultilevel"/>
    <w:tmpl w:val="8E04B11A"/>
    <w:lvl w:ilvl="0" w:tplc="7CC8A9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3E09CD"/>
    <w:multiLevelType w:val="multilevel"/>
    <w:tmpl w:val="38D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A5751"/>
    <w:multiLevelType w:val="multilevel"/>
    <w:tmpl w:val="1DF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53621"/>
    <w:multiLevelType w:val="hybridMultilevel"/>
    <w:tmpl w:val="802A4E1A"/>
    <w:lvl w:ilvl="0" w:tplc="7CC8A9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934611"/>
    <w:multiLevelType w:val="hybridMultilevel"/>
    <w:tmpl w:val="89DAE9F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7A6B75"/>
    <w:multiLevelType w:val="multilevel"/>
    <w:tmpl w:val="6E122A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D38CB"/>
    <w:multiLevelType w:val="hybridMultilevel"/>
    <w:tmpl w:val="0CA6A28A"/>
    <w:lvl w:ilvl="0" w:tplc="AEE2B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ED33B2"/>
    <w:multiLevelType w:val="hybridMultilevel"/>
    <w:tmpl w:val="5360EA52"/>
    <w:lvl w:ilvl="0" w:tplc="20EE8B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825AE"/>
    <w:multiLevelType w:val="multilevel"/>
    <w:tmpl w:val="3774B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21"/>
  </w:num>
  <w:num w:numId="7">
    <w:abstractNumId w:val="18"/>
  </w:num>
  <w:num w:numId="8">
    <w:abstractNumId w:val="9"/>
  </w:num>
  <w:num w:numId="9">
    <w:abstractNumId w:val="1"/>
  </w:num>
  <w:num w:numId="10">
    <w:abstractNumId w:val="19"/>
  </w:num>
  <w:num w:numId="11">
    <w:abstractNumId w:val="7"/>
  </w:num>
  <w:num w:numId="12">
    <w:abstractNumId w:val="17"/>
  </w:num>
  <w:num w:numId="13">
    <w:abstractNumId w:val="2"/>
  </w:num>
  <w:num w:numId="14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3"/>
  </w:num>
  <w:num w:numId="17">
    <w:abstractNumId w:val="8"/>
  </w:num>
  <w:num w:numId="18">
    <w:abstractNumId w:val="10"/>
  </w:num>
  <w:num w:numId="19">
    <w:abstractNumId w:val="20"/>
  </w:num>
  <w:num w:numId="20">
    <w:abstractNumId w:val="13"/>
  </w:num>
  <w:num w:numId="21">
    <w:abstractNumId w:val="1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2B"/>
    <w:rsid w:val="000065DC"/>
    <w:rsid w:val="000134C0"/>
    <w:rsid w:val="00014778"/>
    <w:rsid w:val="00040E64"/>
    <w:rsid w:val="00060FE7"/>
    <w:rsid w:val="00093C14"/>
    <w:rsid w:val="000B2F43"/>
    <w:rsid w:val="00123E2F"/>
    <w:rsid w:val="001625C4"/>
    <w:rsid w:val="00162A1C"/>
    <w:rsid w:val="001B129F"/>
    <w:rsid w:val="001D479B"/>
    <w:rsid w:val="00210B45"/>
    <w:rsid w:val="00235202"/>
    <w:rsid w:val="00280A60"/>
    <w:rsid w:val="002B780E"/>
    <w:rsid w:val="00301595"/>
    <w:rsid w:val="00342416"/>
    <w:rsid w:val="00354F23"/>
    <w:rsid w:val="004168F5"/>
    <w:rsid w:val="00433911"/>
    <w:rsid w:val="004353A7"/>
    <w:rsid w:val="00485250"/>
    <w:rsid w:val="004B7739"/>
    <w:rsid w:val="0051171E"/>
    <w:rsid w:val="005502F7"/>
    <w:rsid w:val="00551908"/>
    <w:rsid w:val="00576A61"/>
    <w:rsid w:val="005A05FC"/>
    <w:rsid w:val="005A1106"/>
    <w:rsid w:val="005F35D8"/>
    <w:rsid w:val="0063232E"/>
    <w:rsid w:val="00672A4C"/>
    <w:rsid w:val="006965D4"/>
    <w:rsid w:val="006E02C0"/>
    <w:rsid w:val="006E0498"/>
    <w:rsid w:val="006F7511"/>
    <w:rsid w:val="007462D1"/>
    <w:rsid w:val="007821E8"/>
    <w:rsid w:val="007A3D7C"/>
    <w:rsid w:val="00804C3F"/>
    <w:rsid w:val="00825864"/>
    <w:rsid w:val="0083476E"/>
    <w:rsid w:val="0088588C"/>
    <w:rsid w:val="00890E05"/>
    <w:rsid w:val="008B050C"/>
    <w:rsid w:val="008B3E26"/>
    <w:rsid w:val="00942BF6"/>
    <w:rsid w:val="009666A3"/>
    <w:rsid w:val="00966AC2"/>
    <w:rsid w:val="009710C7"/>
    <w:rsid w:val="009942CC"/>
    <w:rsid w:val="009D7E40"/>
    <w:rsid w:val="009F7A2E"/>
    <w:rsid w:val="00A00EA4"/>
    <w:rsid w:val="00A0669B"/>
    <w:rsid w:val="00A2607A"/>
    <w:rsid w:val="00A5299A"/>
    <w:rsid w:val="00A6315E"/>
    <w:rsid w:val="00AC09A2"/>
    <w:rsid w:val="00AC2B22"/>
    <w:rsid w:val="00AE3D1D"/>
    <w:rsid w:val="00B71AC8"/>
    <w:rsid w:val="00B766D3"/>
    <w:rsid w:val="00B76EBB"/>
    <w:rsid w:val="00B84709"/>
    <w:rsid w:val="00BD1E34"/>
    <w:rsid w:val="00BE2A4C"/>
    <w:rsid w:val="00C60EC2"/>
    <w:rsid w:val="00C6215B"/>
    <w:rsid w:val="00C90AEA"/>
    <w:rsid w:val="00C9126E"/>
    <w:rsid w:val="00CE6D84"/>
    <w:rsid w:val="00D41278"/>
    <w:rsid w:val="00D67258"/>
    <w:rsid w:val="00D9496E"/>
    <w:rsid w:val="00DB6EC4"/>
    <w:rsid w:val="00DC2843"/>
    <w:rsid w:val="00E6227E"/>
    <w:rsid w:val="00EA3E2B"/>
    <w:rsid w:val="00EC3719"/>
    <w:rsid w:val="00F063DA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B"/>
  </w:style>
  <w:style w:type="paragraph" w:styleId="1">
    <w:name w:val="heading 1"/>
    <w:basedOn w:val="a"/>
    <w:next w:val="a"/>
    <w:link w:val="10"/>
    <w:uiPriority w:val="9"/>
    <w:qFormat/>
    <w:rsid w:val="009F7A2E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A2E"/>
    <w:pPr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Дементьев_1"/>
    <w:basedOn w:val="1"/>
    <w:qFormat/>
    <w:rsid w:val="00301595"/>
    <w:pPr>
      <w:pageBreakBefore/>
      <w:widowControl w:val="0"/>
      <w:spacing w:after="240"/>
      <w:jc w:val="center"/>
    </w:pPr>
    <w:rPr>
      <w:rFonts w:ascii="Arial" w:hAnsi="Arial"/>
      <w:caps/>
      <w:sz w:val="32"/>
    </w:rPr>
  </w:style>
  <w:style w:type="character" w:customStyle="1" w:styleId="10">
    <w:name w:val="Заголовок 1 Знак"/>
    <w:basedOn w:val="a0"/>
    <w:link w:val="1"/>
    <w:uiPriority w:val="9"/>
    <w:rsid w:val="009F7A2E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21">
    <w:name w:val="Дементьев_2"/>
    <w:basedOn w:val="11"/>
    <w:qFormat/>
    <w:rsid w:val="00301595"/>
    <w:pPr>
      <w:keepNext w:val="0"/>
      <w:keepLines w:val="0"/>
      <w:pageBreakBefore w:val="0"/>
      <w:spacing w:after="120"/>
      <w:jc w:val="left"/>
      <w:outlineLvl w:val="1"/>
    </w:pPr>
    <w:rPr>
      <w:b w:val="0"/>
      <w:caps w:val="0"/>
      <w:sz w:val="28"/>
    </w:rPr>
  </w:style>
  <w:style w:type="paragraph" w:customStyle="1" w:styleId="31">
    <w:name w:val="Дементьев_3"/>
    <w:basedOn w:val="21"/>
    <w:qFormat/>
    <w:rsid w:val="00301595"/>
    <w:pPr>
      <w:spacing w:after="0" w:line="480" w:lineRule="auto"/>
      <w:ind w:firstLine="567"/>
      <w:jc w:val="both"/>
      <w:outlineLvl w:val="9"/>
    </w:pPr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EA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7A2E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4">
    <w:name w:val="Normal (Web)"/>
    <w:basedOn w:val="a"/>
    <w:uiPriority w:val="99"/>
    <w:unhideWhenUsed/>
    <w:rsid w:val="009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0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C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E02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A0669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21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laceholder Text"/>
    <w:basedOn w:val="a0"/>
    <w:uiPriority w:val="99"/>
    <w:semiHidden/>
    <w:rsid w:val="00280A60"/>
    <w:rPr>
      <w:color w:val="808080"/>
    </w:rPr>
  </w:style>
  <w:style w:type="character" w:styleId="ab">
    <w:name w:val="Strong"/>
    <w:basedOn w:val="a0"/>
    <w:uiPriority w:val="22"/>
    <w:qFormat/>
    <w:rsid w:val="00354F23"/>
    <w:rPr>
      <w:b/>
      <w:bCs/>
    </w:rPr>
  </w:style>
  <w:style w:type="paragraph" w:styleId="ac">
    <w:name w:val="header"/>
    <w:basedOn w:val="a"/>
    <w:link w:val="ad"/>
    <w:uiPriority w:val="99"/>
    <w:unhideWhenUsed/>
    <w:rsid w:val="0094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F6"/>
  </w:style>
  <w:style w:type="paragraph" w:styleId="ae">
    <w:name w:val="footer"/>
    <w:basedOn w:val="a"/>
    <w:link w:val="af"/>
    <w:uiPriority w:val="99"/>
    <w:unhideWhenUsed/>
    <w:rsid w:val="0094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F6"/>
  </w:style>
  <w:style w:type="paragraph" w:styleId="af0">
    <w:name w:val="TOC Heading"/>
    <w:basedOn w:val="1"/>
    <w:next w:val="a"/>
    <w:uiPriority w:val="39"/>
    <w:unhideWhenUsed/>
    <w:qFormat/>
    <w:rsid w:val="0023520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3520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3520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B"/>
  </w:style>
  <w:style w:type="paragraph" w:styleId="1">
    <w:name w:val="heading 1"/>
    <w:basedOn w:val="a"/>
    <w:next w:val="a"/>
    <w:link w:val="10"/>
    <w:uiPriority w:val="9"/>
    <w:qFormat/>
    <w:rsid w:val="009F7A2E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A2E"/>
    <w:pPr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Дементьев_1"/>
    <w:basedOn w:val="1"/>
    <w:qFormat/>
    <w:rsid w:val="00301595"/>
    <w:pPr>
      <w:pageBreakBefore/>
      <w:widowControl w:val="0"/>
      <w:spacing w:after="240"/>
      <w:jc w:val="center"/>
    </w:pPr>
    <w:rPr>
      <w:rFonts w:ascii="Arial" w:hAnsi="Arial"/>
      <w:caps/>
      <w:sz w:val="32"/>
    </w:rPr>
  </w:style>
  <w:style w:type="character" w:customStyle="1" w:styleId="10">
    <w:name w:val="Заголовок 1 Знак"/>
    <w:basedOn w:val="a0"/>
    <w:link w:val="1"/>
    <w:uiPriority w:val="9"/>
    <w:rsid w:val="009F7A2E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21">
    <w:name w:val="Дементьев_2"/>
    <w:basedOn w:val="11"/>
    <w:qFormat/>
    <w:rsid w:val="00301595"/>
    <w:pPr>
      <w:keepNext w:val="0"/>
      <w:keepLines w:val="0"/>
      <w:pageBreakBefore w:val="0"/>
      <w:spacing w:after="120"/>
      <w:jc w:val="left"/>
      <w:outlineLvl w:val="1"/>
    </w:pPr>
    <w:rPr>
      <w:b w:val="0"/>
      <w:caps w:val="0"/>
      <w:sz w:val="28"/>
    </w:rPr>
  </w:style>
  <w:style w:type="paragraph" w:customStyle="1" w:styleId="31">
    <w:name w:val="Дементьев_3"/>
    <w:basedOn w:val="21"/>
    <w:qFormat/>
    <w:rsid w:val="00301595"/>
    <w:pPr>
      <w:spacing w:after="0" w:line="480" w:lineRule="auto"/>
      <w:ind w:firstLine="567"/>
      <w:jc w:val="both"/>
      <w:outlineLvl w:val="9"/>
    </w:pPr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EA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7A2E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4">
    <w:name w:val="Normal (Web)"/>
    <w:basedOn w:val="a"/>
    <w:uiPriority w:val="99"/>
    <w:unhideWhenUsed/>
    <w:rsid w:val="009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0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C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E02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A0669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21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laceholder Text"/>
    <w:basedOn w:val="a0"/>
    <w:uiPriority w:val="99"/>
    <w:semiHidden/>
    <w:rsid w:val="00280A60"/>
    <w:rPr>
      <w:color w:val="808080"/>
    </w:rPr>
  </w:style>
  <w:style w:type="character" w:styleId="ab">
    <w:name w:val="Strong"/>
    <w:basedOn w:val="a0"/>
    <w:uiPriority w:val="22"/>
    <w:qFormat/>
    <w:rsid w:val="00354F23"/>
    <w:rPr>
      <w:b/>
      <w:bCs/>
    </w:rPr>
  </w:style>
  <w:style w:type="paragraph" w:styleId="ac">
    <w:name w:val="header"/>
    <w:basedOn w:val="a"/>
    <w:link w:val="ad"/>
    <w:uiPriority w:val="99"/>
    <w:unhideWhenUsed/>
    <w:rsid w:val="0094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F6"/>
  </w:style>
  <w:style w:type="paragraph" w:styleId="ae">
    <w:name w:val="footer"/>
    <w:basedOn w:val="a"/>
    <w:link w:val="af"/>
    <w:uiPriority w:val="99"/>
    <w:unhideWhenUsed/>
    <w:rsid w:val="0094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F6"/>
  </w:style>
  <w:style w:type="paragraph" w:styleId="af0">
    <w:name w:val="TOC Heading"/>
    <w:basedOn w:val="1"/>
    <w:next w:val="a"/>
    <w:uiPriority w:val="39"/>
    <w:unhideWhenUsed/>
    <w:qFormat/>
    <w:rsid w:val="0023520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3520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3520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ii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region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khabkrai.ru/" TargetMode="External"/><Relationship Id="rId20" Type="http://schemas.openxmlformats.org/officeDocument/2006/relationships/hyperlink" Target="http://base.garan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khabkrai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ФО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799040"/>
        <c:axId val="165800960"/>
      </c:lineChart>
      <c:catAx>
        <c:axId val="165799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65800960"/>
        <c:crosses val="autoZero"/>
        <c:auto val="1"/>
        <c:lblAlgn val="ctr"/>
        <c:lblOffset val="100"/>
        <c:noMultiLvlLbl val="0"/>
      </c:catAx>
      <c:valAx>
        <c:axId val="165800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рейтинг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5799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3F58-FF7C-4B5D-B4B0-5A1C15F1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2019-01-29T10:25:00Z</dcterms:created>
  <dcterms:modified xsi:type="dcterms:W3CDTF">2019-02-04T07:53:00Z</dcterms:modified>
</cp:coreProperties>
</file>