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7C" w:rsidRPr="00D84BF3" w:rsidRDefault="002A767C" w:rsidP="00581883">
      <w:pPr>
        <w:pStyle w:val="a4"/>
        <w:spacing w:before="100" w:beforeAutospacing="1"/>
        <w:ind w:left="0" w:firstLine="709"/>
        <w:jc w:val="both"/>
        <w:rPr>
          <w:rFonts w:ascii="Times New Roman" w:hAnsi="Times New Roman" w:cs="Times New Roman"/>
          <w:color w:val="000000" w:themeColor="text1"/>
          <w:sz w:val="24"/>
          <w:szCs w:val="24"/>
        </w:rPr>
      </w:pPr>
      <w:r w:rsidRPr="00D84BF3">
        <w:rPr>
          <w:rStyle w:val="a6"/>
          <w:rFonts w:ascii="Times New Roman" w:hAnsi="Times New Roman" w:cs="Times New Roman"/>
          <w:color w:val="000000" w:themeColor="text1"/>
          <w:sz w:val="24"/>
          <w:szCs w:val="24"/>
        </w:rPr>
        <w:t>ПАО «Детский мир»</w:t>
      </w:r>
      <w:r w:rsidRPr="00D84BF3">
        <w:rPr>
          <w:rFonts w:ascii="Times New Roman" w:hAnsi="Times New Roman" w:cs="Times New Roman"/>
          <w:color w:val="000000" w:themeColor="text1"/>
          <w:sz w:val="24"/>
          <w:szCs w:val="24"/>
        </w:rPr>
        <w:t> – крупнейшая российская компания в сфере розничных продаж товаров детского ассортимента. Узнаваемый бренд, широчайший ассортимент и оптимальное сочетание цены и качества товаров помогают компании удерживать лидирующие позиции компании на рынке.</w:t>
      </w:r>
      <w:r w:rsidRPr="00D84BF3">
        <w:rPr>
          <w:rFonts w:ascii="Times New Roman" w:hAnsi="Times New Roman" w:cs="Times New Roman"/>
          <w:color w:val="000000" w:themeColor="text1"/>
          <w:sz w:val="24"/>
          <w:szCs w:val="24"/>
          <w:shd w:val="clear" w:color="auto" w:fill="FFFFFF"/>
        </w:rPr>
        <w:t xml:space="preserve"> Сейчас магазины сети работают в России и Казахстане. В 2011 году у компании появился интернет-магазин, а в 2016 году общество из открытого преобразовано в публичное. Ориентируется на средний ценовой сегмент.</w:t>
      </w:r>
    </w:p>
    <w:p w:rsidR="002A767C" w:rsidRPr="00D84BF3" w:rsidRDefault="002A767C" w:rsidP="00581883">
      <w:pPr>
        <w:pStyle w:val="a5"/>
        <w:spacing w:after="171" w:afterAutospacing="0"/>
        <w:ind w:firstLine="709"/>
        <w:jc w:val="both"/>
        <w:rPr>
          <w:color w:val="000000" w:themeColor="text1"/>
        </w:rPr>
      </w:pPr>
      <w:r w:rsidRPr="00D84BF3">
        <w:rPr>
          <w:color w:val="000000" w:themeColor="text1"/>
        </w:rPr>
        <w:t>Основной сферой деятельности организации является розничная продажа детских товаров.</w:t>
      </w:r>
    </w:p>
    <w:p w:rsidR="002A767C" w:rsidRPr="00D84BF3" w:rsidRDefault="002A767C" w:rsidP="00581883">
      <w:pPr>
        <w:pStyle w:val="a4"/>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sym w:font="Symbol" w:char="F0B7"/>
      </w:r>
      <w:r w:rsidRPr="00D84BF3">
        <w:rPr>
          <w:rFonts w:ascii="Times New Roman" w:hAnsi="Times New Roman" w:cs="Times New Roman"/>
          <w:sz w:val="24"/>
          <w:szCs w:val="24"/>
        </w:rPr>
        <w:t xml:space="preserve"> организация и осуществление розничной и оптовой торговли товарами народного потребления, продукцией промышленного и сельскохозяйственного производства;</w:t>
      </w:r>
    </w:p>
    <w:p w:rsidR="002A767C" w:rsidRPr="00D84BF3" w:rsidRDefault="002A767C" w:rsidP="00581883">
      <w:pPr>
        <w:pStyle w:val="a4"/>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 </w:t>
      </w:r>
      <w:r w:rsidRPr="00D84BF3">
        <w:rPr>
          <w:rFonts w:ascii="Times New Roman" w:hAnsi="Times New Roman" w:cs="Times New Roman"/>
          <w:sz w:val="24"/>
          <w:szCs w:val="24"/>
        </w:rPr>
        <w:sym w:font="Symbol" w:char="F0B7"/>
      </w:r>
      <w:r w:rsidRPr="00D84BF3">
        <w:rPr>
          <w:rFonts w:ascii="Times New Roman" w:hAnsi="Times New Roman" w:cs="Times New Roman"/>
          <w:sz w:val="24"/>
          <w:szCs w:val="24"/>
        </w:rPr>
        <w:t xml:space="preserve"> создание и организация деятельности сети магазинов, предприятий общественного питания, торговых оптово-розничных предприятий и подразделений; </w:t>
      </w:r>
    </w:p>
    <w:p w:rsidR="002A767C" w:rsidRPr="00D84BF3" w:rsidRDefault="002A767C" w:rsidP="00581883">
      <w:pPr>
        <w:pStyle w:val="a4"/>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sym w:font="Symbol" w:char="F0B7"/>
      </w:r>
      <w:r w:rsidRPr="00D84BF3">
        <w:rPr>
          <w:rFonts w:ascii="Times New Roman" w:hAnsi="Times New Roman" w:cs="Times New Roman"/>
          <w:sz w:val="24"/>
          <w:szCs w:val="24"/>
        </w:rPr>
        <w:t xml:space="preserve"> осуществление торговой, торгово-закупочной, а также посреднической деятельности и другими видами деятельности, указанными в уставе ПАО «Детский мир»</w:t>
      </w:r>
    </w:p>
    <w:p w:rsidR="00581883" w:rsidRPr="00D84BF3" w:rsidRDefault="002A767C" w:rsidP="00581883">
      <w:pPr>
        <w:pStyle w:val="a4"/>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ПАО «Детский мир» раскрывает финансовую отчетность в порядке, установленном действующим законодательством и внутренними документами Общества. </w:t>
      </w:r>
    </w:p>
    <w:p w:rsidR="002A767C" w:rsidRPr="00D84BF3" w:rsidRDefault="002A767C" w:rsidP="00581883">
      <w:pPr>
        <w:pStyle w:val="a4"/>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t>Компания подвержена следующим рискам:</w:t>
      </w:r>
    </w:p>
    <w:p w:rsidR="002A767C" w:rsidRPr="00D84BF3" w:rsidRDefault="002A767C" w:rsidP="00581883">
      <w:pPr>
        <w:pStyle w:val="a4"/>
        <w:numPr>
          <w:ilvl w:val="0"/>
          <w:numId w:val="7"/>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Отраслевые риски:</w:t>
      </w:r>
    </w:p>
    <w:p w:rsidR="002A767C" w:rsidRPr="00D84BF3" w:rsidRDefault="002A767C" w:rsidP="00581883">
      <w:pPr>
        <w:pStyle w:val="a4"/>
        <w:numPr>
          <w:ilvl w:val="0"/>
          <w:numId w:val="5"/>
        </w:numPr>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Неблагоприятная демографическая ситуация, связанная с уменьшением рождаемости, в то время как </w:t>
      </w:r>
      <w:r w:rsidR="006D19A5" w:rsidRPr="00D84BF3">
        <w:rPr>
          <w:rFonts w:ascii="Times New Roman" w:hAnsi="Times New Roman" w:cs="Times New Roman"/>
          <w:sz w:val="24"/>
          <w:szCs w:val="24"/>
        </w:rPr>
        <w:t>целевым сегментом компании являются семьи с детьми дошкольного и школьного возраста. Компания снижает свои риски за счет диверсификации продукции.</w:t>
      </w:r>
    </w:p>
    <w:p w:rsidR="006D19A5" w:rsidRPr="00D84BF3" w:rsidRDefault="006D19A5" w:rsidP="00581883">
      <w:pPr>
        <w:pStyle w:val="a4"/>
        <w:numPr>
          <w:ilvl w:val="0"/>
          <w:numId w:val="5"/>
        </w:numPr>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t>Рост конкурентов, который может привести к снижению спроса на продукции компании, а также снижению цен на рынке. Для снижения данных рисков компания постоянно проводит мониторинг на рынке, а также разрабатывает новые форматы продажи товаров (например, интернет магазин)</w:t>
      </w:r>
    </w:p>
    <w:p w:rsidR="006D19A5" w:rsidRPr="00D84BF3" w:rsidRDefault="006D19A5" w:rsidP="00581883">
      <w:pPr>
        <w:pStyle w:val="a4"/>
        <w:numPr>
          <w:ilvl w:val="0"/>
          <w:numId w:val="5"/>
        </w:numPr>
        <w:spacing w:before="100" w:beforeAutospacing="1"/>
        <w:ind w:left="0"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Увеличение цен поставщиков товаров, которые затем перепродаются ПАО «Детский мир», тем самым увеличивает себестоимость продукции,  следовательно, и продажную цену товаров. Данный риск характерен ля всех предприятий в отрасли. Для его снижения Компания заключает долгосрочные контракты с поставщиками товаров. </w:t>
      </w:r>
    </w:p>
    <w:p w:rsidR="006D19A5" w:rsidRPr="00D84BF3" w:rsidRDefault="006D19A5" w:rsidP="00581883">
      <w:pPr>
        <w:pStyle w:val="a4"/>
        <w:numPr>
          <w:ilvl w:val="0"/>
          <w:numId w:val="7"/>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Страновые и региональные риски связаны со снижением дохода на душу населения в России, а следовательно,  и снижением покупательной способности. Для снижения данного риска Компания постоянно проводит мониторинг рынка и не допускает резкого повышения цен.</w:t>
      </w:r>
    </w:p>
    <w:p w:rsidR="006D19A5" w:rsidRPr="00D84BF3" w:rsidRDefault="006D19A5" w:rsidP="00581883">
      <w:pPr>
        <w:pStyle w:val="a4"/>
        <w:numPr>
          <w:ilvl w:val="0"/>
          <w:numId w:val="7"/>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Финансовые риски </w:t>
      </w:r>
    </w:p>
    <w:p w:rsidR="006D19A5" w:rsidRPr="00D84BF3" w:rsidRDefault="00EF0134" w:rsidP="00581883">
      <w:pPr>
        <w:pStyle w:val="a4"/>
        <w:numPr>
          <w:ilvl w:val="1"/>
          <w:numId w:val="4"/>
        </w:numPr>
        <w:spacing w:before="100" w:beforeAutospacing="1"/>
        <w:ind w:left="0" w:hanging="357"/>
        <w:jc w:val="both"/>
        <w:rPr>
          <w:rFonts w:ascii="Times New Roman" w:hAnsi="Times New Roman" w:cs="Times New Roman"/>
          <w:sz w:val="24"/>
          <w:szCs w:val="24"/>
        </w:rPr>
      </w:pPr>
      <w:r w:rsidRPr="00D84BF3">
        <w:rPr>
          <w:rFonts w:ascii="Times New Roman" w:hAnsi="Times New Roman" w:cs="Times New Roman"/>
          <w:sz w:val="24"/>
          <w:szCs w:val="24"/>
        </w:rPr>
        <w:t>Значительную часть дол</w:t>
      </w:r>
      <w:r w:rsidR="006D19A5" w:rsidRPr="00D84BF3">
        <w:rPr>
          <w:rFonts w:ascii="Times New Roman" w:hAnsi="Times New Roman" w:cs="Times New Roman"/>
          <w:sz w:val="24"/>
          <w:szCs w:val="24"/>
        </w:rPr>
        <w:t xml:space="preserve">гового портфеля Компании составляют кредиты, привлеченные под фиксированную процентную </w:t>
      </w:r>
      <w:r w:rsidRPr="00D84BF3">
        <w:rPr>
          <w:rFonts w:ascii="Times New Roman" w:hAnsi="Times New Roman" w:cs="Times New Roman"/>
          <w:sz w:val="24"/>
          <w:szCs w:val="24"/>
        </w:rPr>
        <w:t xml:space="preserve"> </w:t>
      </w:r>
      <w:r w:rsidR="006D19A5" w:rsidRPr="00D84BF3">
        <w:rPr>
          <w:rFonts w:ascii="Times New Roman" w:hAnsi="Times New Roman" w:cs="Times New Roman"/>
          <w:sz w:val="24"/>
          <w:szCs w:val="24"/>
        </w:rPr>
        <w:t xml:space="preserve">ставку, однако </w:t>
      </w:r>
      <w:r w:rsidRPr="00D84BF3">
        <w:rPr>
          <w:rFonts w:ascii="Times New Roman" w:hAnsi="Times New Roman" w:cs="Times New Roman"/>
          <w:sz w:val="24"/>
          <w:szCs w:val="24"/>
        </w:rPr>
        <w:t xml:space="preserve">рост </w:t>
      </w:r>
      <w:r w:rsidR="006D19A5" w:rsidRPr="00D84BF3">
        <w:rPr>
          <w:rFonts w:ascii="Times New Roman" w:hAnsi="Times New Roman" w:cs="Times New Roman"/>
          <w:sz w:val="24"/>
          <w:szCs w:val="24"/>
        </w:rPr>
        <w:t xml:space="preserve">ключевой ставки </w:t>
      </w:r>
      <w:r w:rsidRPr="00D84BF3">
        <w:rPr>
          <w:rFonts w:ascii="Times New Roman" w:hAnsi="Times New Roman" w:cs="Times New Roman"/>
          <w:sz w:val="24"/>
          <w:szCs w:val="24"/>
        </w:rPr>
        <w:t xml:space="preserve">Центрального банка </w:t>
      </w:r>
      <w:r w:rsidR="006D19A5" w:rsidRPr="00D84BF3">
        <w:rPr>
          <w:rFonts w:ascii="Times New Roman" w:hAnsi="Times New Roman" w:cs="Times New Roman"/>
          <w:sz w:val="24"/>
          <w:szCs w:val="24"/>
        </w:rPr>
        <w:t xml:space="preserve">может оказывать непосредственное влияние на динамику процентных ставок на рынке. Таким образом, </w:t>
      </w:r>
      <w:r w:rsidRPr="00D84BF3">
        <w:rPr>
          <w:rFonts w:ascii="Times New Roman" w:hAnsi="Times New Roman" w:cs="Times New Roman"/>
          <w:sz w:val="24"/>
          <w:szCs w:val="24"/>
        </w:rPr>
        <w:t>в случае ухудшения макроэкономи</w:t>
      </w:r>
      <w:r w:rsidR="006D19A5" w:rsidRPr="00D84BF3">
        <w:rPr>
          <w:rFonts w:ascii="Times New Roman" w:hAnsi="Times New Roman" w:cs="Times New Roman"/>
          <w:sz w:val="24"/>
          <w:szCs w:val="24"/>
        </w:rPr>
        <w:t>ческой ситуации и повышения процентных ставок Компания может понести дополнительные расходы на обслуживание долга, что может повлечь за собой снижение чистой прибыли и общего денежного потока Компани</w:t>
      </w:r>
      <w:r w:rsidRPr="00D84BF3">
        <w:rPr>
          <w:rFonts w:ascii="Times New Roman" w:hAnsi="Times New Roman" w:cs="Times New Roman"/>
          <w:sz w:val="24"/>
          <w:szCs w:val="24"/>
        </w:rPr>
        <w:t>и.</w:t>
      </w:r>
    </w:p>
    <w:p w:rsidR="00EF0134" w:rsidRPr="00D84BF3" w:rsidRDefault="00EF0134" w:rsidP="00581883">
      <w:pPr>
        <w:pStyle w:val="a4"/>
        <w:numPr>
          <w:ilvl w:val="1"/>
          <w:numId w:val="4"/>
        </w:numPr>
        <w:spacing w:before="100" w:beforeAutospacing="1"/>
        <w:ind w:left="0" w:hanging="357"/>
        <w:jc w:val="both"/>
        <w:rPr>
          <w:rFonts w:ascii="Times New Roman" w:hAnsi="Times New Roman" w:cs="Times New Roman"/>
          <w:sz w:val="24"/>
          <w:szCs w:val="24"/>
        </w:rPr>
      </w:pPr>
      <w:r w:rsidRPr="00D84BF3">
        <w:rPr>
          <w:rFonts w:ascii="Times New Roman" w:hAnsi="Times New Roman" w:cs="Times New Roman"/>
          <w:sz w:val="24"/>
          <w:szCs w:val="24"/>
        </w:rPr>
        <w:t xml:space="preserve">Обесценение рубля может привести к снижению рентабельности Компании. Часть закупаемого товара (около 25%) номинирована в долларах США, евро и/или в другой </w:t>
      </w:r>
      <w:r w:rsidRPr="00D84BF3">
        <w:rPr>
          <w:rFonts w:ascii="Times New Roman" w:hAnsi="Times New Roman" w:cs="Times New Roman"/>
          <w:sz w:val="24"/>
          <w:szCs w:val="24"/>
        </w:rPr>
        <w:lastRenderedPageBreak/>
        <w:t>иностранной валюте, в то время как доходы Компания получает в рублях. Таким образом, девальвация рубля может сказаться отрицательно на результатах деятельности Компании.</w:t>
      </w:r>
    </w:p>
    <w:p w:rsidR="00EF0134" w:rsidRPr="00D84BF3" w:rsidRDefault="00EF0134" w:rsidP="00581883">
      <w:pPr>
        <w:pStyle w:val="a4"/>
        <w:numPr>
          <w:ilvl w:val="1"/>
          <w:numId w:val="4"/>
        </w:numPr>
        <w:spacing w:before="100" w:beforeAutospacing="1"/>
        <w:ind w:left="0" w:hanging="357"/>
        <w:jc w:val="both"/>
        <w:rPr>
          <w:rFonts w:ascii="Times New Roman" w:hAnsi="Times New Roman" w:cs="Times New Roman"/>
          <w:sz w:val="24"/>
          <w:szCs w:val="24"/>
        </w:rPr>
      </w:pPr>
      <w:r w:rsidRPr="00D84BF3">
        <w:rPr>
          <w:rFonts w:ascii="Times New Roman" w:hAnsi="Times New Roman" w:cs="Times New Roman"/>
          <w:sz w:val="24"/>
          <w:szCs w:val="24"/>
        </w:rPr>
        <w:t>Инфляция также может привести к повышению себестоимости продукции (росту цен на товары, заработную плату, рекламу,  маркетинг), что негативно скажется на прибыли компании.</w:t>
      </w:r>
    </w:p>
    <w:p w:rsidR="00EF0134" w:rsidRPr="00D84BF3" w:rsidRDefault="00EF0134" w:rsidP="00581883">
      <w:pPr>
        <w:pStyle w:val="a4"/>
        <w:numPr>
          <w:ilvl w:val="0"/>
          <w:numId w:val="7"/>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Риск потери деловой репутации</w:t>
      </w:r>
    </w:p>
    <w:p w:rsidR="00EF0134" w:rsidRPr="00D84BF3" w:rsidRDefault="00EF0134" w:rsidP="00581883">
      <w:pPr>
        <w:pStyle w:val="a4"/>
        <w:numPr>
          <w:ilvl w:val="1"/>
          <w:numId w:val="4"/>
        </w:numPr>
        <w:spacing w:before="100" w:beforeAutospacing="1"/>
        <w:ind w:left="0" w:hanging="357"/>
        <w:jc w:val="both"/>
        <w:rPr>
          <w:rFonts w:ascii="Times New Roman" w:hAnsi="Times New Roman" w:cs="Times New Roman"/>
          <w:sz w:val="24"/>
          <w:szCs w:val="24"/>
        </w:rPr>
      </w:pPr>
      <w:r w:rsidRPr="00D84BF3">
        <w:rPr>
          <w:rFonts w:ascii="Times New Roman" w:hAnsi="Times New Roman" w:cs="Times New Roman"/>
          <w:sz w:val="24"/>
          <w:szCs w:val="24"/>
        </w:rPr>
        <w:t>На сегодняшний день Компания «Детский мир» лидер на российском рынке детских товаров и услуг. Потеря репутации приведет к снижению спроса его продукции, а</w:t>
      </w:r>
      <w:r w:rsidR="00A60D79">
        <w:rPr>
          <w:rFonts w:ascii="Times New Roman" w:hAnsi="Times New Roman" w:cs="Times New Roman"/>
          <w:sz w:val="24"/>
          <w:szCs w:val="24"/>
        </w:rPr>
        <w:t>,</w:t>
      </w:r>
      <w:r w:rsidRPr="00D84BF3">
        <w:rPr>
          <w:rFonts w:ascii="Times New Roman" w:hAnsi="Times New Roman" w:cs="Times New Roman"/>
          <w:sz w:val="24"/>
          <w:szCs w:val="24"/>
        </w:rPr>
        <w:t xml:space="preserve"> следовательно, снижению выручки.</w:t>
      </w:r>
    </w:p>
    <w:p w:rsidR="00EF0134" w:rsidRPr="00D84BF3" w:rsidRDefault="00EF0134" w:rsidP="007F3354">
      <w:pPr>
        <w:spacing w:before="100" w:beforeAutospacing="1"/>
        <w:ind w:firstLine="709"/>
        <w:rPr>
          <w:rFonts w:ascii="Times New Roman" w:hAnsi="Times New Roman" w:cs="Times New Roman"/>
          <w:sz w:val="24"/>
          <w:szCs w:val="24"/>
        </w:rPr>
      </w:pPr>
    </w:p>
    <w:p w:rsidR="00B56A02" w:rsidRPr="00D84BF3" w:rsidRDefault="00B56A02" w:rsidP="007F3354">
      <w:pPr>
        <w:spacing w:before="100" w:beforeAutospacing="1"/>
        <w:ind w:firstLine="709"/>
        <w:rPr>
          <w:rFonts w:ascii="Times New Roman" w:hAnsi="Times New Roman" w:cs="Times New Roman"/>
          <w:sz w:val="24"/>
          <w:szCs w:val="24"/>
        </w:rPr>
      </w:pPr>
      <w:r w:rsidRPr="00D84BF3">
        <w:rPr>
          <w:rFonts w:ascii="Times New Roman" w:hAnsi="Times New Roman" w:cs="Times New Roman"/>
          <w:b/>
          <w:sz w:val="24"/>
          <w:szCs w:val="24"/>
        </w:rPr>
        <w:t>Динамика основных показателей</w:t>
      </w:r>
    </w:p>
    <w:p w:rsidR="00B56A02" w:rsidRPr="00D84BF3" w:rsidRDefault="00B56A02" w:rsidP="00581883">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Розничная сеть в  2017  г. открыла 104 новых супермаркета, на конец отчетного года общее число магазинов «Детский мир» и  ELС достигло 622. География розничного бизнеса расширилась до  207  городов России и  12  городов Казахстана. По  оценке Ipsos Comcon, доля Компании на  российском рынке детских товаров составляет 20%. </w:t>
      </w:r>
    </w:p>
    <w:p w:rsidR="00B56A02" w:rsidRPr="00D84BF3" w:rsidRDefault="00B56A02" w:rsidP="00581883">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Вместе с  увеличением доли рынка перед «Детски</w:t>
      </w:r>
      <w:r w:rsidR="00E67868" w:rsidRPr="00D84BF3">
        <w:rPr>
          <w:rFonts w:ascii="Times New Roman" w:hAnsi="Times New Roman" w:cs="Times New Roman"/>
          <w:sz w:val="24"/>
          <w:szCs w:val="24"/>
        </w:rPr>
        <w:t>м миром» стоит задача по повыше</w:t>
      </w:r>
      <w:r w:rsidRPr="00D84BF3">
        <w:rPr>
          <w:rFonts w:ascii="Times New Roman" w:hAnsi="Times New Roman" w:cs="Times New Roman"/>
          <w:sz w:val="24"/>
          <w:szCs w:val="24"/>
        </w:rPr>
        <w:t xml:space="preserve">нию операционной эффективности бизнеса. </w:t>
      </w:r>
      <w:r w:rsidR="00E67868" w:rsidRPr="00D84BF3">
        <w:rPr>
          <w:rFonts w:ascii="Times New Roman" w:hAnsi="Times New Roman" w:cs="Times New Roman"/>
          <w:sz w:val="24"/>
          <w:szCs w:val="24"/>
        </w:rPr>
        <w:t>.</w:t>
      </w:r>
    </w:p>
    <w:p w:rsidR="00B56A02" w:rsidRPr="00D84BF3" w:rsidRDefault="00B56A02" w:rsidP="00581883">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В феврале 2017 года</w:t>
      </w:r>
      <w:r w:rsidR="00E67868" w:rsidRPr="00D84BF3">
        <w:rPr>
          <w:rFonts w:ascii="Times New Roman" w:hAnsi="Times New Roman" w:cs="Times New Roman"/>
          <w:sz w:val="24"/>
          <w:szCs w:val="24"/>
        </w:rPr>
        <w:t>, с целью привлечения инвесторов и их диверсификации по регионам,</w:t>
      </w:r>
      <w:r w:rsidRPr="00D84BF3">
        <w:rPr>
          <w:rFonts w:ascii="Times New Roman" w:hAnsi="Times New Roman" w:cs="Times New Roman"/>
          <w:sz w:val="24"/>
          <w:szCs w:val="24"/>
        </w:rPr>
        <w:t xml:space="preserve"> </w:t>
      </w:r>
      <w:r w:rsidR="00E67868" w:rsidRPr="00D84BF3">
        <w:rPr>
          <w:rFonts w:ascii="Times New Roman" w:hAnsi="Times New Roman" w:cs="Times New Roman"/>
          <w:sz w:val="24"/>
          <w:szCs w:val="24"/>
        </w:rPr>
        <w:t>Компания разместила акции на Московской бирже.</w:t>
      </w:r>
    </w:p>
    <w:p w:rsidR="00B56A02" w:rsidRPr="00D84BF3" w:rsidRDefault="00B56A02" w:rsidP="00581883">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По  итогам  2017 года выручка ГК «Детский мир» составила 97,0 млрд руб</w:t>
      </w:r>
      <w:r w:rsidR="00E67868" w:rsidRPr="00D84BF3">
        <w:rPr>
          <w:rFonts w:ascii="Times New Roman" w:hAnsi="Times New Roman" w:cs="Times New Roman"/>
          <w:sz w:val="24"/>
          <w:szCs w:val="24"/>
        </w:rPr>
        <w:t xml:space="preserve"> (из них 4,6 млрд. – онлайн выручка)</w:t>
      </w:r>
      <w:r w:rsidRPr="00D84BF3">
        <w:rPr>
          <w:rFonts w:ascii="Times New Roman" w:hAnsi="Times New Roman" w:cs="Times New Roman"/>
          <w:sz w:val="24"/>
          <w:szCs w:val="24"/>
        </w:rPr>
        <w:t xml:space="preserve">. , что на 21,9% превышает прошлогодний результат.  Скорректированная чистая прибыль Компании увеличилась на 43,8% и составила 5,5 млрд. руб. Чистый долг компании снизился на 14,4% и составил на конец отчетного года 10 436 млн. руб. </w:t>
      </w:r>
    </w:p>
    <w:p w:rsidR="00E67868" w:rsidRPr="00D84BF3" w:rsidRDefault="00E67868" w:rsidP="007F3354">
      <w:pPr>
        <w:spacing w:before="100" w:beforeAutospacing="1"/>
        <w:ind w:firstLine="709"/>
        <w:rPr>
          <w:rFonts w:ascii="Times New Roman" w:hAnsi="Times New Roman" w:cs="Times New Roman"/>
          <w:sz w:val="24"/>
          <w:szCs w:val="24"/>
        </w:rPr>
      </w:pPr>
    </w:p>
    <w:p w:rsidR="0061105B" w:rsidRPr="00D84BF3" w:rsidRDefault="0061105B"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br w:type="page"/>
      </w:r>
    </w:p>
    <w:p w:rsidR="00B56A02" w:rsidRPr="00D84BF3" w:rsidRDefault="00B56A02" w:rsidP="007F3354">
      <w:pPr>
        <w:spacing w:before="100" w:beforeAutospacing="1"/>
        <w:ind w:firstLine="709"/>
        <w:rPr>
          <w:rFonts w:ascii="Times New Roman" w:hAnsi="Times New Roman" w:cs="Times New Roman"/>
          <w:sz w:val="24"/>
          <w:szCs w:val="24"/>
        </w:rPr>
      </w:pPr>
      <w:r w:rsidRPr="00D84BF3">
        <w:rPr>
          <w:rFonts w:ascii="Times New Roman" w:hAnsi="Times New Roman" w:cs="Times New Roman"/>
          <w:b/>
          <w:sz w:val="24"/>
          <w:szCs w:val="24"/>
        </w:rPr>
        <w:lastRenderedPageBreak/>
        <w:t xml:space="preserve"> </w:t>
      </w:r>
      <w:r w:rsidR="005F1008" w:rsidRPr="00D84BF3">
        <w:rPr>
          <w:rFonts w:ascii="Times New Roman" w:hAnsi="Times New Roman" w:cs="Times New Roman"/>
          <w:b/>
          <w:sz w:val="24"/>
          <w:szCs w:val="24"/>
        </w:rPr>
        <w:t>План проведения анализа финансового состояния предприятия</w:t>
      </w:r>
      <w:r w:rsidR="005F1008" w:rsidRPr="00D84BF3">
        <w:rPr>
          <w:rFonts w:ascii="Times New Roman" w:hAnsi="Times New Roman" w:cs="Times New Roman"/>
          <w:sz w:val="24"/>
          <w:szCs w:val="24"/>
        </w:rPr>
        <w:t>.</w:t>
      </w:r>
    </w:p>
    <w:p w:rsidR="008B7749" w:rsidRPr="00D84BF3" w:rsidRDefault="008B7749"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Общая характеристика деятельности предприятия</w:t>
      </w:r>
    </w:p>
    <w:p w:rsidR="008B7749" w:rsidRPr="00D84BF3" w:rsidRDefault="008B7749"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Основные риски, которым подвержено предприятие</w:t>
      </w:r>
    </w:p>
    <w:p w:rsidR="005F1008" w:rsidRPr="00D84BF3" w:rsidRDefault="005F1008"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Вертикальный и горизонтальный анализ Баланса Компа</w:t>
      </w:r>
      <w:r w:rsidR="008B7749" w:rsidRPr="00D84BF3">
        <w:rPr>
          <w:rFonts w:ascii="Times New Roman" w:hAnsi="Times New Roman" w:cs="Times New Roman"/>
          <w:sz w:val="24"/>
          <w:szCs w:val="24"/>
        </w:rPr>
        <w:t>нии  за 3 года (с 2015 по 2017) (динамика показателей, структура активов и пассивов, оценка тенденций и рисков)</w:t>
      </w:r>
    </w:p>
    <w:p w:rsidR="005F1008" w:rsidRPr="00D84BF3" w:rsidRDefault="0015209B"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Вертикальный и горизонтальный анализ Отчета о Финансовых результатах</w:t>
      </w:r>
      <w:r w:rsidR="008B7749" w:rsidRPr="00D84BF3">
        <w:rPr>
          <w:rFonts w:ascii="Times New Roman" w:hAnsi="Times New Roman" w:cs="Times New Roman"/>
          <w:sz w:val="24"/>
          <w:szCs w:val="24"/>
        </w:rPr>
        <w:t xml:space="preserve"> (изменение показателей и причины, вызвавшие данные изменения_</w:t>
      </w:r>
    </w:p>
    <w:p w:rsidR="00B56A02" w:rsidRPr="00D84BF3" w:rsidRDefault="008B7749"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Анализ отчета о движении денежных средств (объем, структура и динамика денежных потоков)</w:t>
      </w:r>
    </w:p>
    <w:p w:rsidR="008B7749" w:rsidRPr="00D84BF3" w:rsidRDefault="008B7749"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Р</w:t>
      </w:r>
      <w:r w:rsidR="006E12CF" w:rsidRPr="00D84BF3">
        <w:rPr>
          <w:rFonts w:ascii="Times New Roman" w:hAnsi="Times New Roman" w:cs="Times New Roman"/>
          <w:sz w:val="24"/>
          <w:szCs w:val="24"/>
        </w:rPr>
        <w:t>асчет показателей ликвидности</w:t>
      </w:r>
    </w:p>
    <w:p w:rsidR="006E12CF" w:rsidRPr="00D84BF3" w:rsidRDefault="006E12CF"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Оценка показателей платежеспособности</w:t>
      </w:r>
    </w:p>
    <w:p w:rsidR="001B144E" w:rsidRPr="00D84BF3" w:rsidRDefault="001B144E"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Оценка оборачиваемости</w:t>
      </w:r>
    </w:p>
    <w:p w:rsidR="001B144E" w:rsidRPr="00D84BF3" w:rsidRDefault="001B144E"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Оценка рентабельности компании</w:t>
      </w:r>
    </w:p>
    <w:p w:rsidR="001B144E" w:rsidRPr="00D84BF3" w:rsidRDefault="001B144E" w:rsidP="007F3354">
      <w:pPr>
        <w:pStyle w:val="a4"/>
        <w:numPr>
          <w:ilvl w:val="0"/>
          <w:numId w:val="6"/>
        </w:numPr>
        <w:spacing w:before="100" w:beforeAutospacing="1"/>
        <w:ind w:left="0" w:firstLine="709"/>
        <w:rPr>
          <w:rFonts w:ascii="Times New Roman" w:hAnsi="Times New Roman" w:cs="Times New Roman"/>
          <w:sz w:val="24"/>
          <w:szCs w:val="24"/>
        </w:rPr>
      </w:pPr>
      <w:r w:rsidRPr="00D84BF3">
        <w:rPr>
          <w:rFonts w:ascii="Times New Roman" w:hAnsi="Times New Roman" w:cs="Times New Roman"/>
          <w:sz w:val="24"/>
          <w:szCs w:val="24"/>
        </w:rPr>
        <w:t>Общие выводы по финансовому состоянию компании</w:t>
      </w:r>
    </w:p>
    <w:p w:rsidR="001B144E" w:rsidRPr="00D84BF3" w:rsidRDefault="001B144E" w:rsidP="007F3354">
      <w:pPr>
        <w:spacing w:before="100" w:beforeAutospacing="1"/>
        <w:rPr>
          <w:rFonts w:ascii="Times New Roman" w:hAnsi="Times New Roman" w:cs="Times New Roman"/>
          <w:sz w:val="24"/>
          <w:szCs w:val="24"/>
        </w:rPr>
      </w:pPr>
    </w:p>
    <w:p w:rsidR="00581883" w:rsidRPr="00D84BF3" w:rsidRDefault="00581883">
      <w:pPr>
        <w:rPr>
          <w:rFonts w:ascii="Times New Roman" w:hAnsi="Times New Roman" w:cs="Times New Roman"/>
          <w:sz w:val="24"/>
          <w:szCs w:val="24"/>
        </w:rPr>
      </w:pPr>
      <w:r w:rsidRPr="00D84BF3">
        <w:rPr>
          <w:rFonts w:ascii="Times New Roman" w:hAnsi="Times New Roman" w:cs="Times New Roman"/>
          <w:sz w:val="24"/>
          <w:szCs w:val="24"/>
        </w:rPr>
        <w:br w:type="page"/>
      </w:r>
    </w:p>
    <w:p w:rsidR="005F1008" w:rsidRPr="00D84BF3" w:rsidRDefault="00581883" w:rsidP="007F3354">
      <w:pPr>
        <w:spacing w:before="100" w:beforeAutospacing="1"/>
        <w:ind w:firstLine="709"/>
        <w:rPr>
          <w:rFonts w:ascii="Times New Roman" w:hAnsi="Times New Roman" w:cs="Times New Roman"/>
          <w:sz w:val="24"/>
          <w:szCs w:val="24"/>
        </w:rPr>
      </w:pPr>
      <w:r w:rsidRPr="00D84BF3">
        <w:rPr>
          <w:rFonts w:ascii="Times New Roman" w:hAnsi="Times New Roman" w:cs="Times New Roman"/>
          <w:sz w:val="24"/>
          <w:szCs w:val="24"/>
        </w:rPr>
        <w:lastRenderedPageBreak/>
        <w:t>Анализ статей баланса</w:t>
      </w:r>
    </w:p>
    <w:p w:rsidR="0061105B" w:rsidRPr="00D84BF3" w:rsidRDefault="005F1008"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Для проведения вертикально и горизонтального анализа </w:t>
      </w:r>
      <w:r w:rsidR="0061105B" w:rsidRPr="00D84BF3">
        <w:rPr>
          <w:rFonts w:ascii="Times New Roman" w:hAnsi="Times New Roman" w:cs="Times New Roman"/>
          <w:sz w:val="24"/>
          <w:szCs w:val="24"/>
        </w:rPr>
        <w:t>перегруппируем  статьи Баланса.</w:t>
      </w:r>
    </w:p>
    <w:tbl>
      <w:tblPr>
        <w:tblStyle w:val="a7"/>
        <w:tblW w:w="0" w:type="auto"/>
        <w:tblLayout w:type="fixed"/>
        <w:tblLook w:val="04A0"/>
      </w:tblPr>
      <w:tblGrid>
        <w:gridCol w:w="3652"/>
        <w:gridCol w:w="1051"/>
        <w:gridCol w:w="869"/>
        <w:gridCol w:w="974"/>
        <w:gridCol w:w="897"/>
        <w:gridCol w:w="1064"/>
        <w:gridCol w:w="1064"/>
      </w:tblGrid>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Актив</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(млн.руб.)</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 руб.)</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Абсолютное изменение</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 2016)</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Удельный вес</w:t>
            </w:r>
          </w:p>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Удельный вес</w:t>
            </w:r>
          </w:p>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Внеоборотные активы</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9 550</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9 867</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-317</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96,8%</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19,8%</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20,3%</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Долгосрочные финансовые вложения</w:t>
            </w:r>
          </w:p>
        </w:tc>
        <w:tc>
          <w:tcPr>
            <w:tcW w:w="1051"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88</w:t>
            </w:r>
          </w:p>
        </w:tc>
        <w:tc>
          <w:tcPr>
            <w:tcW w:w="869"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841</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-753</w:t>
            </w:r>
          </w:p>
        </w:tc>
        <w:tc>
          <w:tcPr>
            <w:tcW w:w="897"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10,5%</w:t>
            </w:r>
          </w:p>
        </w:tc>
        <w:tc>
          <w:tcPr>
            <w:tcW w:w="1064"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0,2%</w:t>
            </w:r>
          </w:p>
        </w:tc>
        <w:tc>
          <w:tcPr>
            <w:tcW w:w="1064"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1,7%</w:t>
            </w:r>
          </w:p>
        </w:tc>
      </w:tr>
      <w:tr w:rsidR="00765462" w:rsidRPr="00D84BF3" w:rsidTr="001C06F9">
        <w:trPr>
          <w:trHeight w:val="445"/>
        </w:trPr>
        <w:tc>
          <w:tcPr>
            <w:tcW w:w="3652"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Основные средства</w:t>
            </w:r>
          </w:p>
        </w:tc>
        <w:tc>
          <w:tcPr>
            <w:tcW w:w="1051"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7 213</w:t>
            </w:r>
          </w:p>
        </w:tc>
        <w:tc>
          <w:tcPr>
            <w:tcW w:w="869"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7 254</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-41</w:t>
            </w:r>
          </w:p>
        </w:tc>
        <w:tc>
          <w:tcPr>
            <w:tcW w:w="897"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99,4%</w:t>
            </w:r>
          </w:p>
        </w:tc>
        <w:tc>
          <w:tcPr>
            <w:tcW w:w="1064"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15,0%</w:t>
            </w:r>
          </w:p>
        </w:tc>
        <w:tc>
          <w:tcPr>
            <w:tcW w:w="1064" w:type="dxa"/>
            <w:noWrap/>
            <w:vAlign w:val="center"/>
            <w:hideMark/>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14,9%</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Оборотные активы</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38 577</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38 722</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-144</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99,6%</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80,2%</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79,7%</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Запасы и затраты</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29 697</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28 708</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988</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103,4%</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61,7%</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59,1%</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Краткосрочная дебиторская задолженность</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5 061</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7 039</w:t>
            </w:r>
          </w:p>
        </w:tc>
        <w:tc>
          <w:tcPr>
            <w:tcW w:w="974" w:type="dxa"/>
            <w:vAlign w:val="center"/>
          </w:tcPr>
          <w:p w:rsidR="00765462" w:rsidRPr="00D84BF3" w:rsidRDefault="008B12A6"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w:t>
            </w:r>
            <w:r w:rsidR="00765462" w:rsidRPr="00D84BF3">
              <w:rPr>
                <w:rFonts w:ascii="Times New Roman" w:hAnsi="Times New Roman" w:cs="Times New Roman"/>
                <w:color w:val="000000"/>
                <w:sz w:val="24"/>
                <w:szCs w:val="24"/>
              </w:rPr>
              <w:t>1 977</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71,9%</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10,5%</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14,5%</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Денежные средства и краткосрочные финансовые вложения</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3 700</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2 855</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0,8</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129,6%</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7,7%</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5,9%</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оборотные активы</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118</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118</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99,6%</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w:t>
            </w:r>
          </w:p>
        </w:tc>
      </w:tr>
      <w:tr w:rsidR="00765462" w:rsidRPr="00D84BF3" w:rsidTr="001C06F9">
        <w:trPr>
          <w:trHeight w:val="300"/>
        </w:trPr>
        <w:tc>
          <w:tcPr>
            <w:tcW w:w="3652"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Баланс</w:t>
            </w:r>
          </w:p>
        </w:tc>
        <w:tc>
          <w:tcPr>
            <w:tcW w:w="1051"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48 128</w:t>
            </w:r>
          </w:p>
        </w:tc>
        <w:tc>
          <w:tcPr>
            <w:tcW w:w="869"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48 590</w:t>
            </w:r>
          </w:p>
        </w:tc>
        <w:tc>
          <w:tcPr>
            <w:tcW w:w="974" w:type="dxa"/>
            <w:vAlign w:val="center"/>
          </w:tcPr>
          <w:p w:rsidR="00765462" w:rsidRPr="00D84BF3" w:rsidRDefault="00765462"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-461</w:t>
            </w:r>
          </w:p>
        </w:tc>
        <w:tc>
          <w:tcPr>
            <w:tcW w:w="897"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99,1%</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c>
          <w:tcPr>
            <w:tcW w:w="1064" w:type="dxa"/>
            <w:noWrap/>
            <w:vAlign w:val="center"/>
            <w:hideMark/>
          </w:tcPr>
          <w:p w:rsidR="00765462" w:rsidRPr="00D84BF3" w:rsidRDefault="0076546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r>
    </w:tbl>
    <w:p w:rsidR="00D135B4" w:rsidRPr="00D84BF3" w:rsidRDefault="00D135B4"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Валюта баланса увеличилась в отчетном периоде на 10,7% по сравнению с 2015 годом, но снизилась на 0,9%  по сравнению с предыдущим годом, в отчетном периоде валюта баланса составила 48 128 млн. Изменение валюты баланса произошло за счет снижения величины внеоборотных активов. По сравнению с 2016 годом они снизились на 3,2%, по сравнению с 2015 на 38,1%.  </w:t>
      </w:r>
      <w:r w:rsidR="00D95431" w:rsidRPr="00D84BF3">
        <w:rPr>
          <w:rFonts w:ascii="Times New Roman" w:hAnsi="Times New Roman" w:cs="Times New Roman"/>
          <w:sz w:val="24"/>
          <w:szCs w:val="24"/>
        </w:rPr>
        <w:t>При этом, доля внеоборотных активов в активах предприятия снизилась до 19,8%, доля оборотных активов увеличилась же до 80,2%. Данное соотношение внеоборотных и оборотных активов является среднерыночным показателем для торговых сетей, так как данным компаниям требуется большой запас ликвидных активов.</w:t>
      </w:r>
    </w:p>
    <w:p w:rsidR="00D135B4" w:rsidRPr="00D84BF3" w:rsidRDefault="00D135B4"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Внеоборотные активы снизились за счет </w:t>
      </w:r>
      <w:r w:rsidR="00D95431" w:rsidRPr="00D84BF3">
        <w:rPr>
          <w:rFonts w:ascii="Times New Roman" w:hAnsi="Times New Roman" w:cs="Times New Roman"/>
          <w:sz w:val="24"/>
          <w:szCs w:val="24"/>
        </w:rPr>
        <w:t xml:space="preserve">снижения долгосрочных финансовых вложений на 90,5% по сравнению с предшествующим годом. </w:t>
      </w:r>
      <w:r w:rsidR="0013030B" w:rsidRPr="00D84BF3">
        <w:rPr>
          <w:rFonts w:ascii="Times New Roman" w:hAnsi="Times New Roman" w:cs="Times New Roman"/>
          <w:sz w:val="24"/>
          <w:szCs w:val="24"/>
        </w:rPr>
        <w:t xml:space="preserve">Резкое снижение данного показателя связано с выплатой выданных компанией кредитов и переносом части выданных кредитов в краткосрочные финансовые вложения. Также, компания ежегодно начисляет резерв под обесценение финансовых вложений. </w:t>
      </w:r>
      <w:r w:rsidR="00D95431" w:rsidRPr="00D84BF3">
        <w:rPr>
          <w:rFonts w:ascii="Times New Roman" w:hAnsi="Times New Roman" w:cs="Times New Roman"/>
          <w:sz w:val="24"/>
          <w:szCs w:val="24"/>
        </w:rPr>
        <w:t xml:space="preserve">Основные средства предприятия </w:t>
      </w:r>
      <w:r w:rsidR="00765462" w:rsidRPr="00D84BF3">
        <w:rPr>
          <w:rFonts w:ascii="Times New Roman" w:hAnsi="Times New Roman" w:cs="Times New Roman"/>
          <w:sz w:val="24"/>
          <w:szCs w:val="24"/>
        </w:rPr>
        <w:t>также снизились на 0,6% (по сравнению с 2016).</w:t>
      </w:r>
      <w:r w:rsidR="0013030B" w:rsidRPr="00D84BF3">
        <w:rPr>
          <w:rFonts w:ascii="Times New Roman" w:hAnsi="Times New Roman" w:cs="Times New Roman"/>
          <w:sz w:val="24"/>
          <w:szCs w:val="24"/>
        </w:rPr>
        <w:t xml:space="preserve"> </w:t>
      </w:r>
    </w:p>
    <w:p w:rsidR="008B12A6" w:rsidRPr="00D84BF3" w:rsidRDefault="00765462"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Оборотные активы предприятия также имеют тенденцию к снижению. Их величин на 2017 год состави</w:t>
      </w:r>
      <w:r w:rsidR="008B12A6" w:rsidRPr="00D84BF3">
        <w:rPr>
          <w:rFonts w:ascii="Times New Roman" w:hAnsi="Times New Roman" w:cs="Times New Roman"/>
          <w:sz w:val="24"/>
          <w:szCs w:val="24"/>
        </w:rPr>
        <w:t>л</w:t>
      </w:r>
      <w:r w:rsidRPr="00D84BF3">
        <w:rPr>
          <w:rFonts w:ascii="Times New Roman" w:hAnsi="Times New Roman" w:cs="Times New Roman"/>
          <w:sz w:val="24"/>
          <w:szCs w:val="24"/>
        </w:rPr>
        <w:t>а 38 577 млн. руб. Снижение в пер</w:t>
      </w:r>
      <w:r w:rsidR="008B12A6" w:rsidRPr="00D84BF3">
        <w:rPr>
          <w:rFonts w:ascii="Times New Roman" w:hAnsi="Times New Roman" w:cs="Times New Roman"/>
          <w:sz w:val="24"/>
          <w:szCs w:val="24"/>
        </w:rPr>
        <w:t xml:space="preserve">вую очередь произошло по статье </w:t>
      </w:r>
      <w:r w:rsidRPr="00D84BF3">
        <w:rPr>
          <w:rFonts w:ascii="Times New Roman" w:hAnsi="Times New Roman" w:cs="Times New Roman"/>
          <w:sz w:val="24"/>
          <w:szCs w:val="24"/>
        </w:rPr>
        <w:t>краткосроч</w:t>
      </w:r>
      <w:r w:rsidR="008B12A6" w:rsidRPr="00D84BF3">
        <w:rPr>
          <w:rFonts w:ascii="Times New Roman" w:hAnsi="Times New Roman" w:cs="Times New Roman"/>
          <w:sz w:val="24"/>
          <w:szCs w:val="24"/>
        </w:rPr>
        <w:t xml:space="preserve">ной дебиторской задолженности, абсолютное снижение составило 1 977 млн. руб. Данная динамика является положительной, что свидетельствует об ускорении задолженности покупателей и заказчиков, а также прочих дебиторов перед Компанией. </w:t>
      </w:r>
      <w:r w:rsidR="000C0B12" w:rsidRPr="00D84BF3">
        <w:rPr>
          <w:rFonts w:ascii="Times New Roman" w:hAnsi="Times New Roman" w:cs="Times New Roman"/>
          <w:sz w:val="24"/>
          <w:szCs w:val="24"/>
        </w:rPr>
        <w:lastRenderedPageBreak/>
        <w:t>Удельный вес дебиторской задолженности в отчетном периоде снизился на 4% и составил 10.5%.</w:t>
      </w:r>
    </w:p>
    <w:p w:rsidR="00765462" w:rsidRPr="00D84BF3" w:rsidRDefault="008B12A6"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По статье запасы и затраты предприятия произошло увеличение </w:t>
      </w:r>
      <w:r w:rsidR="000C0B12" w:rsidRPr="00D84BF3">
        <w:rPr>
          <w:rFonts w:ascii="Times New Roman" w:hAnsi="Times New Roman" w:cs="Times New Roman"/>
          <w:sz w:val="24"/>
          <w:szCs w:val="24"/>
        </w:rPr>
        <w:t xml:space="preserve">на 988 млн. руб., связанное с увеличением товаров для перепродажи, которые увеличились благодаря расширению сети магазинов компании. Удельный вес запасов в 2017 году увеличился и составил 61,7%, таким образом, можно сказать, что основная доля активов предприятия находится в запасах, что характерно для торговых предприятий. </w:t>
      </w:r>
    </w:p>
    <w:p w:rsidR="00D16CA3" w:rsidRPr="00D84BF3" w:rsidRDefault="00D16CA3"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Денежные средства и краткосрочные финансовые активы компании в отчетном году выросли и составили 3 700 млн. руб. (7,7% от активов). Наличие денежных средств необходимо для расчетов с работниками компании и поставщиками. Их небольшая величина объясняется тем, что Компания не аккумулирует полученные денежные средства, а направляет их для дальнейшего развити</w:t>
      </w:r>
      <w:r w:rsidR="009A5D76" w:rsidRPr="00D84BF3">
        <w:rPr>
          <w:rFonts w:ascii="Times New Roman" w:hAnsi="Times New Roman" w:cs="Times New Roman"/>
          <w:sz w:val="24"/>
          <w:szCs w:val="24"/>
        </w:rPr>
        <w:t>я компании, т.е. приобретения т</w:t>
      </w:r>
      <w:r w:rsidRPr="00D84BF3">
        <w:rPr>
          <w:rFonts w:ascii="Times New Roman" w:hAnsi="Times New Roman" w:cs="Times New Roman"/>
          <w:sz w:val="24"/>
          <w:szCs w:val="24"/>
        </w:rPr>
        <w:t>ов</w:t>
      </w:r>
      <w:r w:rsidR="009A5D76" w:rsidRPr="00D84BF3">
        <w:rPr>
          <w:rFonts w:ascii="Times New Roman" w:hAnsi="Times New Roman" w:cs="Times New Roman"/>
          <w:sz w:val="24"/>
          <w:szCs w:val="24"/>
        </w:rPr>
        <w:t>а</w:t>
      </w:r>
      <w:r w:rsidRPr="00D84BF3">
        <w:rPr>
          <w:rFonts w:ascii="Times New Roman" w:hAnsi="Times New Roman" w:cs="Times New Roman"/>
          <w:sz w:val="24"/>
          <w:szCs w:val="24"/>
        </w:rPr>
        <w:t>ров для перепродажи.</w:t>
      </w:r>
    </w:p>
    <w:tbl>
      <w:tblPr>
        <w:tblW w:w="9388" w:type="dxa"/>
        <w:tblInd w:w="103" w:type="dxa"/>
        <w:tblLook w:val="04A0"/>
      </w:tblPr>
      <w:tblGrid>
        <w:gridCol w:w="3198"/>
        <w:gridCol w:w="1280"/>
        <w:gridCol w:w="1315"/>
        <w:gridCol w:w="1140"/>
        <w:gridCol w:w="1400"/>
        <w:gridCol w:w="1055"/>
      </w:tblGrid>
      <w:tr w:rsidR="00F36DEF" w:rsidRPr="00D84BF3" w:rsidTr="00330C98">
        <w:trPr>
          <w:trHeight w:val="300"/>
        </w:trPr>
        <w:tc>
          <w:tcPr>
            <w:tcW w:w="3198" w:type="dxa"/>
            <w:vMerge w:val="restart"/>
            <w:tcBorders>
              <w:top w:val="single" w:sz="4" w:space="0" w:color="auto"/>
              <w:left w:val="single" w:sz="4" w:space="0" w:color="auto"/>
              <w:right w:val="single" w:sz="4" w:space="0" w:color="auto"/>
            </w:tcBorders>
            <w:shd w:val="clear" w:color="auto" w:fill="auto"/>
            <w:noWrap/>
            <w:vAlign w:val="bottom"/>
            <w:hideMark/>
          </w:tcPr>
          <w:p w:rsidR="00F36DEF" w:rsidRPr="00D84BF3" w:rsidRDefault="00F36DEF"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p w:rsidR="00F36DEF" w:rsidRPr="00D84BF3" w:rsidRDefault="00F36DEF"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2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На начало периода</w:t>
            </w:r>
          </w:p>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На конец периода</w:t>
            </w:r>
          </w:p>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p>
        </w:tc>
        <w:tc>
          <w:tcPr>
            <w:tcW w:w="1055" w:type="dxa"/>
            <w:vMerge w:val="restart"/>
            <w:tcBorders>
              <w:top w:val="single" w:sz="4" w:space="0" w:color="auto"/>
              <w:left w:val="nil"/>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p>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r>
      <w:tr w:rsidR="00F36DEF" w:rsidRPr="00D84BF3" w:rsidTr="00330C98">
        <w:trPr>
          <w:trHeight w:val="300"/>
        </w:trPr>
        <w:tc>
          <w:tcPr>
            <w:tcW w:w="3198" w:type="dxa"/>
            <w:vMerge/>
            <w:tcBorders>
              <w:left w:val="single" w:sz="4" w:space="0" w:color="auto"/>
              <w:bottom w:val="single" w:sz="4" w:space="0" w:color="auto"/>
              <w:right w:val="single" w:sz="4" w:space="0" w:color="auto"/>
            </w:tcBorders>
            <w:shd w:val="clear" w:color="auto" w:fill="auto"/>
            <w:noWrap/>
            <w:vAlign w:val="bottom"/>
            <w:hideMark/>
          </w:tcPr>
          <w:p w:rsidR="00F36DEF" w:rsidRPr="00D84BF3" w:rsidRDefault="00F36DEF" w:rsidP="007F3354">
            <w:pPr>
              <w:spacing w:before="100" w:beforeAutospacing="1" w:after="0" w:line="240" w:lineRule="auto"/>
              <w:rPr>
                <w:rFonts w:ascii="Times New Roman" w:eastAsia="Times New Roman" w:hAnsi="Times New Roman" w:cs="Times New Roman"/>
                <w:color w:val="000000"/>
                <w:sz w:val="24"/>
                <w:szCs w:val="24"/>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 руб.</w:t>
            </w:r>
          </w:p>
        </w:tc>
        <w:tc>
          <w:tcPr>
            <w:tcW w:w="1315"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Удельный вес</w:t>
            </w:r>
          </w:p>
        </w:tc>
        <w:tc>
          <w:tcPr>
            <w:tcW w:w="1140"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 руб.</w:t>
            </w:r>
          </w:p>
        </w:tc>
        <w:tc>
          <w:tcPr>
            <w:tcW w:w="1400"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Удельный вес</w:t>
            </w:r>
          </w:p>
        </w:tc>
        <w:tc>
          <w:tcPr>
            <w:tcW w:w="1055" w:type="dxa"/>
            <w:vMerge/>
            <w:tcBorders>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p>
        </w:tc>
      </w:tr>
      <w:tr w:rsidR="00F36DEF"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F36DEF" w:rsidRPr="00D84BF3" w:rsidRDefault="00F36DEF"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Собственный капитал</w:t>
            </w:r>
          </w:p>
        </w:tc>
        <w:tc>
          <w:tcPr>
            <w:tcW w:w="1280"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4 904</w:t>
            </w:r>
          </w:p>
        </w:tc>
        <w:tc>
          <w:tcPr>
            <w:tcW w:w="1315"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10,1%</w:t>
            </w:r>
          </w:p>
        </w:tc>
        <w:tc>
          <w:tcPr>
            <w:tcW w:w="1140"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5 201</w:t>
            </w:r>
          </w:p>
        </w:tc>
        <w:tc>
          <w:tcPr>
            <w:tcW w:w="1400"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10,8%</w:t>
            </w:r>
          </w:p>
        </w:tc>
        <w:tc>
          <w:tcPr>
            <w:tcW w:w="1055" w:type="dxa"/>
            <w:tcBorders>
              <w:top w:val="nil"/>
              <w:left w:val="nil"/>
              <w:bottom w:val="single" w:sz="4" w:space="0" w:color="auto"/>
              <w:right w:val="single" w:sz="4" w:space="0" w:color="auto"/>
            </w:tcBorders>
            <w:shd w:val="clear" w:color="auto" w:fill="auto"/>
            <w:noWrap/>
            <w:vAlign w:val="center"/>
            <w:hideMark/>
          </w:tcPr>
          <w:p w:rsidR="00F36DEF" w:rsidRPr="00D84BF3" w:rsidRDefault="00F36DEF"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106,1%</w:t>
            </w:r>
          </w:p>
        </w:tc>
      </w:tr>
      <w:tr w:rsidR="00330C98" w:rsidRPr="00D84BF3" w:rsidTr="00330C98">
        <w:trPr>
          <w:trHeight w:val="386"/>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hAnsi="Times New Roman" w:cs="Times New Roman"/>
                <w:color w:val="000000"/>
                <w:sz w:val="24"/>
                <w:szCs w:val="24"/>
              </w:rPr>
              <w:t>в т.ч. Непокрытый убыток</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-1 945</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 xml:space="preserve">-1 648 </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-3,4%</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84,7%</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Долгосрочные пассивы</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6 572</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13,5%</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9 420</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19,6%</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143,3%</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займы и кредиты</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6 514</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13,4%</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9 403</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19,5%</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144,4%</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долгосрочные пассивы</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58</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16</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28,7%</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Краткосрочные пассивы</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37 112</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76,4%</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33 506</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69,6%</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90,3%</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займы и кредиты</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8 164</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16,8%</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4 275</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8,9%</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52,4%</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кредиторская задолженность</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28 367</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58,4%</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28 450</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59,1%</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100,3%</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краткосрочные пассивы</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580</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1,2%</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780</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1,6%</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134,4%</w:t>
            </w:r>
          </w:p>
        </w:tc>
      </w:tr>
      <w:tr w:rsidR="00330C98" w:rsidRPr="00D84BF3" w:rsidTr="00330C98">
        <w:trPr>
          <w:trHeight w:val="300"/>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330C98" w:rsidRPr="00D84BF3" w:rsidRDefault="00330C98"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Баланс</w:t>
            </w:r>
          </w:p>
        </w:tc>
        <w:tc>
          <w:tcPr>
            <w:tcW w:w="128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48 590</w:t>
            </w:r>
          </w:p>
        </w:tc>
        <w:tc>
          <w:tcPr>
            <w:tcW w:w="131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48 128</w:t>
            </w:r>
          </w:p>
        </w:tc>
        <w:tc>
          <w:tcPr>
            <w:tcW w:w="1400"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c>
          <w:tcPr>
            <w:tcW w:w="1055" w:type="dxa"/>
            <w:tcBorders>
              <w:top w:val="nil"/>
              <w:left w:val="nil"/>
              <w:bottom w:val="single" w:sz="4" w:space="0" w:color="auto"/>
              <w:right w:val="single" w:sz="4" w:space="0" w:color="auto"/>
            </w:tcBorders>
            <w:shd w:val="clear" w:color="auto" w:fill="auto"/>
            <w:noWrap/>
            <w:vAlign w:val="center"/>
            <w:hideMark/>
          </w:tcPr>
          <w:p w:rsidR="00330C98" w:rsidRPr="00D84BF3" w:rsidRDefault="00330C98"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99,1%</w:t>
            </w:r>
          </w:p>
        </w:tc>
      </w:tr>
    </w:tbl>
    <w:p w:rsidR="00F36DEF" w:rsidRPr="00D84BF3" w:rsidRDefault="00F36DEF"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Величина собственного капитала компании увеличилась на 6,1% и составила на конец года 4 905 млн. руб. Изменение произошло за счет снижения непокрытого убытка. Общий удельный вес собственного капитала компании н</w:t>
      </w:r>
      <w:r w:rsidR="00330C98" w:rsidRPr="00D84BF3">
        <w:rPr>
          <w:rFonts w:ascii="Times New Roman" w:hAnsi="Times New Roman" w:cs="Times New Roman"/>
          <w:sz w:val="24"/>
          <w:szCs w:val="24"/>
        </w:rPr>
        <w:t>а</w:t>
      </w:r>
      <w:r w:rsidRPr="00D84BF3">
        <w:rPr>
          <w:rFonts w:ascii="Times New Roman" w:hAnsi="Times New Roman" w:cs="Times New Roman"/>
          <w:sz w:val="24"/>
          <w:szCs w:val="24"/>
        </w:rPr>
        <w:t xml:space="preserve"> конец год составляет 10,1%, что является среднем значением для отрасли, однако  </w:t>
      </w:r>
      <w:r w:rsidR="00330C98" w:rsidRPr="00D84BF3">
        <w:rPr>
          <w:rFonts w:ascii="Times New Roman" w:hAnsi="Times New Roman" w:cs="Times New Roman"/>
          <w:sz w:val="24"/>
          <w:szCs w:val="24"/>
        </w:rPr>
        <w:t xml:space="preserve">у компании есть  непокрытый убыток в размере 1,6 млрд. руб., что является риском для компании, однако компания постоянно уменьшает его величину. </w:t>
      </w:r>
    </w:p>
    <w:p w:rsidR="0015209B" w:rsidRDefault="00330C98" w:rsidP="009A5D76">
      <w:pPr>
        <w:spacing w:before="100" w:beforeAutospacing="1"/>
        <w:ind w:firstLine="709"/>
        <w:jc w:val="both"/>
        <w:rPr>
          <w:rFonts w:ascii="Times New Roman" w:hAnsi="Times New Roman" w:cs="Times New Roman"/>
          <w:sz w:val="24"/>
          <w:szCs w:val="24"/>
        </w:rPr>
      </w:pPr>
      <w:r w:rsidRPr="00D84BF3">
        <w:rPr>
          <w:rFonts w:ascii="Times New Roman" w:hAnsi="Times New Roman" w:cs="Times New Roman"/>
          <w:sz w:val="24"/>
          <w:szCs w:val="24"/>
        </w:rPr>
        <w:t xml:space="preserve">Долгосрочные пассивы компании  увеличились на 43,3% за счет </w:t>
      </w:r>
      <w:r w:rsidR="0015209B" w:rsidRPr="00D84BF3">
        <w:rPr>
          <w:rFonts w:ascii="Times New Roman" w:hAnsi="Times New Roman" w:cs="Times New Roman"/>
          <w:sz w:val="24"/>
          <w:szCs w:val="24"/>
        </w:rPr>
        <w:t xml:space="preserve">выпуска облигаций на Московской бирже. Срок погашения данных облигаций – 2024 год. Выплата купонного дохода по данным облигациям отражена в краткосрочных обязательствах. </w:t>
      </w:r>
      <w:r w:rsidRPr="00D84BF3">
        <w:rPr>
          <w:rFonts w:ascii="Times New Roman" w:hAnsi="Times New Roman" w:cs="Times New Roman"/>
          <w:sz w:val="24"/>
          <w:szCs w:val="24"/>
        </w:rPr>
        <w:t xml:space="preserve"> </w:t>
      </w:r>
      <w:r w:rsidR="0015209B" w:rsidRPr="00D84BF3">
        <w:rPr>
          <w:rFonts w:ascii="Times New Roman" w:hAnsi="Times New Roman" w:cs="Times New Roman"/>
          <w:sz w:val="24"/>
          <w:szCs w:val="24"/>
        </w:rPr>
        <w:t xml:space="preserve">Увеличение долгосрочных обязательств </w:t>
      </w:r>
      <w:r w:rsidRPr="00D84BF3">
        <w:rPr>
          <w:rFonts w:ascii="Times New Roman" w:hAnsi="Times New Roman" w:cs="Times New Roman"/>
          <w:sz w:val="24"/>
          <w:szCs w:val="24"/>
        </w:rPr>
        <w:t xml:space="preserve">не является положительной тенденцией, так как она свидетельствует об увеличении обязательств компании, </w:t>
      </w:r>
      <w:r w:rsidR="0015209B" w:rsidRPr="00D84BF3">
        <w:rPr>
          <w:rFonts w:ascii="Times New Roman" w:hAnsi="Times New Roman" w:cs="Times New Roman"/>
          <w:sz w:val="24"/>
          <w:szCs w:val="24"/>
        </w:rPr>
        <w:t xml:space="preserve">однако, </w:t>
      </w:r>
      <w:r w:rsidRPr="00D84BF3">
        <w:rPr>
          <w:rFonts w:ascii="Times New Roman" w:hAnsi="Times New Roman" w:cs="Times New Roman"/>
          <w:sz w:val="24"/>
          <w:szCs w:val="24"/>
        </w:rPr>
        <w:t xml:space="preserve">при одновременном </w:t>
      </w:r>
      <w:r w:rsidRPr="00D84BF3">
        <w:rPr>
          <w:rFonts w:ascii="Times New Roman" w:hAnsi="Times New Roman" w:cs="Times New Roman"/>
          <w:sz w:val="24"/>
          <w:szCs w:val="24"/>
        </w:rPr>
        <w:lastRenderedPageBreak/>
        <w:t xml:space="preserve">сокращении  краткосрочных обязательств компании, можно сказать, что компания стала финансировать свою деятельность за счет долгосрочных </w:t>
      </w:r>
      <w:r w:rsidR="0015209B" w:rsidRPr="00D84BF3">
        <w:rPr>
          <w:rFonts w:ascii="Times New Roman" w:hAnsi="Times New Roman" w:cs="Times New Roman"/>
          <w:sz w:val="24"/>
          <w:szCs w:val="24"/>
        </w:rPr>
        <w:t>пассивов</w:t>
      </w:r>
      <w:r w:rsidR="00B416BE">
        <w:rPr>
          <w:rFonts w:ascii="Times New Roman" w:hAnsi="Times New Roman" w:cs="Times New Roman"/>
          <w:sz w:val="24"/>
          <w:szCs w:val="24"/>
        </w:rPr>
        <w:t>.</w:t>
      </w:r>
    </w:p>
    <w:p w:rsidR="00B416BE" w:rsidRPr="00D84BF3" w:rsidRDefault="00B416BE" w:rsidP="009A5D76">
      <w:pPr>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За счет высокого удельного веса заемных средств компании, высокий риск повышения процентной ставки по кредитам и займам (в связи с увеличением ключевой ставки). Компании рекомендуется снизить удельный вес заемных средств или использовать альтернативные источники  финансирования.</w:t>
      </w:r>
    </w:p>
    <w:p w:rsidR="00EF1401" w:rsidRPr="00D84BF3" w:rsidRDefault="00EF1401"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br w:type="page"/>
      </w:r>
    </w:p>
    <w:p w:rsidR="00EF1401" w:rsidRPr="00D84BF3" w:rsidRDefault="00EF1401" w:rsidP="00271B79">
      <w:pPr>
        <w:spacing w:before="100" w:beforeAutospacing="1"/>
        <w:ind w:left="1418"/>
        <w:rPr>
          <w:rFonts w:ascii="Times New Roman" w:hAnsi="Times New Roman" w:cs="Times New Roman"/>
          <w:b/>
          <w:sz w:val="24"/>
          <w:szCs w:val="24"/>
        </w:rPr>
      </w:pPr>
      <w:r w:rsidRPr="00D84BF3">
        <w:rPr>
          <w:rFonts w:ascii="Times New Roman" w:hAnsi="Times New Roman" w:cs="Times New Roman"/>
          <w:b/>
          <w:sz w:val="24"/>
          <w:szCs w:val="24"/>
        </w:rPr>
        <w:lastRenderedPageBreak/>
        <w:t>Анализ отчета о Финансовых результатах</w:t>
      </w:r>
    </w:p>
    <w:tbl>
      <w:tblPr>
        <w:tblW w:w="5000" w:type="pct"/>
        <w:tblLayout w:type="fixed"/>
        <w:tblLook w:val="04A0"/>
      </w:tblPr>
      <w:tblGrid>
        <w:gridCol w:w="3796"/>
        <w:gridCol w:w="1133"/>
        <w:gridCol w:w="1133"/>
        <w:gridCol w:w="992"/>
        <w:gridCol w:w="1277"/>
        <w:gridCol w:w="1240"/>
      </w:tblGrid>
      <w:tr w:rsidR="000D52D1" w:rsidRPr="00D84BF3" w:rsidTr="000D52D1">
        <w:trPr>
          <w:trHeight w:val="30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p w:rsidR="000D52D1" w:rsidRPr="00D84BF3" w:rsidRDefault="000D52D1"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 руб.</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p w:rsidR="000D52D1" w:rsidRPr="00D84BF3" w:rsidRDefault="000D52D1"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Млн. </w:t>
            </w:r>
            <w:r w:rsidR="00A60D79" w:rsidRPr="00D84BF3">
              <w:rPr>
                <w:rFonts w:ascii="Times New Roman" w:eastAsia="Times New Roman" w:hAnsi="Times New Roman" w:cs="Times New Roman"/>
                <w:color w:val="000000"/>
                <w:sz w:val="24"/>
                <w:szCs w:val="24"/>
                <w:lang w:eastAsia="ru-RU"/>
              </w:rPr>
              <w:t>руб.</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Удельный вес</w:t>
            </w:r>
          </w:p>
          <w:p w:rsidR="000D52D1" w:rsidRPr="00D84BF3" w:rsidRDefault="000D52D1"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4B229D" w:rsidRPr="00D84BF3" w:rsidRDefault="000D52D1"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Удельный вес</w:t>
            </w:r>
          </w:p>
          <w:p w:rsidR="000D52D1" w:rsidRPr="00D84BF3" w:rsidRDefault="000D52D1"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Выручка</w:t>
            </w:r>
            <w:r w:rsidRPr="00D84BF3">
              <w:rPr>
                <w:rFonts w:ascii="Times New Roman" w:eastAsia="Times New Roman" w:hAnsi="Times New Roman" w:cs="Times New Roman"/>
                <w:color w:val="000000"/>
                <w:sz w:val="24"/>
                <w:szCs w:val="24"/>
                <w:vertAlign w:val="superscript"/>
                <w:lang w:eastAsia="ru-RU"/>
              </w:rPr>
              <w:t>5</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101 352</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85 113</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119,1%</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Себестоимость продаж</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67 311</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53 945</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124,8%</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66,4%</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63,4%</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Валовая прибыль (убыток)</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34 041</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31 167</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109,2%</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33,6%</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36,6%</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Коммерческие расходы</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19 989</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17 168</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116,4%</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19,7%</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20,2%</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Управленческие расходы</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4 230</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2 826</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149,7%</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4,2%</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Прибыль (убыток) от продаж</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9 821</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11 173</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87,9%</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9,7%</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13,1%</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Доходы от участия в других организациях</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69</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w:t>
            </w:r>
            <w:r w:rsidR="000D52D1" w:rsidRPr="00D84BF3">
              <w:rPr>
                <w:rFonts w:ascii="Times New Roman" w:eastAsia="Times New Roman" w:hAnsi="Times New Roman" w:cs="Times New Roman"/>
                <w:color w:val="000000"/>
                <w:sz w:val="24"/>
                <w:szCs w:val="24"/>
                <w:lang w:eastAsia="ru-RU"/>
              </w:rPr>
              <w:t>,8</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777,7%</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Проценты к получению</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104 </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247 </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42,0%</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0,3%</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Проценты к уплате</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1 719</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1 853</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92,8%</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доходы</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333</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393</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84,7%</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0,3%</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0,5%</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расходы</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2 618</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2 772</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94,4%</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2,6%</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Прибыль (убыток) до налогообложения</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5 989</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7 197</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83,2%</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5,9%</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8,5%</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Текущий налог на прибыль</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1 377</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1 800</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76,5%</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2,1%</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в т. ч. постоянные налоговые обязательства (активы)</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250</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398</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62,9%</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0,5%</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Изменение отложенных налоговых обязательств</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41</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3</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1109,6%</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Изменение отложенных налоговых активов</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9</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32</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29,8%</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Прочее</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419</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335</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125,0%</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0,4%</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0,4%</w:t>
            </w:r>
          </w:p>
        </w:tc>
      </w:tr>
      <w:tr w:rsidR="000D52D1" w:rsidRPr="00D84BF3" w:rsidTr="000D52D1">
        <w:trPr>
          <w:trHeight w:val="300"/>
        </w:trPr>
        <w:tc>
          <w:tcPr>
            <w:tcW w:w="1983" w:type="pct"/>
            <w:tcBorders>
              <w:top w:val="nil"/>
              <w:left w:val="single" w:sz="4" w:space="0" w:color="auto"/>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Чистая прибыль (убыток)</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5 063</w:t>
            </w:r>
          </w:p>
        </w:tc>
        <w:tc>
          <w:tcPr>
            <w:tcW w:w="592"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5 696</w:t>
            </w:r>
          </w:p>
        </w:tc>
        <w:tc>
          <w:tcPr>
            <w:tcW w:w="51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88,9%</w:t>
            </w:r>
          </w:p>
        </w:tc>
        <w:tc>
          <w:tcPr>
            <w:tcW w:w="667"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5,0%</w:t>
            </w:r>
          </w:p>
        </w:tc>
        <w:tc>
          <w:tcPr>
            <w:tcW w:w="648" w:type="pct"/>
            <w:tcBorders>
              <w:top w:val="nil"/>
              <w:left w:val="nil"/>
              <w:bottom w:val="single" w:sz="4" w:space="0" w:color="auto"/>
              <w:right w:val="single" w:sz="4" w:space="0" w:color="auto"/>
            </w:tcBorders>
            <w:shd w:val="clear" w:color="auto" w:fill="auto"/>
            <w:noWrap/>
            <w:vAlign w:val="bottom"/>
            <w:hideMark/>
          </w:tcPr>
          <w:p w:rsidR="004B229D" w:rsidRPr="00D84BF3" w:rsidRDefault="004B229D" w:rsidP="007F3354">
            <w:pPr>
              <w:spacing w:before="100" w:beforeAutospacing="1" w:after="0" w:line="240" w:lineRule="auto"/>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6,7%</w:t>
            </w:r>
          </w:p>
        </w:tc>
      </w:tr>
    </w:tbl>
    <w:p w:rsidR="00765462" w:rsidRPr="00D84BF3" w:rsidRDefault="00C9675E" w:rsidP="007F3354">
      <w:pPr>
        <w:spacing w:before="100" w:beforeAutospacing="1"/>
        <w:ind w:firstLine="709"/>
        <w:rPr>
          <w:rFonts w:ascii="Times New Roman" w:hAnsi="Times New Roman" w:cs="Times New Roman"/>
          <w:sz w:val="24"/>
          <w:szCs w:val="24"/>
        </w:rPr>
      </w:pPr>
      <w:r w:rsidRPr="00D84BF3">
        <w:rPr>
          <w:rFonts w:ascii="Times New Roman" w:hAnsi="Times New Roman" w:cs="Times New Roman"/>
          <w:sz w:val="24"/>
          <w:szCs w:val="24"/>
        </w:rPr>
        <w:t>Выручка компании  в отчетном периоде увеличилась</w:t>
      </w:r>
      <w:r w:rsidR="00F34005" w:rsidRPr="00D84BF3">
        <w:rPr>
          <w:rFonts w:ascii="Times New Roman" w:hAnsi="Times New Roman" w:cs="Times New Roman"/>
          <w:sz w:val="24"/>
          <w:szCs w:val="24"/>
        </w:rPr>
        <w:t xml:space="preserve"> по сравнению с предыдущим годом на 19,1% и </w:t>
      </w:r>
      <w:r w:rsidRPr="00D84BF3">
        <w:rPr>
          <w:rFonts w:ascii="Times New Roman" w:hAnsi="Times New Roman" w:cs="Times New Roman"/>
          <w:sz w:val="24"/>
          <w:szCs w:val="24"/>
        </w:rPr>
        <w:t xml:space="preserve"> составляет 101 352 </w:t>
      </w:r>
      <w:r w:rsidR="00F34005" w:rsidRPr="00D84BF3">
        <w:rPr>
          <w:rFonts w:ascii="Times New Roman" w:hAnsi="Times New Roman" w:cs="Times New Roman"/>
          <w:sz w:val="24"/>
          <w:szCs w:val="24"/>
        </w:rPr>
        <w:t>млн</w:t>
      </w:r>
      <w:r w:rsidR="00AE0C67" w:rsidRPr="00D84BF3">
        <w:rPr>
          <w:rFonts w:ascii="Times New Roman" w:hAnsi="Times New Roman" w:cs="Times New Roman"/>
          <w:sz w:val="24"/>
          <w:szCs w:val="24"/>
        </w:rPr>
        <w:t>.</w:t>
      </w:r>
      <w:r w:rsidR="00F34005" w:rsidRPr="00D84BF3">
        <w:rPr>
          <w:rFonts w:ascii="Times New Roman" w:hAnsi="Times New Roman" w:cs="Times New Roman"/>
          <w:sz w:val="24"/>
          <w:szCs w:val="24"/>
        </w:rPr>
        <w:t xml:space="preserve"> руб. </w:t>
      </w:r>
    </w:p>
    <w:p w:rsidR="00F34005" w:rsidRPr="00D84BF3" w:rsidRDefault="00F34005" w:rsidP="007F3354">
      <w:pPr>
        <w:spacing w:before="100" w:beforeAutospacing="1"/>
        <w:ind w:firstLine="709"/>
        <w:rPr>
          <w:rFonts w:ascii="Times New Roman" w:hAnsi="Times New Roman" w:cs="Times New Roman"/>
          <w:sz w:val="24"/>
          <w:szCs w:val="24"/>
        </w:rPr>
      </w:pPr>
      <w:r w:rsidRPr="00D84BF3">
        <w:rPr>
          <w:rFonts w:ascii="Times New Roman" w:hAnsi="Times New Roman" w:cs="Times New Roman"/>
          <w:sz w:val="24"/>
          <w:szCs w:val="24"/>
        </w:rPr>
        <w:t xml:space="preserve">Себестоимость продаж также выросло на 24,8% и составила 67 млрд. руб. Доля себестоимости в выручке составляет 66%. Темп роста выручки ниже темпа роста себестоимости, что говорит о неэффективности использовании  ресурсов, в </w:t>
      </w:r>
      <w:r w:rsidR="00A60D79" w:rsidRPr="00D84BF3">
        <w:rPr>
          <w:rFonts w:ascii="Times New Roman" w:hAnsi="Times New Roman" w:cs="Times New Roman"/>
          <w:sz w:val="24"/>
          <w:szCs w:val="24"/>
        </w:rPr>
        <w:t>связи,</w:t>
      </w:r>
      <w:r w:rsidRPr="00D84BF3">
        <w:rPr>
          <w:rFonts w:ascii="Times New Roman" w:hAnsi="Times New Roman" w:cs="Times New Roman"/>
          <w:sz w:val="24"/>
          <w:szCs w:val="24"/>
        </w:rPr>
        <w:t xml:space="preserve"> с чем валовая прибыль увеличилась на 9,2%.</w:t>
      </w:r>
    </w:p>
    <w:p w:rsidR="00D95431" w:rsidRPr="00D84BF3" w:rsidRDefault="00AE0C67"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Коммерческие расходы увеличились на 26,4%, управленческие на 49,7%. Данное увеличение произошло  за счет увеличения расходов на аренду помещений, оплату труда сотрудник, на социальные нормы (расходы в связи с открытием новых магазинов).Таким образом, прибыль от продаж</w:t>
      </w:r>
      <w:r w:rsidR="00BF54D0" w:rsidRPr="00D84BF3">
        <w:rPr>
          <w:rFonts w:ascii="Times New Roman" w:hAnsi="Times New Roman" w:cs="Times New Roman"/>
          <w:sz w:val="24"/>
          <w:szCs w:val="24"/>
        </w:rPr>
        <w:t xml:space="preserve"> снизилась на 12,1%  и </w:t>
      </w:r>
      <w:r w:rsidRPr="00D84BF3">
        <w:rPr>
          <w:rFonts w:ascii="Times New Roman" w:hAnsi="Times New Roman" w:cs="Times New Roman"/>
          <w:sz w:val="24"/>
          <w:szCs w:val="24"/>
        </w:rPr>
        <w:t xml:space="preserve"> составила 9 821 млн. руб.. Удельная величина прибыль от продаж в выручке сниз</w:t>
      </w:r>
      <w:r w:rsidR="00116BCD" w:rsidRPr="00D84BF3">
        <w:rPr>
          <w:rFonts w:ascii="Times New Roman" w:hAnsi="Times New Roman" w:cs="Times New Roman"/>
          <w:sz w:val="24"/>
          <w:szCs w:val="24"/>
        </w:rPr>
        <w:t>илась, что говорит о том, что понесенные расходы выше полученной в отчетном году выручки.</w:t>
      </w:r>
    </w:p>
    <w:p w:rsidR="00116BCD" w:rsidRPr="00D84BF3" w:rsidRDefault="00116BCD"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Доходы от участия в других организация, проценты к получению увеличились, однако в совокупности их удельный вес менее 1%, поэтому они не сильно повлияли на величину прибыли до налогообложения. </w:t>
      </w:r>
    </w:p>
    <w:p w:rsidR="00116BCD" w:rsidRPr="00D84BF3" w:rsidRDefault="00116BCD"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lastRenderedPageBreak/>
        <w:t>Проценты к уплате и прочие расходы снизились, что говорит об эффективности проводимых финансовых операций компании.  Общая величин</w:t>
      </w:r>
      <w:r w:rsidR="00BF54D0" w:rsidRPr="00D84BF3">
        <w:rPr>
          <w:rFonts w:ascii="Times New Roman" w:hAnsi="Times New Roman" w:cs="Times New Roman"/>
          <w:sz w:val="24"/>
          <w:szCs w:val="24"/>
        </w:rPr>
        <w:t>а прибыли до налогообложения снизилась  на 16.8</w:t>
      </w:r>
      <w:r w:rsidRPr="00D84BF3">
        <w:rPr>
          <w:rFonts w:ascii="Times New Roman" w:hAnsi="Times New Roman" w:cs="Times New Roman"/>
          <w:sz w:val="24"/>
          <w:szCs w:val="24"/>
        </w:rPr>
        <w:t>% и составила около 5,99 млрд. руб.</w:t>
      </w:r>
    </w:p>
    <w:p w:rsidR="00116BCD" w:rsidRPr="00D84BF3" w:rsidRDefault="00116BCD"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Текущие налоговые обязательства компании сократились за счет снижения постоянные налоговых обязательств (резерв под обесценение фин. вложений и резва по сомнител</w:t>
      </w:r>
      <w:r w:rsidR="00BF54D0" w:rsidRPr="00D84BF3">
        <w:rPr>
          <w:rFonts w:ascii="Times New Roman" w:hAnsi="Times New Roman" w:cs="Times New Roman"/>
          <w:sz w:val="24"/>
          <w:szCs w:val="24"/>
        </w:rPr>
        <w:t>ьной дебиторской задолженности) и налогу на прибыль.</w:t>
      </w:r>
    </w:p>
    <w:p w:rsidR="00116BCD" w:rsidRPr="00D84BF3" w:rsidRDefault="00116BCD"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Чистая прибыль компании </w:t>
      </w:r>
      <w:r w:rsidR="00BF54D0" w:rsidRPr="00D84BF3">
        <w:rPr>
          <w:rFonts w:ascii="Times New Roman" w:hAnsi="Times New Roman" w:cs="Times New Roman"/>
          <w:sz w:val="24"/>
          <w:szCs w:val="24"/>
        </w:rPr>
        <w:t xml:space="preserve">сократилась </w:t>
      </w:r>
      <w:r w:rsidRPr="00D84BF3">
        <w:rPr>
          <w:rFonts w:ascii="Times New Roman" w:hAnsi="Times New Roman" w:cs="Times New Roman"/>
          <w:sz w:val="24"/>
          <w:szCs w:val="24"/>
        </w:rPr>
        <w:t xml:space="preserve"> на </w:t>
      </w:r>
      <w:r w:rsidR="00BF54D0" w:rsidRPr="00D84BF3">
        <w:rPr>
          <w:rFonts w:ascii="Times New Roman" w:hAnsi="Times New Roman" w:cs="Times New Roman"/>
          <w:sz w:val="24"/>
          <w:szCs w:val="24"/>
        </w:rPr>
        <w:t xml:space="preserve"> 11,1</w:t>
      </w:r>
      <w:r w:rsidRPr="00D84BF3">
        <w:rPr>
          <w:rFonts w:ascii="Times New Roman" w:hAnsi="Times New Roman" w:cs="Times New Roman"/>
          <w:sz w:val="24"/>
          <w:szCs w:val="24"/>
        </w:rPr>
        <w:t xml:space="preserve">% и составила 5 063 млн. руб. Удельный вес чистой прибыли  в выручке за 2017 год составляет </w:t>
      </w:r>
      <w:r w:rsidR="00BF54D0" w:rsidRPr="00D84BF3">
        <w:rPr>
          <w:rFonts w:ascii="Times New Roman" w:hAnsi="Times New Roman" w:cs="Times New Roman"/>
          <w:sz w:val="24"/>
          <w:szCs w:val="24"/>
        </w:rPr>
        <w:t xml:space="preserve">5%. </w:t>
      </w:r>
    </w:p>
    <w:p w:rsidR="00EF1401" w:rsidRPr="00D84BF3" w:rsidRDefault="00B15E76"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Таким образом, выручка компании увеличилась за счет увеличения числа торговых точек, однако чистая прибыль упала, что говорит о том, что компания инвестировала средства в открытие новых магазинов, но достаточную отдачу от них он еще не получила. </w:t>
      </w:r>
    </w:p>
    <w:p w:rsidR="00EF1401" w:rsidRPr="00D84BF3" w:rsidRDefault="00EF1401"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br w:type="page"/>
      </w:r>
    </w:p>
    <w:p w:rsidR="00B15E76" w:rsidRPr="00D84BF3" w:rsidRDefault="00EF1401" w:rsidP="009A5D76">
      <w:pPr>
        <w:pStyle w:val="a4"/>
        <w:spacing w:before="100" w:beforeAutospacing="1"/>
        <w:ind w:left="0"/>
        <w:rPr>
          <w:rFonts w:ascii="Times New Roman" w:hAnsi="Times New Roman" w:cs="Times New Roman"/>
          <w:b/>
          <w:sz w:val="24"/>
          <w:szCs w:val="24"/>
        </w:rPr>
      </w:pPr>
      <w:r w:rsidRPr="00D84BF3">
        <w:rPr>
          <w:rFonts w:ascii="Times New Roman" w:hAnsi="Times New Roman" w:cs="Times New Roman"/>
          <w:b/>
          <w:sz w:val="24"/>
          <w:szCs w:val="24"/>
        </w:rPr>
        <w:lastRenderedPageBreak/>
        <w:t>Анализ Отчета о движении денежных средств</w:t>
      </w:r>
    </w:p>
    <w:tbl>
      <w:tblPr>
        <w:tblStyle w:val="a7"/>
        <w:tblW w:w="5000" w:type="pct"/>
        <w:tblLook w:val="04A0"/>
      </w:tblPr>
      <w:tblGrid>
        <w:gridCol w:w="4802"/>
        <w:gridCol w:w="1573"/>
        <w:gridCol w:w="1573"/>
        <w:gridCol w:w="1623"/>
      </w:tblGrid>
      <w:tr w:rsidR="006D7AD2" w:rsidRPr="00D84BF3" w:rsidTr="00D96725">
        <w:trPr>
          <w:trHeight w:val="300"/>
        </w:trPr>
        <w:tc>
          <w:tcPr>
            <w:tcW w:w="2508" w:type="pct"/>
            <w:noWrap/>
            <w:hideMark/>
          </w:tcPr>
          <w:p w:rsidR="006D7AD2" w:rsidRPr="00D84BF3" w:rsidRDefault="006D7AD2"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22" w:type="pct"/>
            <w:noWrap/>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p w:rsidR="006D7AD2" w:rsidRPr="00D84BF3" w:rsidRDefault="00A60D79"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w:t>
            </w:r>
            <w:r w:rsidR="006D7AD2" w:rsidRPr="00D84BF3">
              <w:rPr>
                <w:rFonts w:ascii="Times New Roman" w:eastAsia="Times New Roman" w:hAnsi="Times New Roman" w:cs="Times New Roman"/>
                <w:color w:val="000000"/>
                <w:sz w:val="24"/>
                <w:szCs w:val="24"/>
                <w:lang w:eastAsia="ru-RU"/>
              </w:rPr>
              <w:t xml:space="preserve"> руб.</w:t>
            </w:r>
          </w:p>
        </w:tc>
        <w:tc>
          <w:tcPr>
            <w:tcW w:w="822" w:type="pct"/>
            <w:noWrap/>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Млн. руб.</w:t>
            </w:r>
          </w:p>
        </w:tc>
        <w:tc>
          <w:tcPr>
            <w:tcW w:w="849" w:type="pct"/>
            <w:noWrap/>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r>
      <w:tr w:rsidR="006D7AD2" w:rsidRPr="00D84BF3" w:rsidTr="00D96725">
        <w:trPr>
          <w:trHeight w:val="600"/>
        </w:trPr>
        <w:tc>
          <w:tcPr>
            <w:tcW w:w="2508" w:type="pct"/>
            <w:hideMark/>
          </w:tcPr>
          <w:p w:rsidR="006D7AD2" w:rsidRPr="00D84BF3" w:rsidRDefault="006D7AD2"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Денежные потоки от текущих операций</w:t>
            </w:r>
          </w:p>
        </w:tc>
        <w:tc>
          <w:tcPr>
            <w:tcW w:w="822" w:type="pct"/>
            <w:noWrap/>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p>
        </w:tc>
        <w:tc>
          <w:tcPr>
            <w:tcW w:w="822" w:type="pct"/>
            <w:noWrap/>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Поступления </w:t>
            </w:r>
            <w:r w:rsidR="00B416BE">
              <w:rPr>
                <w:rFonts w:ascii="Times New Roman" w:eastAsia="Times New Roman" w:hAnsi="Times New Roman" w:cs="Times New Roman"/>
                <w:sz w:val="24"/>
                <w:szCs w:val="24"/>
                <w:lang w:eastAsia="ru-RU"/>
              </w:rPr>
              <w:t>–</w:t>
            </w:r>
            <w:r w:rsidRPr="00D84BF3">
              <w:rPr>
                <w:rFonts w:ascii="Times New Roman" w:eastAsia="Times New Roman" w:hAnsi="Times New Roman" w:cs="Times New Roman"/>
                <w:sz w:val="24"/>
                <w:szCs w:val="24"/>
                <w:lang w:eastAsia="ru-RU"/>
              </w:rPr>
              <w:t xml:space="preserve"> всего</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104 910</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89 077</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117,8%</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том числе:</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525"/>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от продажи продукции, товаров, работ и услуг</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94 443</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81 737</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115,5%</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прочие поступления</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10 467</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7 339</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142,6%</w:t>
            </w:r>
          </w:p>
        </w:tc>
      </w:tr>
      <w:tr w:rsidR="006D7AD2" w:rsidRPr="00D84BF3" w:rsidTr="00D96725">
        <w:trPr>
          <w:trHeight w:val="645"/>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Платежи – всего</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-97 876</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-83 685</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117,0%</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том числе:</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78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поставщикам (подрядчикам) за сырье, материалы, работы, услуги</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-85 942</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-73 068</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117,6%</w:t>
            </w:r>
          </w:p>
        </w:tc>
      </w:tr>
      <w:tr w:rsidR="006D7AD2" w:rsidRPr="00D84BF3" w:rsidTr="00D96725">
        <w:trPr>
          <w:trHeight w:val="525"/>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связи с оплатой труда работников</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-5 368</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-4 763</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112,7%</w:t>
            </w:r>
          </w:p>
        </w:tc>
      </w:tr>
      <w:tr w:rsidR="006D7AD2" w:rsidRPr="00D84BF3" w:rsidTr="00D96725">
        <w:trPr>
          <w:trHeight w:val="525"/>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процентов по долговым обязательствам</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-1 657</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-1 857</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89,3%</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по налогам и сборам</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-1 521</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-1 585</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95,9%</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прочие платежи</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-3 387</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-2 411</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140,5%</w:t>
            </w:r>
          </w:p>
        </w:tc>
      </w:tr>
      <w:tr w:rsidR="006D7AD2" w:rsidRPr="00D84BF3" w:rsidTr="00D96725">
        <w:trPr>
          <w:trHeight w:val="525"/>
        </w:trPr>
        <w:tc>
          <w:tcPr>
            <w:tcW w:w="2508" w:type="pct"/>
            <w:hideMark/>
          </w:tcPr>
          <w:p w:rsidR="006D7AD2" w:rsidRPr="00D84BF3" w:rsidRDefault="006D7AD2" w:rsidP="007F3354">
            <w:pPr>
              <w:spacing w:before="100" w:beforeAutospacing="1"/>
              <w:rPr>
                <w:rFonts w:ascii="Times New Roman" w:eastAsia="Times New Roman" w:hAnsi="Times New Roman" w:cs="Times New Roman"/>
                <w:b/>
                <w:bCs/>
                <w:i/>
                <w:iCs/>
                <w:sz w:val="24"/>
                <w:szCs w:val="24"/>
                <w:lang w:eastAsia="ru-RU"/>
              </w:rPr>
            </w:pPr>
            <w:r w:rsidRPr="00D84BF3">
              <w:rPr>
                <w:rFonts w:ascii="Times New Roman" w:eastAsia="Times New Roman" w:hAnsi="Times New Roman" w:cs="Times New Roman"/>
                <w:b/>
                <w:bCs/>
                <w:i/>
                <w:iCs/>
                <w:sz w:val="24"/>
                <w:szCs w:val="24"/>
                <w:lang w:eastAsia="ru-RU"/>
              </w:rPr>
              <w:t>Сальдо денежных потоков от текущих операций</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i/>
                <w:iCs/>
                <w:sz w:val="24"/>
                <w:szCs w:val="24"/>
                <w:lang w:eastAsia="ru-RU"/>
              </w:rPr>
            </w:pPr>
            <w:r w:rsidRPr="00D84BF3">
              <w:rPr>
                <w:rFonts w:ascii="Times New Roman" w:eastAsia="Times New Roman" w:hAnsi="Times New Roman" w:cs="Times New Roman"/>
                <w:b/>
                <w:bCs/>
                <w:i/>
                <w:iCs/>
                <w:sz w:val="24"/>
                <w:szCs w:val="24"/>
                <w:lang w:eastAsia="ru-RU"/>
              </w:rPr>
              <w:t>7 033</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i/>
                <w:iCs/>
                <w:sz w:val="24"/>
                <w:szCs w:val="24"/>
                <w:lang w:eastAsia="ru-RU"/>
              </w:rPr>
            </w:pPr>
            <w:r w:rsidRPr="00D84BF3">
              <w:rPr>
                <w:rFonts w:ascii="Times New Roman" w:eastAsia="Times New Roman" w:hAnsi="Times New Roman" w:cs="Times New Roman"/>
                <w:b/>
                <w:bCs/>
                <w:i/>
                <w:iCs/>
                <w:sz w:val="24"/>
                <w:szCs w:val="24"/>
                <w:lang w:eastAsia="ru-RU"/>
              </w:rPr>
              <w:t>5 391</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130,5%</w:t>
            </w:r>
          </w:p>
        </w:tc>
      </w:tr>
      <w:tr w:rsidR="006D7AD2" w:rsidRPr="00D84BF3" w:rsidTr="00D96725">
        <w:trPr>
          <w:trHeight w:val="780"/>
        </w:trPr>
        <w:tc>
          <w:tcPr>
            <w:tcW w:w="2508" w:type="pct"/>
            <w:hideMark/>
          </w:tcPr>
          <w:p w:rsidR="006D7AD2" w:rsidRPr="00D84BF3" w:rsidRDefault="006D7AD2" w:rsidP="007F3354">
            <w:pPr>
              <w:spacing w:before="100" w:beforeAutospacing="1"/>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Денежный поток от инвестиционной деятельности</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Поступления </w:t>
            </w:r>
            <w:r w:rsidR="00B416BE">
              <w:rPr>
                <w:rFonts w:ascii="Times New Roman" w:eastAsia="Times New Roman" w:hAnsi="Times New Roman" w:cs="Times New Roman"/>
                <w:sz w:val="24"/>
                <w:szCs w:val="24"/>
                <w:lang w:eastAsia="ru-RU"/>
              </w:rPr>
              <w:t>–</w:t>
            </w:r>
            <w:r w:rsidRPr="00D84BF3">
              <w:rPr>
                <w:rFonts w:ascii="Times New Roman" w:eastAsia="Times New Roman" w:hAnsi="Times New Roman" w:cs="Times New Roman"/>
                <w:sz w:val="24"/>
                <w:szCs w:val="24"/>
                <w:lang w:eastAsia="ru-RU"/>
              </w:rPr>
              <w:t xml:space="preserve"> всего</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1 954</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4 956</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39,4%</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том числе:</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78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от продажи внеоборотных активов (кроме финансовых вложений)</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32</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0,7</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4646,9%</w:t>
            </w:r>
          </w:p>
        </w:tc>
      </w:tr>
      <w:tr w:rsidR="006D7AD2" w:rsidRPr="00D84BF3" w:rsidTr="00D96725">
        <w:trPr>
          <w:trHeight w:val="413"/>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от в</w:t>
            </w:r>
            <w:r w:rsidR="00D96725" w:rsidRPr="00D84BF3">
              <w:rPr>
                <w:rFonts w:ascii="Times New Roman" w:eastAsia="Times New Roman" w:hAnsi="Times New Roman" w:cs="Times New Roman"/>
                <w:sz w:val="24"/>
                <w:szCs w:val="24"/>
                <w:lang w:eastAsia="ru-RU"/>
              </w:rPr>
              <w:t>озврата предоставленных займов</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1 853</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3 813</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48,6%</w:t>
            </w:r>
          </w:p>
        </w:tc>
      </w:tr>
      <w:tr w:rsidR="006D7AD2" w:rsidRPr="00D84BF3" w:rsidTr="00D96725">
        <w:trPr>
          <w:trHeight w:val="433"/>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Дивиденды по </w:t>
            </w:r>
            <w:r w:rsidR="00A60D79">
              <w:rPr>
                <w:rFonts w:ascii="Times New Roman" w:eastAsia="Times New Roman" w:hAnsi="Times New Roman" w:cs="Times New Roman"/>
                <w:sz w:val="24"/>
                <w:szCs w:val="24"/>
                <w:lang w:eastAsia="ru-RU"/>
              </w:rPr>
              <w:t>фин.</w:t>
            </w:r>
            <w:r w:rsidRPr="00D84BF3">
              <w:rPr>
                <w:rFonts w:ascii="Times New Roman" w:eastAsia="Times New Roman" w:hAnsi="Times New Roman" w:cs="Times New Roman"/>
                <w:sz w:val="24"/>
                <w:szCs w:val="24"/>
                <w:lang w:eastAsia="ru-RU"/>
              </w:rPr>
              <w:t xml:space="preserve"> вложениям</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69</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1 142</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6,0%</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Платежи </w:t>
            </w:r>
            <w:r w:rsidR="00B416BE">
              <w:rPr>
                <w:rFonts w:ascii="Times New Roman" w:eastAsia="Times New Roman" w:hAnsi="Times New Roman" w:cs="Times New Roman"/>
                <w:sz w:val="24"/>
                <w:szCs w:val="24"/>
                <w:lang w:eastAsia="ru-RU"/>
              </w:rPr>
              <w:t>–</w:t>
            </w:r>
            <w:r w:rsidRPr="00D84BF3">
              <w:rPr>
                <w:rFonts w:ascii="Times New Roman" w:eastAsia="Times New Roman" w:hAnsi="Times New Roman" w:cs="Times New Roman"/>
                <w:sz w:val="24"/>
                <w:szCs w:val="24"/>
                <w:lang w:eastAsia="ru-RU"/>
              </w:rPr>
              <w:t xml:space="preserve"> всего</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-3 355</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-1 588</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211,2%</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том числе:</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связи с приобретением</w:t>
            </w:r>
            <w:r w:rsidR="00D96725" w:rsidRPr="00D84BF3">
              <w:rPr>
                <w:rFonts w:ascii="Times New Roman" w:eastAsia="Times New Roman" w:hAnsi="Times New Roman" w:cs="Times New Roman"/>
                <w:sz w:val="24"/>
                <w:szCs w:val="24"/>
                <w:lang w:eastAsia="ru-RU"/>
              </w:rPr>
              <w:t xml:space="preserve"> </w:t>
            </w:r>
            <w:r w:rsidRPr="00D84BF3">
              <w:rPr>
                <w:rFonts w:ascii="Times New Roman" w:eastAsia="Times New Roman" w:hAnsi="Times New Roman" w:cs="Times New Roman"/>
                <w:sz w:val="24"/>
                <w:szCs w:val="24"/>
                <w:lang w:eastAsia="ru-RU"/>
              </w:rPr>
              <w:t xml:space="preserve"> внеоборотных активов</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-2 468</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-1 439</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171,5%</w:t>
            </w:r>
          </w:p>
        </w:tc>
      </w:tr>
      <w:tr w:rsidR="006D7AD2" w:rsidRPr="00D84BF3" w:rsidTr="00D96725">
        <w:trPr>
          <w:trHeight w:val="393"/>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на предоставление займов другим лицам</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-887</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-126</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701,5%</w:t>
            </w:r>
          </w:p>
        </w:tc>
      </w:tr>
      <w:tr w:rsidR="006D7AD2" w:rsidRPr="00D84BF3" w:rsidTr="00D96725">
        <w:trPr>
          <w:trHeight w:val="525"/>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приобретение акций других компаний</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--0,100</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-23</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0,4%</w:t>
            </w:r>
          </w:p>
        </w:tc>
      </w:tr>
      <w:tr w:rsidR="006D7AD2" w:rsidRPr="00D84BF3" w:rsidTr="00D96725">
        <w:trPr>
          <w:trHeight w:val="780"/>
        </w:trPr>
        <w:tc>
          <w:tcPr>
            <w:tcW w:w="2508" w:type="pct"/>
            <w:hideMark/>
          </w:tcPr>
          <w:p w:rsidR="006D7AD2" w:rsidRPr="00D84BF3" w:rsidRDefault="006D7AD2" w:rsidP="007F3354">
            <w:pPr>
              <w:spacing w:before="100" w:beforeAutospacing="1"/>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Сальдо денежных потоков от инвестиционных операций</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-1 401</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3 367</w:t>
            </w:r>
          </w:p>
        </w:tc>
        <w:tc>
          <w:tcPr>
            <w:tcW w:w="849" w:type="pct"/>
            <w:hideMark/>
          </w:tcPr>
          <w:p w:rsidR="006D7AD2" w:rsidRPr="00D84BF3" w:rsidRDefault="00D96725"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- 4 768</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Поступления </w:t>
            </w:r>
            <w:r w:rsidR="00D96725" w:rsidRPr="00D84BF3">
              <w:rPr>
                <w:rFonts w:ascii="Times New Roman" w:eastAsia="Times New Roman" w:hAnsi="Times New Roman" w:cs="Times New Roman"/>
                <w:sz w:val="24"/>
                <w:szCs w:val="24"/>
                <w:lang w:eastAsia="ru-RU"/>
              </w:rPr>
              <w:t>–</w:t>
            </w:r>
            <w:r w:rsidRPr="00D84BF3">
              <w:rPr>
                <w:rFonts w:ascii="Times New Roman" w:eastAsia="Times New Roman" w:hAnsi="Times New Roman" w:cs="Times New Roman"/>
                <w:sz w:val="24"/>
                <w:szCs w:val="24"/>
                <w:lang w:eastAsia="ru-RU"/>
              </w:rPr>
              <w:t xml:space="preserve"> всего</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39 919</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26 554</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150,3%</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том числе:</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получение кредитов и займов</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36 919</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26 554</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139,0%</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lastRenderedPageBreak/>
              <w:t>размещение биржевых облигаций</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3 000</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0</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100,0%</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Платежи </w:t>
            </w:r>
            <w:r w:rsidR="00D96725" w:rsidRPr="00D84BF3">
              <w:rPr>
                <w:rFonts w:ascii="Times New Roman" w:eastAsia="Times New Roman" w:hAnsi="Times New Roman" w:cs="Times New Roman"/>
                <w:sz w:val="24"/>
                <w:szCs w:val="24"/>
                <w:lang w:eastAsia="ru-RU"/>
              </w:rPr>
              <w:t>–</w:t>
            </w:r>
            <w:r w:rsidRPr="00D84BF3">
              <w:rPr>
                <w:rFonts w:ascii="Times New Roman" w:eastAsia="Times New Roman" w:hAnsi="Times New Roman" w:cs="Times New Roman"/>
                <w:sz w:val="24"/>
                <w:szCs w:val="24"/>
                <w:lang w:eastAsia="ru-RU"/>
              </w:rPr>
              <w:t xml:space="preserve"> всего</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-44 551</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-34 558</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128,9%</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 том числе:</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погашение заемных средств</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-40 966</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-30 275</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135,3%</w:t>
            </w:r>
          </w:p>
        </w:tc>
      </w:tr>
      <w:tr w:rsidR="006D7AD2" w:rsidRPr="00D84BF3" w:rsidTr="00D96725">
        <w:trPr>
          <w:trHeight w:val="30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выплата дивидендов </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-3 585</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-4 283</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83,7%</w:t>
            </w:r>
          </w:p>
        </w:tc>
      </w:tr>
      <w:tr w:rsidR="006D7AD2" w:rsidRPr="00D84BF3" w:rsidTr="00D96725">
        <w:trPr>
          <w:trHeight w:val="75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Сальдо денежных потоков от финансовых операций</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-4 631</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-8 004</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57,9%</w:t>
            </w:r>
          </w:p>
        </w:tc>
      </w:tr>
      <w:tr w:rsidR="006D7AD2" w:rsidRPr="00D84BF3" w:rsidTr="00D96725">
        <w:trPr>
          <w:trHeight w:val="510"/>
        </w:trPr>
        <w:tc>
          <w:tcPr>
            <w:tcW w:w="2508" w:type="pct"/>
            <w:hideMark/>
          </w:tcPr>
          <w:p w:rsidR="006D7AD2" w:rsidRPr="00D84BF3" w:rsidRDefault="006D7AD2" w:rsidP="007F3354">
            <w:pPr>
              <w:spacing w:before="100" w:beforeAutospacing="1"/>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Сальдо денежных потоков за отчетный период</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1 000</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755</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132,6%</w:t>
            </w:r>
          </w:p>
        </w:tc>
      </w:tr>
      <w:tr w:rsidR="006D7AD2" w:rsidRPr="00D84BF3" w:rsidTr="00D96725">
        <w:trPr>
          <w:trHeight w:val="495"/>
        </w:trPr>
        <w:tc>
          <w:tcPr>
            <w:tcW w:w="2508" w:type="pct"/>
            <w:hideMark/>
          </w:tcPr>
          <w:p w:rsidR="006D7AD2" w:rsidRPr="00D84BF3" w:rsidRDefault="006D7AD2" w:rsidP="007F3354">
            <w:pPr>
              <w:spacing w:before="100" w:beforeAutospacing="1"/>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Остаток денежных средств и денежных эквивалентов на начало отчетного периода</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2 319</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1 766</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131,3%</w:t>
            </w:r>
          </w:p>
        </w:tc>
      </w:tr>
      <w:tr w:rsidR="006D7AD2" w:rsidRPr="00D84BF3" w:rsidTr="00D96725">
        <w:trPr>
          <w:trHeight w:val="540"/>
        </w:trPr>
        <w:tc>
          <w:tcPr>
            <w:tcW w:w="2508" w:type="pct"/>
            <w:hideMark/>
          </w:tcPr>
          <w:p w:rsidR="006D7AD2" w:rsidRPr="00D84BF3" w:rsidRDefault="006D7AD2" w:rsidP="007F3354">
            <w:pPr>
              <w:spacing w:before="100" w:beforeAutospacing="1"/>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Остаток денежных средств и денежных эквивалентов на конец отчетного периода</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3 025</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b/>
                <w:bCs/>
                <w:sz w:val="24"/>
                <w:szCs w:val="24"/>
                <w:lang w:eastAsia="ru-RU"/>
              </w:rPr>
            </w:pPr>
            <w:r w:rsidRPr="00D84BF3">
              <w:rPr>
                <w:rFonts w:ascii="Times New Roman" w:eastAsia="Times New Roman" w:hAnsi="Times New Roman" w:cs="Times New Roman"/>
                <w:b/>
                <w:bCs/>
                <w:sz w:val="24"/>
                <w:szCs w:val="24"/>
                <w:lang w:eastAsia="ru-RU"/>
              </w:rPr>
              <w:t>2 319</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130,5%</w:t>
            </w:r>
          </w:p>
        </w:tc>
      </w:tr>
      <w:tr w:rsidR="006D7AD2" w:rsidRPr="00D84BF3" w:rsidTr="00D96725">
        <w:trPr>
          <w:trHeight w:val="780"/>
        </w:trPr>
        <w:tc>
          <w:tcPr>
            <w:tcW w:w="2508" w:type="pct"/>
            <w:hideMark/>
          </w:tcPr>
          <w:p w:rsidR="006D7AD2" w:rsidRPr="00D84BF3" w:rsidRDefault="006D7AD2"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Величина влияния изменений курса иностранной валюты по отношению к рублю</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-294</w:t>
            </w:r>
          </w:p>
        </w:tc>
        <w:tc>
          <w:tcPr>
            <w:tcW w:w="822"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-202</w:t>
            </w:r>
          </w:p>
        </w:tc>
        <w:tc>
          <w:tcPr>
            <w:tcW w:w="849" w:type="pct"/>
            <w:hideMark/>
          </w:tcPr>
          <w:p w:rsidR="006D7AD2" w:rsidRPr="00D84BF3" w:rsidRDefault="006D7AD2"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145,6%</w:t>
            </w:r>
          </w:p>
        </w:tc>
      </w:tr>
    </w:tbl>
    <w:p w:rsidR="006D7AD2" w:rsidRPr="00D84BF3" w:rsidRDefault="006D7AD2" w:rsidP="00484358">
      <w:pPr>
        <w:spacing w:before="100" w:beforeAutospacing="1"/>
        <w:jc w:val="both"/>
        <w:rPr>
          <w:rFonts w:ascii="Times New Roman" w:hAnsi="Times New Roman" w:cs="Times New Roman"/>
          <w:sz w:val="24"/>
          <w:szCs w:val="24"/>
        </w:rPr>
      </w:pPr>
      <w:r w:rsidRPr="00D84BF3">
        <w:rPr>
          <w:rFonts w:ascii="Times New Roman" w:hAnsi="Times New Roman" w:cs="Times New Roman"/>
          <w:sz w:val="24"/>
          <w:szCs w:val="24"/>
        </w:rPr>
        <w:t xml:space="preserve">Сальдо денежных потоков от текущих операций увеличилось на 30,5% и составило  7 млрд. руб. Данное увеличение произошло за счет роста поступлений на 17,8%, а также роста платежей по текущей деятельности на 17%, однако, так как величина поступлений больше, то итоговое сальдо </w:t>
      </w:r>
      <w:r w:rsidR="00D96725" w:rsidRPr="00D84BF3">
        <w:rPr>
          <w:rFonts w:ascii="Times New Roman" w:hAnsi="Times New Roman" w:cs="Times New Roman"/>
          <w:sz w:val="24"/>
          <w:szCs w:val="24"/>
        </w:rPr>
        <w:t>увеличилось.</w:t>
      </w:r>
    </w:p>
    <w:p w:rsidR="00D96725" w:rsidRPr="00D84BF3" w:rsidRDefault="00D96725" w:rsidP="00484358">
      <w:pPr>
        <w:spacing w:before="100" w:beforeAutospacing="1"/>
        <w:jc w:val="both"/>
        <w:rPr>
          <w:rFonts w:ascii="Times New Roman" w:hAnsi="Times New Roman" w:cs="Times New Roman"/>
          <w:sz w:val="24"/>
          <w:szCs w:val="24"/>
        </w:rPr>
      </w:pPr>
      <w:r w:rsidRPr="00D84BF3">
        <w:rPr>
          <w:rFonts w:ascii="Times New Roman" w:hAnsi="Times New Roman" w:cs="Times New Roman"/>
          <w:sz w:val="24"/>
          <w:szCs w:val="24"/>
        </w:rPr>
        <w:t xml:space="preserve">Сальдо денежных потоков от инвестиционной деятельности снизилось на 4 768 млн. руб. Причиной такого резкого снижения денежного потока стали снижение поступлений от возврата предоставленных займов и дивидендов по финансовым вложениям и в связи с приобретением внеоборотных активов и предоставление займов. </w:t>
      </w:r>
    </w:p>
    <w:p w:rsidR="00D96725" w:rsidRPr="00D84BF3" w:rsidRDefault="00D96725" w:rsidP="00484358">
      <w:pPr>
        <w:spacing w:before="100" w:beforeAutospacing="1"/>
        <w:jc w:val="both"/>
        <w:rPr>
          <w:rFonts w:ascii="Times New Roman" w:hAnsi="Times New Roman" w:cs="Times New Roman"/>
          <w:sz w:val="24"/>
          <w:szCs w:val="24"/>
        </w:rPr>
      </w:pPr>
      <w:r w:rsidRPr="00D84BF3">
        <w:rPr>
          <w:rFonts w:ascii="Times New Roman" w:hAnsi="Times New Roman" w:cs="Times New Roman"/>
          <w:sz w:val="24"/>
          <w:szCs w:val="24"/>
        </w:rPr>
        <w:t xml:space="preserve">Сальдо денежных потоков от финансовых потоков отрицательное и составляет 4 631 млн. руб. Отрицательный поток денежных средств сократился, что является положительной тенденцией. Сокращение произошло в результате увеличения поступлений от финансовой деятельности на 50, 3%, однако, платежи по финансовой деятельности также выросли, но не в том же объеме, что и поступления. </w:t>
      </w:r>
    </w:p>
    <w:p w:rsidR="00D96725" w:rsidRPr="00D84BF3" w:rsidRDefault="00D96725" w:rsidP="00484358">
      <w:pPr>
        <w:spacing w:before="100" w:beforeAutospacing="1"/>
        <w:jc w:val="both"/>
        <w:rPr>
          <w:rFonts w:ascii="Times New Roman" w:hAnsi="Times New Roman" w:cs="Times New Roman"/>
          <w:sz w:val="24"/>
          <w:szCs w:val="24"/>
        </w:rPr>
      </w:pPr>
      <w:r w:rsidRPr="00D84BF3">
        <w:rPr>
          <w:rFonts w:ascii="Times New Roman" w:hAnsi="Times New Roman" w:cs="Times New Roman"/>
          <w:sz w:val="24"/>
          <w:szCs w:val="24"/>
        </w:rPr>
        <w:t xml:space="preserve">Общее сальдо денежных потоков за отчетный период положительное и составляет 1 млрд. руб. </w:t>
      </w:r>
    </w:p>
    <w:p w:rsidR="00D96725" w:rsidRPr="00D84BF3" w:rsidRDefault="003328D1" w:rsidP="00484358">
      <w:pPr>
        <w:spacing w:before="100" w:beforeAutospacing="1"/>
        <w:jc w:val="both"/>
        <w:rPr>
          <w:rFonts w:ascii="Times New Roman" w:hAnsi="Times New Roman" w:cs="Times New Roman"/>
          <w:sz w:val="24"/>
          <w:szCs w:val="24"/>
        </w:rPr>
      </w:pPr>
      <w:r w:rsidRPr="00D84BF3">
        <w:rPr>
          <w:rFonts w:ascii="Times New Roman" w:hAnsi="Times New Roman" w:cs="Times New Roman"/>
          <w:sz w:val="24"/>
          <w:szCs w:val="24"/>
        </w:rPr>
        <w:t xml:space="preserve">Остаток денежных средств на конец отчетного периода составляет 3 025 млн. руб., данная величина корректируется на величину изменения курса иностранной валюты к рублю, так как предприятие закупает часть продукции у иностранных организаций. </w:t>
      </w:r>
    </w:p>
    <w:p w:rsidR="00646A15" w:rsidRPr="00D84BF3" w:rsidRDefault="00646A15"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br w:type="page"/>
      </w:r>
    </w:p>
    <w:p w:rsidR="00646A15" w:rsidRPr="00D84BF3" w:rsidRDefault="00646A15" w:rsidP="007F3354">
      <w:pPr>
        <w:spacing w:before="100" w:beforeAutospacing="1"/>
        <w:rPr>
          <w:rFonts w:ascii="Times New Roman" w:hAnsi="Times New Roman" w:cs="Times New Roman"/>
          <w:sz w:val="24"/>
          <w:szCs w:val="24"/>
        </w:rPr>
      </w:pPr>
    </w:p>
    <w:p w:rsidR="00646A15" w:rsidRPr="00D84BF3" w:rsidRDefault="00646A15"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Модуль 3 </w:t>
      </w:r>
    </w:p>
    <w:p w:rsidR="00646A15" w:rsidRPr="00D84BF3" w:rsidRDefault="00646A15" w:rsidP="007F3354">
      <w:pPr>
        <w:pStyle w:val="a4"/>
        <w:numPr>
          <w:ilvl w:val="0"/>
          <w:numId w:val="10"/>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Оценка ликвидности компании</w:t>
      </w:r>
    </w:p>
    <w:tbl>
      <w:tblPr>
        <w:tblStyle w:val="a7"/>
        <w:tblW w:w="0" w:type="auto"/>
        <w:tblLayout w:type="fixed"/>
        <w:tblLook w:val="04A0"/>
      </w:tblPr>
      <w:tblGrid>
        <w:gridCol w:w="4683"/>
        <w:gridCol w:w="851"/>
        <w:gridCol w:w="1134"/>
        <w:gridCol w:w="1417"/>
        <w:gridCol w:w="1383"/>
      </w:tblGrid>
      <w:tr w:rsidR="00646A15" w:rsidRPr="00D84BF3" w:rsidTr="00646A15">
        <w:trPr>
          <w:trHeight w:val="679"/>
        </w:trPr>
        <w:tc>
          <w:tcPr>
            <w:tcW w:w="4683" w:type="dxa"/>
            <w:noWrap/>
            <w:hideMark/>
          </w:tcPr>
          <w:p w:rsidR="00646A15" w:rsidRPr="00D84BF3" w:rsidRDefault="00646A15"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Коэффициенты ликвидности</w:t>
            </w:r>
          </w:p>
        </w:tc>
        <w:tc>
          <w:tcPr>
            <w:tcW w:w="851"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134"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417"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Абсолютное изменение</w:t>
            </w:r>
          </w:p>
        </w:tc>
        <w:tc>
          <w:tcPr>
            <w:tcW w:w="1383"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прироста</w:t>
            </w:r>
          </w:p>
        </w:tc>
      </w:tr>
      <w:tr w:rsidR="00AB0B78" w:rsidRPr="00D84BF3" w:rsidTr="00646A15">
        <w:trPr>
          <w:trHeight w:val="300"/>
        </w:trPr>
        <w:tc>
          <w:tcPr>
            <w:tcW w:w="4683" w:type="dxa"/>
            <w:noWrap/>
            <w:hideMark/>
          </w:tcPr>
          <w:p w:rsidR="00646A15" w:rsidRPr="00D84BF3" w:rsidRDefault="00646A15"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Коэффициент текущей ликвидности</w:t>
            </w:r>
          </w:p>
        </w:tc>
        <w:tc>
          <w:tcPr>
            <w:tcW w:w="851"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1,151</w:t>
            </w:r>
          </w:p>
        </w:tc>
        <w:tc>
          <w:tcPr>
            <w:tcW w:w="1134"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1,043</w:t>
            </w:r>
          </w:p>
        </w:tc>
        <w:tc>
          <w:tcPr>
            <w:tcW w:w="1417"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0,108</w:t>
            </w:r>
          </w:p>
        </w:tc>
        <w:tc>
          <w:tcPr>
            <w:tcW w:w="1383"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10,35%</w:t>
            </w:r>
          </w:p>
        </w:tc>
      </w:tr>
      <w:tr w:rsidR="00AB0B78" w:rsidRPr="00D84BF3" w:rsidTr="00646A15">
        <w:trPr>
          <w:trHeight w:val="300"/>
        </w:trPr>
        <w:tc>
          <w:tcPr>
            <w:tcW w:w="4683" w:type="dxa"/>
            <w:noWrap/>
            <w:hideMark/>
          </w:tcPr>
          <w:p w:rsidR="00646A15" w:rsidRPr="00D84BF3" w:rsidRDefault="00646A15"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Коэффициент срочной ликвидности</w:t>
            </w:r>
          </w:p>
        </w:tc>
        <w:tc>
          <w:tcPr>
            <w:tcW w:w="851"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0,275</w:t>
            </w:r>
          </w:p>
        </w:tc>
        <w:tc>
          <w:tcPr>
            <w:tcW w:w="1134"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0,277</w:t>
            </w:r>
          </w:p>
        </w:tc>
        <w:tc>
          <w:tcPr>
            <w:tcW w:w="1417"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-0,002</w:t>
            </w:r>
          </w:p>
        </w:tc>
        <w:tc>
          <w:tcPr>
            <w:tcW w:w="1383"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-0,70%</w:t>
            </w:r>
          </w:p>
        </w:tc>
      </w:tr>
      <w:tr w:rsidR="00AB0B78" w:rsidRPr="00D84BF3" w:rsidTr="00646A15">
        <w:trPr>
          <w:trHeight w:val="300"/>
        </w:trPr>
        <w:tc>
          <w:tcPr>
            <w:tcW w:w="4683" w:type="dxa"/>
            <w:noWrap/>
            <w:hideMark/>
          </w:tcPr>
          <w:p w:rsidR="00646A15" w:rsidRPr="00D84BF3" w:rsidRDefault="00646A15"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Коэффициент абсолютной ликвидности</w:t>
            </w:r>
          </w:p>
        </w:tc>
        <w:tc>
          <w:tcPr>
            <w:tcW w:w="851"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0,110</w:t>
            </w:r>
          </w:p>
        </w:tc>
        <w:tc>
          <w:tcPr>
            <w:tcW w:w="1134"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0,077</w:t>
            </w:r>
          </w:p>
        </w:tc>
        <w:tc>
          <w:tcPr>
            <w:tcW w:w="1417"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0,033</w:t>
            </w:r>
          </w:p>
        </w:tc>
        <w:tc>
          <w:tcPr>
            <w:tcW w:w="1383" w:type="dxa"/>
            <w:noWrap/>
            <w:vAlign w:val="center"/>
            <w:hideMark/>
          </w:tcPr>
          <w:p w:rsidR="00646A15" w:rsidRPr="00D84BF3" w:rsidRDefault="00646A15"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43,53%</w:t>
            </w:r>
          </w:p>
        </w:tc>
      </w:tr>
      <w:tr w:rsidR="00AB0B78" w:rsidRPr="00D84BF3" w:rsidTr="00A5695D">
        <w:trPr>
          <w:trHeight w:val="300"/>
        </w:trPr>
        <w:tc>
          <w:tcPr>
            <w:tcW w:w="4683" w:type="dxa"/>
            <w:noWrap/>
            <w:hideMark/>
          </w:tcPr>
          <w:p w:rsidR="00AB0B78" w:rsidRPr="00D84BF3" w:rsidRDefault="00AB0B7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Коэффициент покрытия потоком денежных средств</w:t>
            </w:r>
          </w:p>
        </w:tc>
        <w:tc>
          <w:tcPr>
            <w:tcW w:w="851" w:type="dxa"/>
            <w:noWrap/>
            <w:vAlign w:val="center"/>
            <w:hideMark/>
          </w:tcPr>
          <w:p w:rsidR="00AB0B78" w:rsidRPr="00D84BF3" w:rsidRDefault="00AB0B7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0,21</w:t>
            </w:r>
          </w:p>
        </w:tc>
        <w:tc>
          <w:tcPr>
            <w:tcW w:w="1134" w:type="dxa"/>
            <w:noWrap/>
            <w:vAlign w:val="center"/>
            <w:hideMark/>
          </w:tcPr>
          <w:p w:rsidR="00AB0B78" w:rsidRPr="00D84BF3" w:rsidRDefault="00AB0B7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0,15</w:t>
            </w:r>
          </w:p>
        </w:tc>
        <w:tc>
          <w:tcPr>
            <w:tcW w:w="1417" w:type="dxa"/>
            <w:noWrap/>
            <w:vAlign w:val="center"/>
            <w:hideMark/>
          </w:tcPr>
          <w:p w:rsidR="00AB0B78" w:rsidRPr="00D84BF3" w:rsidRDefault="00AB0B7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0,065</w:t>
            </w:r>
          </w:p>
        </w:tc>
        <w:tc>
          <w:tcPr>
            <w:tcW w:w="1383" w:type="dxa"/>
            <w:noWrap/>
            <w:vAlign w:val="center"/>
            <w:hideMark/>
          </w:tcPr>
          <w:p w:rsidR="00AB0B78" w:rsidRPr="00D84BF3" w:rsidRDefault="00AB0B7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44,50%</w:t>
            </w:r>
          </w:p>
        </w:tc>
      </w:tr>
    </w:tbl>
    <w:p w:rsidR="00646A15" w:rsidRPr="00D84BF3" w:rsidRDefault="00646A15" w:rsidP="007F3354">
      <w:pPr>
        <w:pStyle w:val="a4"/>
        <w:spacing w:before="100" w:beforeAutospacing="1"/>
        <w:ind w:left="0"/>
        <w:rPr>
          <w:rFonts w:ascii="Times New Roman" w:hAnsi="Times New Roman" w:cs="Times New Roman"/>
          <w:sz w:val="24"/>
          <w:szCs w:val="24"/>
        </w:rPr>
      </w:pPr>
    </w:p>
    <w:p w:rsidR="00646A15" w:rsidRPr="00D84BF3" w:rsidRDefault="00646A15" w:rsidP="00484358">
      <w:pPr>
        <w:pStyle w:val="a4"/>
        <w:numPr>
          <w:ilvl w:val="0"/>
          <w:numId w:val="9"/>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Коэффициент текущей ликвидности ниже нормы (2), что говорит о том, что оборотных активов недостаточно для покрытия текущий обязательств. В Динамике коэффициент увеличивается. </w:t>
      </w:r>
    </w:p>
    <w:p w:rsidR="00646A15" w:rsidRPr="00D84BF3" w:rsidRDefault="00646A15" w:rsidP="00484358">
      <w:pPr>
        <w:pStyle w:val="a4"/>
        <w:numPr>
          <w:ilvl w:val="0"/>
          <w:numId w:val="9"/>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Коэффициент срочной ликвидности ниже нормативного значения (0,5) ,что говорит о том, что денежных средств, краткосрочных финансовых вложений и краткосрочной дебиторской задолженности не хватает для покрытия половины текущий обязательств компании</w:t>
      </w:r>
      <w:r w:rsidR="00AB0B78" w:rsidRPr="00D84BF3">
        <w:rPr>
          <w:rFonts w:ascii="Times New Roman" w:hAnsi="Times New Roman" w:cs="Times New Roman"/>
          <w:sz w:val="24"/>
          <w:szCs w:val="24"/>
        </w:rPr>
        <w:t>. В динамике показатель снижется (негативная тенденция).</w:t>
      </w:r>
    </w:p>
    <w:p w:rsidR="00646A15" w:rsidRPr="00D84BF3" w:rsidRDefault="00646A15" w:rsidP="00484358">
      <w:pPr>
        <w:pStyle w:val="a4"/>
        <w:numPr>
          <w:ilvl w:val="0"/>
          <w:numId w:val="9"/>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К</w:t>
      </w:r>
      <w:r w:rsidR="00AB0B78" w:rsidRPr="00D84BF3">
        <w:rPr>
          <w:rFonts w:ascii="Times New Roman" w:hAnsi="Times New Roman" w:cs="Times New Roman"/>
          <w:sz w:val="24"/>
          <w:szCs w:val="24"/>
        </w:rPr>
        <w:t>оэффициент абсолютной ликвидности в отчетном периоде равен нормативному значению (0,1), в предыдущем чуть ниже нормы. Динамика положительная.</w:t>
      </w:r>
    </w:p>
    <w:p w:rsidR="00AB0B78" w:rsidRPr="00D84BF3" w:rsidRDefault="00AB0B78" w:rsidP="00484358">
      <w:pPr>
        <w:pStyle w:val="a4"/>
        <w:numPr>
          <w:ilvl w:val="0"/>
          <w:numId w:val="9"/>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Коэффициент  покрытия потоком денежных средств </w:t>
      </w:r>
      <w:r w:rsidR="00A5695D" w:rsidRPr="00D84BF3">
        <w:rPr>
          <w:rFonts w:ascii="Times New Roman" w:hAnsi="Times New Roman" w:cs="Times New Roman"/>
          <w:sz w:val="24"/>
          <w:szCs w:val="24"/>
        </w:rPr>
        <w:t xml:space="preserve"> </w:t>
      </w:r>
      <w:r w:rsidR="00ED6FB7">
        <w:rPr>
          <w:rFonts w:ascii="Times New Roman" w:hAnsi="Times New Roman" w:cs="Times New Roman"/>
          <w:sz w:val="24"/>
          <w:szCs w:val="24"/>
        </w:rPr>
        <w:t>положительный,  в динамике растет, что говорит о достаточности генерируемого денежного потока для обеспечения платежеспособности компании.</w:t>
      </w:r>
    </w:p>
    <w:p w:rsidR="00A5695D" w:rsidRPr="00D84BF3" w:rsidRDefault="00A5695D" w:rsidP="007F3354">
      <w:pPr>
        <w:pStyle w:val="a4"/>
        <w:spacing w:before="100" w:beforeAutospacing="1"/>
        <w:ind w:left="0"/>
        <w:rPr>
          <w:rFonts w:ascii="Times New Roman" w:hAnsi="Times New Roman" w:cs="Times New Roman"/>
          <w:sz w:val="24"/>
          <w:szCs w:val="24"/>
        </w:rPr>
      </w:pPr>
    </w:p>
    <w:p w:rsidR="00A5695D" w:rsidRPr="00D84BF3" w:rsidRDefault="00873812" w:rsidP="007F3354">
      <w:pPr>
        <w:pStyle w:val="a4"/>
        <w:numPr>
          <w:ilvl w:val="0"/>
          <w:numId w:val="10"/>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 xml:space="preserve">Анализ платежеспособности и финансовой устойчивости </w:t>
      </w:r>
    </w:p>
    <w:tbl>
      <w:tblPr>
        <w:tblW w:w="8791" w:type="dxa"/>
        <w:tblInd w:w="103" w:type="dxa"/>
        <w:tblLook w:val="04A0"/>
      </w:tblPr>
      <w:tblGrid>
        <w:gridCol w:w="4256"/>
        <w:gridCol w:w="1236"/>
        <w:gridCol w:w="1236"/>
        <w:gridCol w:w="1060"/>
        <w:gridCol w:w="1235"/>
      </w:tblGrid>
      <w:tr w:rsidR="009D2C51" w:rsidRPr="00D84BF3" w:rsidTr="009D2C51">
        <w:trPr>
          <w:trHeight w:val="300"/>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 платежеспособности и финансовой устойчивости</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Норматив</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Коэффициент платежеспособности</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1,08</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больше 0,5</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2. Коэффициент текущей платежеспособности </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1,07</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1,06</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1,01</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больше 1 </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Коэффициент финансовой независимости</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0,10</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1,07</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больше 0,5</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4. Коэффициент финансовой зависимости </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0,89</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0,90</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0,99</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ниже 0,5</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5. Коэффициент маневренности </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-2,28</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-2,95</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0,77</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Коэффициент обеспеченности запасов</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0,17</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0,06</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3,05</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больше 0,5</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ЭФР</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-0,86</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-15,60</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0,06</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Дифференциал</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-0,13%</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2,19%</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-0,06</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ЭР</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0,1244542</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0,1481309</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0,84</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СРСП</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0,1257152</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0,1262561</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D2C51" w:rsidRPr="00D84BF3" w:rsidTr="009D2C51">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Плечо</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8,252716</w:t>
            </w:r>
          </w:p>
        </w:tc>
        <w:tc>
          <w:tcPr>
            <w:tcW w:w="1163"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8,9068227</w:t>
            </w:r>
          </w:p>
        </w:tc>
        <w:tc>
          <w:tcPr>
            <w:tcW w:w="1060"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0,93</w:t>
            </w:r>
          </w:p>
        </w:tc>
        <w:tc>
          <w:tcPr>
            <w:tcW w:w="1149" w:type="dxa"/>
            <w:tcBorders>
              <w:top w:val="nil"/>
              <w:left w:val="nil"/>
              <w:bottom w:val="single" w:sz="4" w:space="0" w:color="auto"/>
              <w:right w:val="single" w:sz="4" w:space="0" w:color="auto"/>
            </w:tcBorders>
            <w:shd w:val="clear" w:color="auto" w:fill="auto"/>
            <w:noWrap/>
            <w:vAlign w:val="bottom"/>
            <w:hideMark/>
          </w:tcPr>
          <w:p w:rsidR="009D2C51" w:rsidRPr="00D84BF3" w:rsidRDefault="009D2C51" w:rsidP="007F3354">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bl>
    <w:p w:rsidR="00873812" w:rsidRPr="00D84BF3" w:rsidRDefault="00873812" w:rsidP="00484358">
      <w:pPr>
        <w:pStyle w:val="a4"/>
        <w:numPr>
          <w:ilvl w:val="0"/>
          <w:numId w:val="1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color w:val="000000"/>
          <w:sz w:val="24"/>
          <w:szCs w:val="24"/>
        </w:rPr>
        <w:lastRenderedPageBreak/>
        <w:t>Значение ниже нормативного свидетельствует о зависимости предприятия от внешних источников финансирования и возможной неустойчивости финансового положения.</w:t>
      </w:r>
    </w:p>
    <w:p w:rsidR="00873812" w:rsidRPr="00D84BF3" w:rsidRDefault="00375F34" w:rsidP="00484358">
      <w:pPr>
        <w:pStyle w:val="a4"/>
        <w:numPr>
          <w:ilvl w:val="0"/>
          <w:numId w:val="1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color w:val="000000"/>
          <w:sz w:val="24"/>
          <w:szCs w:val="24"/>
        </w:rPr>
        <w:t>К-т текущей платежеспособности рассчитывается как отношение положительного денежного потока от текущей деятельности к отрицательному денежному потоку</w:t>
      </w:r>
    </w:p>
    <w:p w:rsidR="00375F34" w:rsidRPr="00D84BF3" w:rsidRDefault="00D456C8" w:rsidP="00484358">
      <w:pPr>
        <w:pStyle w:val="a4"/>
        <w:numPr>
          <w:ilvl w:val="0"/>
          <w:numId w:val="1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К-т фин независимости ниже нормативного значения, собственного капитала не хватает для покрытия половины обязательств </w:t>
      </w:r>
    </w:p>
    <w:p w:rsidR="00D456C8" w:rsidRPr="00D84BF3" w:rsidRDefault="009D2C51" w:rsidP="00484358">
      <w:pPr>
        <w:pStyle w:val="a4"/>
        <w:numPr>
          <w:ilvl w:val="0"/>
          <w:numId w:val="1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Коэффициент финансовой зависимости выше нормативного значения, что говорит о </w:t>
      </w:r>
      <w:r w:rsidR="00125D35">
        <w:rPr>
          <w:rFonts w:ascii="Times New Roman" w:hAnsi="Times New Roman" w:cs="Times New Roman"/>
          <w:sz w:val="24"/>
          <w:szCs w:val="24"/>
        </w:rPr>
        <w:t>зависимости Компании от заемных средств.</w:t>
      </w:r>
    </w:p>
    <w:p w:rsidR="00484358" w:rsidRPr="00D84BF3" w:rsidRDefault="00484358" w:rsidP="00484358">
      <w:pPr>
        <w:pStyle w:val="a4"/>
        <w:numPr>
          <w:ilvl w:val="0"/>
          <w:numId w:val="1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Отрицательный финансовый рычаг говорит о неэффективности использования финансовых средств.</w:t>
      </w:r>
    </w:p>
    <w:p w:rsidR="00375F34" w:rsidRDefault="00803A2D"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Все показатели ниже нормативных, что говорит о плохой платежеспособности компании и о невозможности ее улучшения в ближайшем будущем. </w:t>
      </w:r>
    </w:p>
    <w:p w:rsidR="00ED0020" w:rsidRPr="00D84BF3" w:rsidRDefault="00ED0020" w:rsidP="007F3354">
      <w:pPr>
        <w:spacing w:before="100" w:beforeAutospacing="1"/>
        <w:rPr>
          <w:rFonts w:ascii="Times New Roman" w:hAnsi="Times New Roman" w:cs="Times New Roman"/>
          <w:sz w:val="24"/>
          <w:szCs w:val="24"/>
        </w:rPr>
      </w:pPr>
      <w:r>
        <w:rPr>
          <w:rFonts w:ascii="Times New Roman" w:hAnsi="Times New Roman" w:cs="Times New Roman"/>
          <w:sz w:val="24"/>
          <w:szCs w:val="24"/>
        </w:rPr>
        <w:t>Н</w:t>
      </w:r>
      <w:r w:rsidR="00D972B1">
        <w:rPr>
          <w:rFonts w:ascii="Times New Roman" w:hAnsi="Times New Roman" w:cs="Times New Roman"/>
          <w:sz w:val="24"/>
          <w:szCs w:val="24"/>
        </w:rPr>
        <w:t xml:space="preserve">алогообложение уменьшает чистую прибыль компании, однако удельный вес  налогов в финансовых результатах не высокий. При этом компания </w:t>
      </w:r>
      <w:r w:rsidR="00051CAD">
        <w:rPr>
          <w:rFonts w:ascii="Times New Roman" w:hAnsi="Times New Roman" w:cs="Times New Roman"/>
          <w:sz w:val="24"/>
          <w:szCs w:val="24"/>
        </w:rPr>
        <w:t xml:space="preserve">в 2017 году снизила налоговую нагрузку за счет снижения величины постоянных налоговых обязательств. Таким образом, можно сказать, что в компании  оптимизированы налоговые выплаты и структур финансирования с точки зрения налогообложения оптимальна. </w:t>
      </w:r>
    </w:p>
    <w:tbl>
      <w:tblPr>
        <w:tblStyle w:val="a7"/>
        <w:tblW w:w="5000" w:type="pct"/>
        <w:tblLook w:val="04A0"/>
      </w:tblPr>
      <w:tblGrid>
        <w:gridCol w:w="2301"/>
        <w:gridCol w:w="876"/>
        <w:gridCol w:w="876"/>
        <w:gridCol w:w="1187"/>
        <w:gridCol w:w="4331"/>
      </w:tblGrid>
      <w:tr w:rsidR="004D6C53" w:rsidRPr="00D84BF3" w:rsidTr="004D6C53">
        <w:trPr>
          <w:trHeight w:val="300"/>
        </w:trPr>
        <w:tc>
          <w:tcPr>
            <w:tcW w:w="1218" w:type="pct"/>
            <w:hideMark/>
          </w:tcPr>
          <w:p w:rsidR="004D6C53" w:rsidRPr="00D84BF3" w:rsidRDefault="004D6C53" w:rsidP="007F3354">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Показатели</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2016</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2017</w:t>
            </w:r>
          </w:p>
        </w:tc>
        <w:tc>
          <w:tcPr>
            <w:tcW w:w="636" w:type="pct"/>
            <w:vAlign w:val="center"/>
          </w:tcPr>
          <w:p w:rsidR="004D6C53" w:rsidRPr="00D84BF3" w:rsidRDefault="004D6C53" w:rsidP="007F3354">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Темп роста </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sz w:val="24"/>
                <w:szCs w:val="24"/>
                <w:lang w:eastAsia="ru-RU"/>
              </w:rPr>
            </w:pPr>
          </w:p>
        </w:tc>
      </w:tr>
      <w:tr w:rsidR="004D6C53" w:rsidRPr="00D84BF3" w:rsidTr="004D6C53">
        <w:trPr>
          <w:trHeight w:val="915"/>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 оборачиваемости собственного капитала</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1,85</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2,09</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1,13</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Индивидуален для каждой организации; должна быть тенденция к ускорению. Характеризует эффективность использования совокупных активов фирмы для получения доходов и прибыли, или скорость оборота капитала организации.</w:t>
            </w:r>
          </w:p>
        </w:tc>
      </w:tr>
      <w:tr w:rsidR="004D6C53" w:rsidRPr="00D84BF3" w:rsidTr="004D6C53">
        <w:trPr>
          <w:trHeight w:val="6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 Коэффициент оборачиваемости оборотных активов</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2,55</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2,62</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1,03</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Показывает скорость оборота мобильных средств за анализируемый период.</w:t>
            </w:r>
          </w:p>
        </w:tc>
      </w:tr>
      <w:tr w:rsidR="004D6C53" w:rsidRPr="00D84BF3" w:rsidTr="004D6C53">
        <w:trPr>
          <w:trHeight w:val="18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 оборачиваемости дебиторской задолженности</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13,25</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14,07</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1,06</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Показывает число оборотов, совершенных дебиторской задолженностью, или сколько раз за период взыскивается дебиторская задолженность. При ускорении оборачиваемости происходит снижение значения показателя, что свидетельствует об улучшении расчетов с дебиторами.</w:t>
            </w:r>
          </w:p>
        </w:tc>
      </w:tr>
      <w:tr w:rsidR="004D6C53" w:rsidRPr="00D84BF3" w:rsidTr="004D6C53">
        <w:trPr>
          <w:trHeight w:val="6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 Коэффициент оборачиваемости запасов по себестоимости</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2,24</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2,33</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1,04</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Должна быть тенденция к ускорению. Показывает скорость оборота запасов.</w:t>
            </w:r>
          </w:p>
        </w:tc>
      </w:tr>
      <w:tr w:rsidR="004D6C53" w:rsidRPr="00D84BF3" w:rsidTr="004D6C53">
        <w:trPr>
          <w:trHeight w:val="21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lastRenderedPageBreak/>
              <w:t xml:space="preserve"> Коэффициент оборачиваемости кредиторской задолженности</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3,50</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3,57</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1,02</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Оборачиваемость кредиторской задолженности должная быть меньше оборачиваемости дебиторской задолженности. Показывает скорость оборота задолженности самой фирмы. Ускорение оборачиваемости кредиторской задолженности неблагоприятно сказывается на ликвидности организации.</w:t>
            </w:r>
          </w:p>
        </w:tc>
      </w:tr>
      <w:tr w:rsidR="004D6C53" w:rsidRPr="00D84BF3" w:rsidTr="004D6C53">
        <w:trPr>
          <w:trHeight w:val="6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собственного капитала</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197,42</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174,61</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0,88</w:t>
            </w:r>
          </w:p>
        </w:tc>
        <w:tc>
          <w:tcPr>
            <w:tcW w:w="2278" w:type="pct"/>
            <w:noWrap/>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p>
        </w:tc>
      </w:tr>
      <w:tr w:rsidR="00725928" w:rsidRPr="00D84BF3" w:rsidTr="004D6C53">
        <w:trPr>
          <w:trHeight w:val="600"/>
        </w:trPr>
        <w:tc>
          <w:tcPr>
            <w:tcW w:w="1218" w:type="pct"/>
            <w:hideMark/>
          </w:tcPr>
          <w:p w:rsidR="00725928" w:rsidRPr="00D84BF3" w:rsidRDefault="0072592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оборотных активов</w:t>
            </w:r>
          </w:p>
        </w:tc>
        <w:tc>
          <w:tcPr>
            <w:tcW w:w="439" w:type="pct"/>
            <w:vAlign w:val="center"/>
            <w:hideMark/>
          </w:tcPr>
          <w:p w:rsidR="00725928" w:rsidRPr="00D84BF3" w:rsidRDefault="00725928"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143,17</w:t>
            </w:r>
          </w:p>
        </w:tc>
        <w:tc>
          <w:tcPr>
            <w:tcW w:w="429" w:type="pct"/>
            <w:vAlign w:val="center"/>
            <w:hideMark/>
          </w:tcPr>
          <w:p w:rsidR="00725928" w:rsidRPr="00D84BF3" w:rsidRDefault="008F0E91"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173</w:t>
            </w:r>
          </w:p>
        </w:tc>
        <w:tc>
          <w:tcPr>
            <w:tcW w:w="636" w:type="pct"/>
            <w:vAlign w:val="center"/>
          </w:tcPr>
          <w:p w:rsidR="00725928" w:rsidRPr="00D84BF3" w:rsidRDefault="008F0E91" w:rsidP="008F0E91">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1,2</w:t>
            </w:r>
          </w:p>
        </w:tc>
        <w:tc>
          <w:tcPr>
            <w:tcW w:w="2278" w:type="pct"/>
            <w:noWrap/>
            <w:vAlign w:val="center"/>
            <w:hideMark/>
          </w:tcPr>
          <w:p w:rsidR="00725928" w:rsidRPr="00D84BF3" w:rsidRDefault="00725928" w:rsidP="007F3354">
            <w:pPr>
              <w:spacing w:before="100" w:beforeAutospacing="1"/>
              <w:jc w:val="center"/>
              <w:rPr>
                <w:rFonts w:ascii="Times New Roman" w:eastAsia="Times New Roman" w:hAnsi="Times New Roman" w:cs="Times New Roman"/>
                <w:color w:val="000000"/>
                <w:sz w:val="24"/>
                <w:szCs w:val="24"/>
                <w:lang w:eastAsia="ru-RU"/>
              </w:rPr>
            </w:pPr>
          </w:p>
        </w:tc>
      </w:tr>
      <w:tr w:rsidR="004D6C53" w:rsidRPr="00D84BF3" w:rsidTr="004D6C53">
        <w:trPr>
          <w:trHeight w:val="9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дебиторской задолженности</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27,55</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25,95</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0,94</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Должна быть тенденция к снижению. Характеризует средний период, необходимый для взыскания дебиторской задолженности.</w:t>
            </w:r>
          </w:p>
        </w:tc>
      </w:tr>
      <w:tr w:rsidR="004D6C53" w:rsidRPr="00D84BF3" w:rsidTr="004D6C53">
        <w:trPr>
          <w:trHeight w:val="600"/>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 Продолжительность одного оборота запасов</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163,23</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156,79</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0,96</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Должна быть тенденция к снижению. Показывает, как долго денежные средства связаны в запасах.</w:t>
            </w:r>
          </w:p>
          <w:p w:rsidR="00725928" w:rsidRPr="00D84BF3" w:rsidRDefault="00725928"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Нормативное значение для отрасли не более 45 дней</w:t>
            </w:r>
          </w:p>
        </w:tc>
      </w:tr>
      <w:tr w:rsidR="004D6C53" w:rsidRPr="00D84BF3" w:rsidTr="00725928">
        <w:trPr>
          <w:trHeight w:val="984"/>
        </w:trPr>
        <w:tc>
          <w:tcPr>
            <w:tcW w:w="1218" w:type="pct"/>
            <w:hideMark/>
          </w:tcPr>
          <w:p w:rsidR="004D6C53" w:rsidRPr="00D84BF3" w:rsidRDefault="004D6C53"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кредиторской задолженности</w:t>
            </w:r>
          </w:p>
        </w:tc>
        <w:tc>
          <w:tcPr>
            <w:tcW w:w="43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104,24</w:t>
            </w:r>
          </w:p>
        </w:tc>
        <w:tc>
          <w:tcPr>
            <w:tcW w:w="429"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102,31</w:t>
            </w:r>
          </w:p>
        </w:tc>
        <w:tc>
          <w:tcPr>
            <w:tcW w:w="636" w:type="pct"/>
            <w:vAlign w:val="center"/>
          </w:tcPr>
          <w:p w:rsidR="004D6C53" w:rsidRPr="00D84BF3" w:rsidRDefault="004D6C53" w:rsidP="007F3354">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0,98</w:t>
            </w:r>
          </w:p>
        </w:tc>
        <w:tc>
          <w:tcPr>
            <w:tcW w:w="2278" w:type="pct"/>
            <w:vAlign w:val="center"/>
            <w:hideMark/>
          </w:tcPr>
          <w:p w:rsidR="004D6C53" w:rsidRPr="00D84BF3" w:rsidRDefault="004D6C53" w:rsidP="007F3354">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Показывает средний срок возврата коммерческого кредита.</w:t>
            </w:r>
          </w:p>
        </w:tc>
      </w:tr>
    </w:tbl>
    <w:p w:rsidR="00725928" w:rsidRDefault="00725928" w:rsidP="00D84BF3">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 Оборачиваемость активов в среднем за анализи</w:t>
      </w:r>
      <w:r w:rsidR="008F0E91" w:rsidRPr="00D84BF3">
        <w:rPr>
          <w:rFonts w:ascii="Times New Roman" w:hAnsi="Times New Roman" w:cs="Times New Roman"/>
          <w:sz w:val="24"/>
          <w:szCs w:val="24"/>
        </w:rPr>
        <w:t>руемый период (с 31 декабря 2016</w:t>
      </w:r>
      <w:r w:rsidRPr="00D84BF3">
        <w:rPr>
          <w:rFonts w:ascii="Times New Roman" w:hAnsi="Times New Roman" w:cs="Times New Roman"/>
          <w:sz w:val="24"/>
          <w:szCs w:val="24"/>
        </w:rPr>
        <w:t> г. по 31 декабря 2017 г.) показывает, что организация получает выручку, равную сум</w:t>
      </w:r>
      <w:r w:rsidR="00ED0020">
        <w:rPr>
          <w:rFonts w:ascii="Times New Roman" w:hAnsi="Times New Roman" w:cs="Times New Roman"/>
          <w:sz w:val="24"/>
          <w:szCs w:val="24"/>
        </w:rPr>
        <w:t>ме всех имеющихся активов за 173</w:t>
      </w:r>
      <w:r w:rsidRPr="00D84BF3">
        <w:rPr>
          <w:rFonts w:ascii="Times New Roman" w:hAnsi="Times New Roman" w:cs="Times New Roman"/>
          <w:sz w:val="24"/>
          <w:szCs w:val="24"/>
        </w:rPr>
        <w:t xml:space="preserve"> календарных дней.</w:t>
      </w:r>
      <w:r w:rsidR="00ED0020">
        <w:rPr>
          <w:rFonts w:ascii="Times New Roman" w:hAnsi="Times New Roman" w:cs="Times New Roman"/>
          <w:sz w:val="24"/>
          <w:szCs w:val="24"/>
        </w:rPr>
        <w:t xml:space="preserve"> При этом в среднем требуется 156,8 дней</w:t>
      </w:r>
      <w:r w:rsidRPr="00D84BF3">
        <w:rPr>
          <w:rFonts w:ascii="Times New Roman" w:hAnsi="Times New Roman" w:cs="Times New Roman"/>
          <w:sz w:val="24"/>
          <w:szCs w:val="24"/>
        </w:rPr>
        <w:t>, чтобы получить выручку равную среднегодовому остатку материально-производственных запасов.</w:t>
      </w:r>
    </w:p>
    <w:p w:rsidR="00E93F7A" w:rsidRPr="00D84BF3" w:rsidRDefault="00E93F7A" w:rsidP="00D84BF3">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Продолжительность одного оборота кредиторской задолженности ниже продолжительности одного оборота дебиторской задолженности, что является хорошим показателем, так как денежные средства кредиторам (поставщикам) компания выплачивает быстрее, чем дебиторы, выплачивают ей, однако, величину дебиторской задолженности необходимо снижать. Для </w:t>
      </w:r>
      <w:r w:rsidR="007757C7">
        <w:rPr>
          <w:rFonts w:ascii="Times New Roman" w:hAnsi="Times New Roman" w:cs="Times New Roman"/>
          <w:sz w:val="24"/>
          <w:szCs w:val="24"/>
        </w:rPr>
        <w:t xml:space="preserve">этого можно использовать методы скидок за ранний платеж (для юридических лиц), усовершенствование системы оплаты, взаимозачет требований. </w:t>
      </w:r>
    </w:p>
    <w:p w:rsidR="00725928" w:rsidRPr="00D84BF3" w:rsidRDefault="00725928" w:rsidP="007F3354">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В целом показатели продолжительности одного оборота выше нормативных по отрасли</w:t>
      </w:r>
      <w:r w:rsidR="00271B79" w:rsidRPr="00D84BF3">
        <w:rPr>
          <w:rFonts w:ascii="Times New Roman" w:hAnsi="Times New Roman" w:cs="Times New Roman"/>
          <w:sz w:val="24"/>
          <w:szCs w:val="24"/>
        </w:rPr>
        <w:t xml:space="preserve">, поэтому необходимо улучшить эффективность использования ресурсов (запасов, качество дебиторской задолженности). В динамике показатели продолжительности оборота  снижаются, что является положительной тенденцией. </w:t>
      </w:r>
    </w:p>
    <w:p w:rsidR="004D6C53" w:rsidRPr="00D84BF3" w:rsidRDefault="004D6C53" w:rsidP="007F3354">
      <w:pPr>
        <w:pStyle w:val="a4"/>
        <w:numPr>
          <w:ilvl w:val="0"/>
          <w:numId w:val="11"/>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lastRenderedPageBreak/>
        <w:t xml:space="preserve">Показатели рентабельности </w:t>
      </w:r>
    </w:p>
    <w:p w:rsidR="00696798" w:rsidRPr="00D84BF3" w:rsidRDefault="00696798" w:rsidP="007F3354">
      <w:pPr>
        <w:pStyle w:val="a4"/>
        <w:spacing w:before="100" w:beforeAutospacing="1"/>
        <w:ind w:left="0"/>
        <w:rPr>
          <w:rFonts w:ascii="Times New Roman" w:hAnsi="Times New Roman" w:cs="Times New Roman"/>
          <w:sz w:val="24"/>
          <w:szCs w:val="24"/>
        </w:rPr>
      </w:pPr>
    </w:p>
    <w:tbl>
      <w:tblPr>
        <w:tblW w:w="5000" w:type="pct"/>
        <w:tblLayout w:type="fixed"/>
        <w:tblLook w:val="04A0"/>
      </w:tblPr>
      <w:tblGrid>
        <w:gridCol w:w="2093"/>
        <w:gridCol w:w="709"/>
        <w:gridCol w:w="850"/>
        <w:gridCol w:w="846"/>
        <w:gridCol w:w="856"/>
        <w:gridCol w:w="708"/>
        <w:gridCol w:w="976"/>
        <w:gridCol w:w="725"/>
        <w:gridCol w:w="993"/>
        <w:gridCol w:w="815"/>
      </w:tblGrid>
      <w:tr w:rsidR="0075702F" w:rsidRPr="0075702F" w:rsidTr="0075702F">
        <w:trPr>
          <w:trHeight w:val="600"/>
        </w:trPr>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 </w:t>
            </w:r>
          </w:p>
        </w:tc>
        <w:tc>
          <w:tcPr>
            <w:tcW w:w="1256" w:type="pct"/>
            <w:gridSpan w:val="3"/>
            <w:tcBorders>
              <w:top w:val="single" w:sz="4" w:space="0" w:color="auto"/>
              <w:left w:val="nil"/>
              <w:bottom w:val="single" w:sz="4" w:space="0" w:color="auto"/>
              <w:right w:val="single" w:sz="4" w:space="0" w:color="auto"/>
            </w:tcBorders>
            <w:shd w:val="clear" w:color="auto" w:fill="auto"/>
            <w:vAlign w:val="bottom"/>
            <w:hideMark/>
          </w:tcPr>
          <w:p w:rsidR="0075702F" w:rsidRPr="0075702F" w:rsidRDefault="0075702F" w:rsidP="0075702F">
            <w:pPr>
              <w:spacing w:after="0" w:line="240" w:lineRule="auto"/>
              <w:jc w:val="center"/>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Прибыль от продаж</w:t>
            </w:r>
          </w:p>
        </w:tc>
        <w:tc>
          <w:tcPr>
            <w:tcW w:w="1327" w:type="pct"/>
            <w:gridSpan w:val="3"/>
            <w:tcBorders>
              <w:top w:val="single" w:sz="4" w:space="0" w:color="auto"/>
              <w:left w:val="nil"/>
              <w:bottom w:val="single" w:sz="4" w:space="0" w:color="auto"/>
              <w:right w:val="single" w:sz="4" w:space="0" w:color="auto"/>
            </w:tcBorders>
            <w:shd w:val="clear" w:color="auto" w:fill="auto"/>
            <w:vAlign w:val="bottom"/>
            <w:hideMark/>
          </w:tcPr>
          <w:p w:rsidR="0075702F" w:rsidRPr="0075702F" w:rsidRDefault="0075702F" w:rsidP="0075702F">
            <w:pPr>
              <w:spacing w:after="0" w:line="240" w:lineRule="auto"/>
              <w:jc w:val="center"/>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Прибыль до налогообложения</w:t>
            </w:r>
          </w:p>
        </w:tc>
        <w:tc>
          <w:tcPr>
            <w:tcW w:w="1323" w:type="pct"/>
            <w:gridSpan w:val="3"/>
            <w:tcBorders>
              <w:top w:val="single" w:sz="4" w:space="0" w:color="auto"/>
              <w:left w:val="nil"/>
              <w:bottom w:val="single" w:sz="4" w:space="0" w:color="auto"/>
              <w:right w:val="single" w:sz="4" w:space="0" w:color="auto"/>
            </w:tcBorders>
            <w:shd w:val="clear" w:color="auto" w:fill="auto"/>
            <w:vAlign w:val="bottom"/>
            <w:hideMark/>
          </w:tcPr>
          <w:p w:rsidR="0075702F" w:rsidRPr="0075702F" w:rsidRDefault="0075702F" w:rsidP="0075702F">
            <w:pPr>
              <w:spacing w:after="0" w:line="240" w:lineRule="auto"/>
              <w:jc w:val="center"/>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Чистая прибыль</w:t>
            </w:r>
          </w:p>
        </w:tc>
      </w:tr>
      <w:tr w:rsidR="0075702F" w:rsidRPr="00D84BF3" w:rsidTr="0075702F">
        <w:trPr>
          <w:trHeight w:val="30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2016</w:t>
            </w:r>
          </w:p>
        </w:tc>
        <w:tc>
          <w:tcPr>
            <w:tcW w:w="444"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442"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Темп роста</w:t>
            </w:r>
          </w:p>
        </w:tc>
        <w:tc>
          <w:tcPr>
            <w:tcW w:w="447"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2016</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51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Темп роста</w:t>
            </w:r>
          </w:p>
        </w:tc>
        <w:tc>
          <w:tcPr>
            <w:tcW w:w="37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2016</w:t>
            </w:r>
          </w:p>
        </w:tc>
        <w:tc>
          <w:tcPr>
            <w:tcW w:w="51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426"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Темп роста</w:t>
            </w:r>
          </w:p>
        </w:tc>
      </w:tr>
      <w:tr w:rsidR="0075702F" w:rsidRPr="00D84BF3" w:rsidTr="0075702F">
        <w:trPr>
          <w:trHeight w:val="600"/>
        </w:trPr>
        <w:tc>
          <w:tcPr>
            <w:tcW w:w="1093" w:type="pct"/>
            <w:tcBorders>
              <w:top w:val="nil"/>
              <w:left w:val="single" w:sz="4" w:space="0" w:color="auto"/>
              <w:bottom w:val="single" w:sz="4" w:space="0" w:color="auto"/>
              <w:right w:val="single" w:sz="4" w:space="0" w:color="auto"/>
            </w:tcBorders>
            <w:shd w:val="clear" w:color="auto" w:fill="auto"/>
            <w:vAlign w:val="bottom"/>
            <w:hideMark/>
          </w:tcPr>
          <w:p w:rsidR="0075702F" w:rsidRPr="0075702F" w:rsidRDefault="0075702F" w:rsidP="00EF6FC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 xml:space="preserve">1. </w:t>
            </w:r>
            <w:r w:rsidR="00EF6FCF">
              <w:rPr>
                <w:rFonts w:ascii="Times New Roman" w:eastAsia="Times New Roman" w:hAnsi="Times New Roman" w:cs="Times New Roman"/>
                <w:color w:val="000000"/>
                <w:sz w:val="24"/>
                <w:szCs w:val="24"/>
                <w:lang w:eastAsia="ru-RU"/>
              </w:rPr>
              <w:t>П</w:t>
            </w:r>
            <w:r w:rsidRPr="0075702F">
              <w:rPr>
                <w:rFonts w:ascii="Times New Roman" w:eastAsia="Times New Roman" w:hAnsi="Times New Roman" w:cs="Times New Roman"/>
                <w:color w:val="000000"/>
                <w:sz w:val="24"/>
                <w:szCs w:val="24"/>
                <w:lang w:eastAsia="ru-RU"/>
              </w:rPr>
              <w:t>роизводственной деятельности</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0,21</w:t>
            </w:r>
          </w:p>
        </w:tc>
        <w:tc>
          <w:tcPr>
            <w:tcW w:w="444"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0,15</w:t>
            </w:r>
          </w:p>
        </w:tc>
        <w:tc>
          <w:tcPr>
            <w:tcW w:w="442"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70,4%</w:t>
            </w:r>
          </w:p>
        </w:tc>
        <w:tc>
          <w:tcPr>
            <w:tcW w:w="447"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0,13</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0,09</w:t>
            </w:r>
          </w:p>
        </w:tc>
        <w:tc>
          <w:tcPr>
            <w:tcW w:w="51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66,7%</w:t>
            </w:r>
          </w:p>
        </w:tc>
        <w:tc>
          <w:tcPr>
            <w:tcW w:w="37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0,11</w:t>
            </w:r>
          </w:p>
        </w:tc>
        <w:tc>
          <w:tcPr>
            <w:tcW w:w="51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0,08</w:t>
            </w:r>
          </w:p>
        </w:tc>
        <w:tc>
          <w:tcPr>
            <w:tcW w:w="426"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71,2%</w:t>
            </w:r>
          </w:p>
        </w:tc>
      </w:tr>
      <w:tr w:rsidR="0075702F" w:rsidRPr="00D84BF3" w:rsidTr="0075702F">
        <w:trPr>
          <w:trHeight w:val="30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 Продаж</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0,13</w:t>
            </w:r>
          </w:p>
        </w:tc>
        <w:tc>
          <w:tcPr>
            <w:tcW w:w="444"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0,10</w:t>
            </w:r>
          </w:p>
        </w:tc>
        <w:tc>
          <w:tcPr>
            <w:tcW w:w="442"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73,8%</w:t>
            </w:r>
          </w:p>
        </w:tc>
        <w:tc>
          <w:tcPr>
            <w:tcW w:w="447"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0,08</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0,10</w:t>
            </w:r>
          </w:p>
        </w:tc>
        <w:tc>
          <w:tcPr>
            <w:tcW w:w="51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114,6%</w:t>
            </w:r>
          </w:p>
        </w:tc>
        <w:tc>
          <w:tcPr>
            <w:tcW w:w="37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0,07</w:t>
            </w:r>
          </w:p>
        </w:tc>
        <w:tc>
          <w:tcPr>
            <w:tcW w:w="51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0,05</w:t>
            </w:r>
          </w:p>
        </w:tc>
        <w:tc>
          <w:tcPr>
            <w:tcW w:w="426"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74,6%</w:t>
            </w:r>
          </w:p>
        </w:tc>
      </w:tr>
      <w:tr w:rsidR="0075702F" w:rsidRPr="00D84BF3" w:rsidTr="0075702F">
        <w:trPr>
          <w:trHeight w:val="30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3. Капитала</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2,58</w:t>
            </w:r>
          </w:p>
        </w:tc>
        <w:tc>
          <w:tcPr>
            <w:tcW w:w="444"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1,94</w:t>
            </w:r>
          </w:p>
        </w:tc>
        <w:tc>
          <w:tcPr>
            <w:tcW w:w="442"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75,2%</w:t>
            </w:r>
          </w:p>
        </w:tc>
        <w:tc>
          <w:tcPr>
            <w:tcW w:w="447"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1,67</w:t>
            </w:r>
          </w:p>
        </w:tc>
        <w:tc>
          <w:tcPr>
            <w:tcW w:w="37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1,19</w:t>
            </w:r>
          </w:p>
        </w:tc>
        <w:tc>
          <w:tcPr>
            <w:tcW w:w="510"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71,2%</w:t>
            </w:r>
          </w:p>
        </w:tc>
        <w:tc>
          <w:tcPr>
            <w:tcW w:w="37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1,32</w:t>
            </w:r>
          </w:p>
        </w:tc>
        <w:tc>
          <w:tcPr>
            <w:tcW w:w="519"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1,00</w:t>
            </w:r>
          </w:p>
        </w:tc>
        <w:tc>
          <w:tcPr>
            <w:tcW w:w="426" w:type="pct"/>
            <w:tcBorders>
              <w:top w:val="nil"/>
              <w:left w:val="nil"/>
              <w:bottom w:val="single" w:sz="4" w:space="0" w:color="auto"/>
              <w:right w:val="single" w:sz="4" w:space="0" w:color="auto"/>
            </w:tcBorders>
            <w:shd w:val="clear" w:color="auto" w:fill="auto"/>
            <w:noWrap/>
            <w:vAlign w:val="bottom"/>
            <w:hideMark/>
          </w:tcPr>
          <w:p w:rsidR="0075702F" w:rsidRPr="0075702F" w:rsidRDefault="0075702F" w:rsidP="0075702F">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76,0%</w:t>
            </w:r>
          </w:p>
        </w:tc>
      </w:tr>
    </w:tbl>
    <w:p w:rsidR="0075702F" w:rsidRPr="00D84BF3" w:rsidRDefault="0075702F" w:rsidP="007F3354">
      <w:pPr>
        <w:pStyle w:val="a4"/>
        <w:spacing w:before="100" w:beforeAutospacing="1"/>
        <w:ind w:left="0"/>
        <w:rPr>
          <w:rFonts w:ascii="Times New Roman" w:hAnsi="Times New Roman" w:cs="Times New Roman"/>
          <w:sz w:val="24"/>
          <w:szCs w:val="24"/>
        </w:rPr>
      </w:pPr>
    </w:p>
    <w:p w:rsidR="0075702F" w:rsidRPr="00D84BF3" w:rsidRDefault="0075702F" w:rsidP="007F3354">
      <w:pPr>
        <w:pStyle w:val="a4"/>
        <w:spacing w:before="100" w:beforeAutospacing="1"/>
        <w:ind w:left="0"/>
        <w:rPr>
          <w:rFonts w:ascii="Times New Roman" w:hAnsi="Times New Roman" w:cs="Times New Roman"/>
          <w:sz w:val="24"/>
          <w:szCs w:val="24"/>
        </w:rPr>
      </w:pPr>
    </w:p>
    <w:tbl>
      <w:tblPr>
        <w:tblStyle w:val="a7"/>
        <w:tblW w:w="6487" w:type="dxa"/>
        <w:tblLook w:val="04A0"/>
      </w:tblPr>
      <w:tblGrid>
        <w:gridCol w:w="3028"/>
        <w:gridCol w:w="1076"/>
        <w:gridCol w:w="1196"/>
        <w:gridCol w:w="1375"/>
      </w:tblGrid>
      <w:tr w:rsidR="004C6F5F" w:rsidRPr="00D84BF3" w:rsidTr="004C6F5F">
        <w:trPr>
          <w:trHeight w:val="315"/>
        </w:trPr>
        <w:tc>
          <w:tcPr>
            <w:tcW w:w="3028" w:type="dxa"/>
            <w:noWrap/>
            <w:hideMark/>
          </w:tcPr>
          <w:p w:rsidR="004C6F5F" w:rsidRPr="00D84BF3" w:rsidRDefault="004C6F5F" w:rsidP="007F3354">
            <w:pPr>
              <w:spacing w:before="100" w:beforeAutospacing="1"/>
              <w:rPr>
                <w:rFonts w:ascii="Times New Roman" w:eastAsia="Times New Roman" w:hAnsi="Times New Roman" w:cs="Times New Roman"/>
                <w:color w:val="000000"/>
                <w:sz w:val="24"/>
                <w:szCs w:val="24"/>
                <w:lang w:eastAsia="ru-RU"/>
              </w:rPr>
            </w:pPr>
          </w:p>
        </w:tc>
        <w:tc>
          <w:tcPr>
            <w:tcW w:w="986" w:type="dxa"/>
            <w:noWrap/>
            <w:hideMark/>
          </w:tcPr>
          <w:p w:rsidR="004C6F5F" w:rsidRPr="00D84BF3" w:rsidRDefault="004C6F5F"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098" w:type="dxa"/>
            <w:noWrap/>
            <w:hideMark/>
          </w:tcPr>
          <w:p w:rsidR="004C6F5F" w:rsidRPr="00D84BF3" w:rsidRDefault="004C6F5F"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375" w:type="dxa"/>
            <w:noWrap/>
            <w:hideMark/>
          </w:tcPr>
          <w:p w:rsidR="004C6F5F" w:rsidRPr="00D84BF3" w:rsidRDefault="004C6F5F"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Изменение</w:t>
            </w:r>
          </w:p>
        </w:tc>
      </w:tr>
      <w:tr w:rsidR="00696798" w:rsidRPr="00D84BF3" w:rsidTr="004C6F5F">
        <w:trPr>
          <w:trHeight w:val="315"/>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ROA</w:t>
            </w:r>
            <w:r w:rsidR="007F7719">
              <w:rPr>
                <w:rFonts w:ascii="Times New Roman" w:eastAsia="Times New Roman" w:hAnsi="Times New Roman" w:cs="Times New Roman"/>
                <w:color w:val="000000"/>
                <w:sz w:val="24"/>
                <w:szCs w:val="24"/>
                <w:lang w:eastAsia="ru-RU"/>
              </w:rPr>
              <w:t xml:space="preserve"> (рентабельность активов)</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11,72%</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10,85%</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-0,00874</w:t>
            </w:r>
          </w:p>
        </w:tc>
      </w:tr>
      <w:tr w:rsidR="00696798" w:rsidRPr="00D84BF3" w:rsidTr="004C6F5F">
        <w:trPr>
          <w:trHeight w:val="300"/>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P/N</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6,69%</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5,00%</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-0,01697</w:t>
            </w:r>
          </w:p>
        </w:tc>
      </w:tr>
      <w:tr w:rsidR="00696798" w:rsidRPr="00D84BF3" w:rsidTr="004C6F5F">
        <w:trPr>
          <w:trHeight w:val="315"/>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N/K</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175,17%</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209,49%</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0,343229</w:t>
            </w:r>
          </w:p>
        </w:tc>
      </w:tr>
      <w:tr w:rsidR="00696798" w:rsidRPr="00D84BF3" w:rsidTr="004C6F5F">
        <w:trPr>
          <w:trHeight w:val="315"/>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w:t>
            </w:r>
            <w:r w:rsidR="007F7719">
              <w:rPr>
                <w:rFonts w:ascii="Times New Roman" w:eastAsia="Times New Roman" w:hAnsi="Times New Roman" w:cs="Times New Roman"/>
                <w:color w:val="000000"/>
                <w:sz w:val="24"/>
                <w:szCs w:val="24"/>
                <w:lang w:eastAsia="ru-RU"/>
              </w:rPr>
              <w:t xml:space="preserve"> (рентабельность капитала)</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116,15%</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135,35%</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0,19206</w:t>
            </w:r>
          </w:p>
        </w:tc>
      </w:tr>
      <w:tr w:rsidR="00696798" w:rsidRPr="00D84BF3" w:rsidTr="004C6F5F">
        <w:trPr>
          <w:trHeight w:val="300"/>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P/N</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6,69%</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5,00%</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-0,01697</w:t>
            </w:r>
          </w:p>
        </w:tc>
      </w:tr>
      <w:tr w:rsidR="00696798" w:rsidRPr="00D84BF3" w:rsidTr="004C6F5F">
        <w:trPr>
          <w:trHeight w:val="300"/>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N/K</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175,17%</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209,49%</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0,343229</w:t>
            </w:r>
          </w:p>
        </w:tc>
      </w:tr>
      <w:tr w:rsidR="00696798" w:rsidRPr="00D84BF3" w:rsidTr="004C6F5F">
        <w:trPr>
          <w:trHeight w:val="315"/>
        </w:trPr>
        <w:tc>
          <w:tcPr>
            <w:tcW w:w="3028"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K/E</w:t>
            </w:r>
          </w:p>
        </w:tc>
        <w:tc>
          <w:tcPr>
            <w:tcW w:w="98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990,68%</w:t>
            </w:r>
          </w:p>
        </w:tc>
        <w:tc>
          <w:tcPr>
            <w:tcW w:w="1098"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1293,29%</w:t>
            </w:r>
          </w:p>
        </w:tc>
        <w:tc>
          <w:tcPr>
            <w:tcW w:w="1375"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3,026084</w:t>
            </w:r>
          </w:p>
        </w:tc>
      </w:tr>
    </w:tbl>
    <w:p w:rsidR="00696798" w:rsidRPr="00D84BF3" w:rsidRDefault="00696798" w:rsidP="007F3354">
      <w:pPr>
        <w:pStyle w:val="a4"/>
        <w:spacing w:before="100" w:beforeAutospacing="1"/>
        <w:ind w:left="0"/>
        <w:rPr>
          <w:rFonts w:ascii="Times New Roman" w:hAnsi="Times New Roman" w:cs="Times New Roman"/>
          <w:sz w:val="24"/>
          <w:szCs w:val="24"/>
        </w:rPr>
      </w:pPr>
    </w:p>
    <w:p w:rsidR="004A47DD" w:rsidRPr="00D84BF3" w:rsidRDefault="004A47DD"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Влияние каждого на результат:</w:t>
      </w:r>
    </w:p>
    <w:tbl>
      <w:tblPr>
        <w:tblStyle w:val="a7"/>
        <w:tblW w:w="2223" w:type="dxa"/>
        <w:tblLook w:val="04A0"/>
      </w:tblPr>
      <w:tblGrid>
        <w:gridCol w:w="1382"/>
        <w:gridCol w:w="1196"/>
      </w:tblGrid>
      <w:tr w:rsidR="00696798" w:rsidRPr="00D84BF3" w:rsidTr="00696798">
        <w:trPr>
          <w:trHeight w:val="300"/>
        </w:trPr>
        <w:tc>
          <w:tcPr>
            <w:tcW w:w="1027"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^ROA (P/N)</w:t>
            </w:r>
          </w:p>
        </w:tc>
        <w:tc>
          <w:tcPr>
            <w:tcW w:w="119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w:t>
            </w:r>
          </w:p>
        </w:tc>
      </w:tr>
      <w:tr w:rsidR="00696798" w:rsidRPr="00D84BF3" w:rsidTr="00696798">
        <w:trPr>
          <w:trHeight w:val="300"/>
        </w:trPr>
        <w:tc>
          <w:tcPr>
            <w:tcW w:w="1027"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^ROA (N/K)</w:t>
            </w:r>
          </w:p>
        </w:tc>
        <w:tc>
          <w:tcPr>
            <w:tcW w:w="119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w:t>
            </w:r>
          </w:p>
        </w:tc>
      </w:tr>
      <w:tr w:rsidR="00696798" w:rsidRPr="00D84BF3" w:rsidTr="00696798">
        <w:trPr>
          <w:trHeight w:val="300"/>
        </w:trPr>
        <w:tc>
          <w:tcPr>
            <w:tcW w:w="1027"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w:t>
            </w:r>
          </w:p>
        </w:tc>
        <w:tc>
          <w:tcPr>
            <w:tcW w:w="119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19,2%</w:t>
            </w:r>
          </w:p>
        </w:tc>
      </w:tr>
      <w:tr w:rsidR="00696798" w:rsidRPr="00D84BF3" w:rsidTr="00696798">
        <w:trPr>
          <w:trHeight w:val="300"/>
        </w:trPr>
        <w:tc>
          <w:tcPr>
            <w:tcW w:w="1027"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^ROE(P/N)</w:t>
            </w:r>
          </w:p>
        </w:tc>
        <w:tc>
          <w:tcPr>
            <w:tcW w:w="119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-29,5%</w:t>
            </w:r>
          </w:p>
        </w:tc>
      </w:tr>
      <w:tr w:rsidR="00696798" w:rsidRPr="00D84BF3" w:rsidTr="00696798">
        <w:trPr>
          <w:trHeight w:val="300"/>
        </w:trPr>
        <w:tc>
          <w:tcPr>
            <w:tcW w:w="1027"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^ROE(N/K)</w:t>
            </w:r>
          </w:p>
        </w:tc>
        <w:tc>
          <w:tcPr>
            <w:tcW w:w="119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17,0%</w:t>
            </w:r>
          </w:p>
        </w:tc>
      </w:tr>
      <w:tr w:rsidR="00696798" w:rsidRPr="00D84BF3" w:rsidTr="00696798">
        <w:trPr>
          <w:trHeight w:val="300"/>
        </w:trPr>
        <w:tc>
          <w:tcPr>
            <w:tcW w:w="1027" w:type="dxa"/>
            <w:noWrap/>
            <w:hideMark/>
          </w:tcPr>
          <w:p w:rsidR="00696798" w:rsidRPr="00D84BF3" w:rsidRDefault="00696798" w:rsidP="007F3354">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^ROE(K/E)</w:t>
            </w:r>
          </w:p>
        </w:tc>
        <w:tc>
          <w:tcPr>
            <w:tcW w:w="1196" w:type="dxa"/>
            <w:noWrap/>
            <w:hideMark/>
          </w:tcPr>
          <w:p w:rsidR="00696798" w:rsidRPr="00D84BF3" w:rsidRDefault="00696798" w:rsidP="007F3354">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31,7%</w:t>
            </w:r>
          </w:p>
        </w:tc>
      </w:tr>
    </w:tbl>
    <w:p w:rsidR="005543B6" w:rsidRPr="00D84BF3" w:rsidRDefault="00B90C71"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Большее влияние на</w:t>
      </w:r>
      <w:r w:rsidR="00EA0994" w:rsidRPr="00D84BF3">
        <w:rPr>
          <w:rFonts w:ascii="Times New Roman" w:hAnsi="Times New Roman" w:cs="Times New Roman"/>
          <w:sz w:val="24"/>
          <w:szCs w:val="24"/>
        </w:rPr>
        <w:t xml:space="preserve"> и</w:t>
      </w:r>
      <w:r w:rsidR="004C6F5F" w:rsidRPr="00D84BF3">
        <w:rPr>
          <w:rFonts w:ascii="Times New Roman" w:hAnsi="Times New Roman" w:cs="Times New Roman"/>
          <w:sz w:val="24"/>
          <w:szCs w:val="24"/>
        </w:rPr>
        <w:t>зменен</w:t>
      </w:r>
      <w:r w:rsidR="00735DB3" w:rsidRPr="00D84BF3">
        <w:rPr>
          <w:rFonts w:ascii="Times New Roman" w:hAnsi="Times New Roman" w:cs="Times New Roman"/>
          <w:sz w:val="24"/>
          <w:szCs w:val="24"/>
        </w:rPr>
        <w:t>ие рентабельности</w:t>
      </w:r>
      <w:r w:rsidRPr="00D84BF3">
        <w:rPr>
          <w:rFonts w:ascii="Times New Roman" w:hAnsi="Times New Roman" w:cs="Times New Roman"/>
          <w:sz w:val="24"/>
          <w:szCs w:val="24"/>
        </w:rPr>
        <w:t xml:space="preserve"> активов оказывает рентабельность продаж</w:t>
      </w:r>
      <w:r w:rsidR="00EF6FCF">
        <w:rPr>
          <w:rFonts w:ascii="Times New Roman" w:hAnsi="Times New Roman" w:cs="Times New Roman"/>
          <w:sz w:val="24"/>
          <w:szCs w:val="24"/>
        </w:rPr>
        <w:t xml:space="preserve"> (влияние обратное)</w:t>
      </w:r>
      <w:r w:rsidRPr="00D84BF3">
        <w:rPr>
          <w:rFonts w:ascii="Times New Roman" w:hAnsi="Times New Roman" w:cs="Times New Roman"/>
          <w:sz w:val="24"/>
          <w:szCs w:val="24"/>
        </w:rPr>
        <w:t>.</w:t>
      </w:r>
      <w:r w:rsidR="00EF6FCF">
        <w:rPr>
          <w:rFonts w:ascii="Times New Roman" w:hAnsi="Times New Roman" w:cs="Times New Roman"/>
          <w:sz w:val="24"/>
          <w:szCs w:val="24"/>
        </w:rPr>
        <w:t xml:space="preserve"> </w:t>
      </w:r>
      <w:r w:rsidRPr="00D84BF3">
        <w:rPr>
          <w:rFonts w:ascii="Times New Roman" w:hAnsi="Times New Roman" w:cs="Times New Roman"/>
          <w:sz w:val="24"/>
          <w:szCs w:val="24"/>
        </w:rPr>
        <w:t xml:space="preserve"> </w:t>
      </w:r>
    </w:p>
    <w:p w:rsidR="00B90C71" w:rsidRDefault="00B90C71"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Большее влияние на рентабельность продаж оказывает финансовый леверидж (влияние прямое) и рентабельность продаж (обратная).</w:t>
      </w:r>
    </w:p>
    <w:p w:rsidR="005543B6" w:rsidRDefault="00EF6FCF" w:rsidP="007F3354">
      <w:pPr>
        <w:pStyle w:val="a4"/>
        <w:spacing w:before="100" w:beforeAutospacing="1"/>
        <w:ind w:left="0"/>
        <w:rPr>
          <w:rFonts w:ascii="Times New Roman" w:hAnsi="Times New Roman" w:cs="Times New Roman"/>
          <w:sz w:val="24"/>
          <w:szCs w:val="24"/>
        </w:rPr>
      </w:pPr>
      <w:r>
        <w:rPr>
          <w:rFonts w:ascii="Times New Roman" w:hAnsi="Times New Roman" w:cs="Times New Roman"/>
          <w:sz w:val="24"/>
          <w:szCs w:val="24"/>
        </w:rPr>
        <w:t xml:space="preserve">Таким образом, из факторного анализа рентабельности активов и собственного капитала можно сделать вывод, что компания увеличила себестоимость продукции сильнее, чем себестоимость выручки, за счет чего изменение рентабельности продаж на общую величину рентабельности активов отрицательное. Поэтому, рекомендуется снизить </w:t>
      </w:r>
      <w:r>
        <w:rPr>
          <w:rFonts w:ascii="Times New Roman" w:hAnsi="Times New Roman" w:cs="Times New Roman"/>
          <w:sz w:val="24"/>
          <w:szCs w:val="24"/>
        </w:rPr>
        <w:lastRenderedPageBreak/>
        <w:t>себестоимости продукции.  Положительное влияние финансового левериджа говорит об оптимизации финансирования деятельности компании .</w:t>
      </w:r>
    </w:p>
    <w:p w:rsidR="00BF5B17" w:rsidRPr="00D84BF3" w:rsidRDefault="00BF5B17" w:rsidP="007F3354">
      <w:pPr>
        <w:pStyle w:val="a4"/>
        <w:spacing w:before="100" w:beforeAutospacing="1"/>
        <w:ind w:left="0"/>
        <w:rPr>
          <w:rFonts w:ascii="Times New Roman" w:hAnsi="Times New Roman" w:cs="Times New Roman"/>
          <w:sz w:val="24"/>
          <w:szCs w:val="24"/>
        </w:rPr>
      </w:pPr>
      <w:r>
        <w:rPr>
          <w:rFonts w:ascii="Times New Roman" w:hAnsi="Times New Roman" w:cs="Times New Roman"/>
          <w:sz w:val="24"/>
          <w:szCs w:val="24"/>
        </w:rPr>
        <w:t xml:space="preserve">При соотношении динамики  показателей рентабельности и ликвидности Компании, то можно заметить, что в отчетном году компания увеличила ликвидность, снизив при этом уровень доходности, о чем говорят снижение показателей рентабельности и повышение показателей ликвидности. Данная тенденция является положительной, так как повышает финансовую устойчивость компании. </w:t>
      </w:r>
    </w:p>
    <w:p w:rsidR="004A47DD" w:rsidRPr="00D84BF3" w:rsidRDefault="004A47DD"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noProof/>
          <w:sz w:val="24"/>
          <w:szCs w:val="24"/>
          <w:lang w:eastAsia="ru-RU"/>
        </w:rPr>
        <w:drawing>
          <wp:inline distT="0" distB="0" distL="0" distR="0">
            <wp:extent cx="4600575" cy="27432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543B6" w:rsidRPr="00D84BF3" w:rsidRDefault="005543B6" w:rsidP="007F3354">
      <w:pPr>
        <w:pStyle w:val="a4"/>
        <w:spacing w:before="100" w:beforeAutospacing="1"/>
        <w:ind w:left="0"/>
        <w:rPr>
          <w:rFonts w:ascii="Times New Roman" w:hAnsi="Times New Roman" w:cs="Times New Roman"/>
          <w:sz w:val="24"/>
          <w:szCs w:val="24"/>
        </w:rPr>
      </w:pPr>
    </w:p>
    <w:p w:rsidR="005543B6" w:rsidRPr="00D84BF3" w:rsidRDefault="005543B6" w:rsidP="007F3354">
      <w:pPr>
        <w:pStyle w:val="a4"/>
        <w:spacing w:before="100" w:beforeAutospacing="1"/>
        <w:ind w:left="0"/>
        <w:rPr>
          <w:rFonts w:ascii="Times New Roman" w:hAnsi="Times New Roman" w:cs="Times New Roman"/>
          <w:sz w:val="24"/>
          <w:szCs w:val="24"/>
        </w:rPr>
      </w:pPr>
    </w:p>
    <w:p w:rsidR="005543B6" w:rsidRPr="00D84BF3" w:rsidRDefault="005543B6"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noProof/>
          <w:sz w:val="24"/>
          <w:szCs w:val="24"/>
          <w:lang w:eastAsia="ru-RU"/>
        </w:rPr>
        <w:drawing>
          <wp:inline distT="0" distB="0" distL="0" distR="0">
            <wp:extent cx="4619625" cy="28194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90C71" w:rsidRPr="00D84BF3" w:rsidRDefault="00B90C71" w:rsidP="007F3354">
      <w:pPr>
        <w:pStyle w:val="a4"/>
        <w:spacing w:before="100" w:beforeAutospacing="1"/>
        <w:ind w:left="0"/>
        <w:rPr>
          <w:rFonts w:ascii="Times New Roman" w:hAnsi="Times New Roman" w:cs="Times New Roman"/>
          <w:sz w:val="24"/>
          <w:szCs w:val="24"/>
        </w:rPr>
      </w:pPr>
    </w:p>
    <w:p w:rsidR="00B90C71" w:rsidRPr="00D84BF3" w:rsidRDefault="00B90C71" w:rsidP="007F3354">
      <w:pPr>
        <w:pStyle w:val="a4"/>
        <w:spacing w:before="100" w:beforeAutospacing="1"/>
        <w:ind w:left="0"/>
        <w:rPr>
          <w:rFonts w:ascii="Times New Roman" w:hAnsi="Times New Roman" w:cs="Times New Roman"/>
          <w:sz w:val="24"/>
          <w:szCs w:val="24"/>
        </w:rPr>
      </w:pPr>
    </w:p>
    <w:p w:rsidR="00B90C71" w:rsidRPr="00D84BF3" w:rsidRDefault="008F1274" w:rsidP="007F3354">
      <w:pPr>
        <w:pStyle w:val="a4"/>
        <w:spacing w:before="100" w:beforeAutospacing="1"/>
        <w:ind w:left="0"/>
        <w:rPr>
          <w:rFonts w:ascii="Times New Roman" w:hAnsi="Times New Roman" w:cs="Times New Roman"/>
          <w:b/>
          <w:sz w:val="24"/>
          <w:szCs w:val="24"/>
        </w:rPr>
      </w:pPr>
      <w:r w:rsidRPr="00D84BF3">
        <w:rPr>
          <w:rFonts w:ascii="Times New Roman" w:hAnsi="Times New Roman" w:cs="Times New Roman"/>
          <w:b/>
          <w:sz w:val="24"/>
          <w:szCs w:val="24"/>
        </w:rPr>
        <w:t>Цели проведения анализа с различных точек зрения:</w:t>
      </w:r>
    </w:p>
    <w:p w:rsidR="00B90C71" w:rsidRPr="00D84BF3" w:rsidRDefault="00F50788" w:rsidP="007F3354">
      <w:pPr>
        <w:pStyle w:val="a4"/>
        <w:spacing w:before="100" w:beforeAutospacing="1"/>
        <w:ind w:left="0"/>
        <w:rPr>
          <w:rFonts w:ascii="Times New Roman" w:hAnsi="Times New Roman" w:cs="Times New Roman"/>
          <w:sz w:val="24"/>
          <w:szCs w:val="24"/>
          <w:u w:val="single"/>
        </w:rPr>
      </w:pPr>
      <w:r w:rsidRPr="00D84BF3">
        <w:rPr>
          <w:rFonts w:ascii="Times New Roman" w:hAnsi="Times New Roman" w:cs="Times New Roman"/>
          <w:sz w:val="24"/>
          <w:szCs w:val="24"/>
          <w:u w:val="single"/>
        </w:rPr>
        <w:t>С точки зрения акционеров/ собственников</w:t>
      </w:r>
    </w:p>
    <w:p w:rsidR="00F50788" w:rsidRPr="00D84BF3" w:rsidRDefault="00F50788"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Акционеры желают получить наибольшую прибыль от инвестированных ими в компанию денежных средств, в соответствии с этим, они будут уделять особое внимание следующим показателям:</w:t>
      </w:r>
    </w:p>
    <w:p w:rsidR="00F50788" w:rsidRPr="00D84BF3" w:rsidRDefault="00F50788" w:rsidP="007F3354">
      <w:pPr>
        <w:pStyle w:val="a4"/>
        <w:numPr>
          <w:ilvl w:val="0"/>
          <w:numId w:val="13"/>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 xml:space="preserve">Доходность акций. Так как дивиденды компания выплачивает из чистой прибыли, то собственник в первую очередь будет обращать на чистую прибыль предприятия. На </w:t>
      </w:r>
      <w:r w:rsidRPr="00D84BF3">
        <w:rPr>
          <w:rFonts w:ascii="Times New Roman" w:hAnsi="Times New Roman" w:cs="Times New Roman"/>
          <w:sz w:val="24"/>
          <w:szCs w:val="24"/>
        </w:rPr>
        <w:lastRenderedPageBreak/>
        <w:t>доходность акций влияет их количество, чем больше их выпущено, тем меньше дивидендов получит собственник.</w:t>
      </w:r>
    </w:p>
    <w:p w:rsidR="00F50788" w:rsidRPr="00D84BF3" w:rsidRDefault="00F50788"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Компания в последние периоды генерирует чистую прибыль и  стабильно выплачивает дивиденды</w:t>
      </w:r>
    </w:p>
    <w:p w:rsidR="00F50788" w:rsidRPr="00D84BF3" w:rsidRDefault="00F50788" w:rsidP="007F3354">
      <w:pPr>
        <w:pStyle w:val="a4"/>
        <w:numPr>
          <w:ilvl w:val="0"/>
          <w:numId w:val="13"/>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Наличие задолженности у компании и их величина. Чем больше кредитов у предприятия, тем выше риск ее банкротства, в этом случае акционер перестанет получать доход от Компании и получит лишь ликвидационную стоимость</w:t>
      </w:r>
    </w:p>
    <w:p w:rsidR="00F50788" w:rsidRPr="00D84BF3" w:rsidRDefault="00F50788" w:rsidP="007F3354">
      <w:pPr>
        <w:pStyle w:val="a4"/>
        <w:numPr>
          <w:ilvl w:val="0"/>
          <w:numId w:val="13"/>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Денежные потоки фирмы  и качество активов. Откуда получает прибыль предприятие и куда направляет полученные средства (с целью оценки качества вложенных средств компанией в разные активы)</w:t>
      </w:r>
    </w:p>
    <w:p w:rsidR="00F50788" w:rsidRPr="00D84BF3" w:rsidRDefault="00F50788" w:rsidP="007F3354">
      <w:pPr>
        <w:pStyle w:val="a4"/>
        <w:numPr>
          <w:ilvl w:val="0"/>
          <w:numId w:val="13"/>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Деловая репутация компании (</w:t>
      </w:r>
      <w:r w:rsidR="00F006BC" w:rsidRPr="00D84BF3">
        <w:rPr>
          <w:rFonts w:ascii="Times New Roman" w:hAnsi="Times New Roman" w:cs="Times New Roman"/>
          <w:sz w:val="24"/>
          <w:szCs w:val="24"/>
        </w:rPr>
        <w:t>Гудвилл</w:t>
      </w:r>
      <w:r w:rsidRPr="00D84BF3">
        <w:rPr>
          <w:rFonts w:ascii="Times New Roman" w:hAnsi="Times New Roman" w:cs="Times New Roman"/>
          <w:sz w:val="24"/>
          <w:szCs w:val="24"/>
        </w:rPr>
        <w:t>) – если у компании сложилась хорошая деловая репутация, то к ней повышается доверие, а</w:t>
      </w:r>
      <w:r w:rsidR="00A60D79">
        <w:rPr>
          <w:rFonts w:ascii="Times New Roman" w:hAnsi="Times New Roman" w:cs="Times New Roman"/>
          <w:sz w:val="24"/>
          <w:szCs w:val="24"/>
        </w:rPr>
        <w:t>,</w:t>
      </w:r>
      <w:r w:rsidRPr="00D84BF3">
        <w:rPr>
          <w:rFonts w:ascii="Times New Roman" w:hAnsi="Times New Roman" w:cs="Times New Roman"/>
          <w:sz w:val="24"/>
          <w:szCs w:val="24"/>
        </w:rPr>
        <w:t xml:space="preserve"> следовательно, и стоимость ее акций возрастает.</w:t>
      </w:r>
    </w:p>
    <w:p w:rsidR="00B90C71" w:rsidRPr="00D84BF3" w:rsidRDefault="00F006BC" w:rsidP="007F3354">
      <w:pPr>
        <w:pStyle w:val="a4"/>
        <w:spacing w:before="100" w:beforeAutospacing="1"/>
        <w:ind w:left="0"/>
        <w:rPr>
          <w:rFonts w:ascii="Times New Roman" w:hAnsi="Times New Roman" w:cs="Times New Roman"/>
          <w:sz w:val="24"/>
          <w:szCs w:val="24"/>
          <w:u w:val="single"/>
        </w:rPr>
      </w:pPr>
      <w:r w:rsidRPr="00D84BF3">
        <w:rPr>
          <w:rFonts w:ascii="Times New Roman" w:hAnsi="Times New Roman" w:cs="Times New Roman"/>
          <w:sz w:val="24"/>
          <w:szCs w:val="24"/>
          <w:u w:val="single"/>
        </w:rPr>
        <w:t>С  точки зрения кредиторов.</w:t>
      </w:r>
    </w:p>
    <w:p w:rsidR="00F006BC" w:rsidRPr="00D84BF3" w:rsidRDefault="00F006BC" w:rsidP="007F3354">
      <w:pPr>
        <w:pStyle w:val="a4"/>
        <w:numPr>
          <w:ilvl w:val="0"/>
          <w:numId w:val="1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Наличие уже имеющихся кредитов и задолженностей предприятия, их динамика,  величина по сравнению с собственным капиталом (соотношение собственных и заемных средств). Если у компании большое число кредитов, то кредитору невыгодно выдавать новые кредиты, т.к. есть риск их непогашения.</w:t>
      </w:r>
    </w:p>
    <w:p w:rsidR="00C80C54" w:rsidRPr="00D84BF3" w:rsidRDefault="00C80C54" w:rsidP="007F3354">
      <w:pPr>
        <w:pStyle w:val="a4"/>
        <w:numPr>
          <w:ilvl w:val="0"/>
          <w:numId w:val="1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Ликвидность компании. Ликвидность означает наличие у компании активов, которые можно было бы перевести в денежные средств для выплаты процентов</w:t>
      </w:r>
    </w:p>
    <w:p w:rsidR="00F006BC" w:rsidRPr="00D84BF3" w:rsidRDefault="00F006BC" w:rsidP="007F3354">
      <w:pPr>
        <w:pStyle w:val="a4"/>
        <w:numPr>
          <w:ilvl w:val="0"/>
          <w:numId w:val="1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Качество активов предп</w:t>
      </w:r>
      <w:r w:rsidR="00A60D79">
        <w:rPr>
          <w:rFonts w:ascii="Times New Roman" w:hAnsi="Times New Roman" w:cs="Times New Roman"/>
          <w:sz w:val="24"/>
          <w:szCs w:val="24"/>
        </w:rPr>
        <w:t xml:space="preserve">риятия </w:t>
      </w:r>
      <w:r w:rsidRPr="00D84BF3">
        <w:rPr>
          <w:rFonts w:ascii="Times New Roman" w:hAnsi="Times New Roman" w:cs="Times New Roman"/>
          <w:sz w:val="24"/>
          <w:szCs w:val="24"/>
        </w:rPr>
        <w:t xml:space="preserve"> </w:t>
      </w:r>
    </w:p>
    <w:p w:rsidR="00F006BC" w:rsidRPr="00D84BF3" w:rsidRDefault="00F006BC" w:rsidP="007F3354">
      <w:pPr>
        <w:pStyle w:val="a4"/>
        <w:numPr>
          <w:ilvl w:val="0"/>
          <w:numId w:val="1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Денежные потоки предприятия по всем видам деятельности. Данные величины показывают, превышает ли платежи предприятия его поступления.</w:t>
      </w:r>
    </w:p>
    <w:p w:rsidR="00F006BC" w:rsidRPr="00D84BF3" w:rsidRDefault="00F006BC" w:rsidP="007F3354">
      <w:pPr>
        <w:pStyle w:val="a4"/>
        <w:numPr>
          <w:ilvl w:val="0"/>
          <w:numId w:val="1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Прибыль предприятия, ее динамика, показывает, способно ли предприятие покрывать уже имеющиеся кредиты и проценты по ним. Если прибыль предприятия отрицательная (убыток), то кредитору не следует выдавать новый кредит</w:t>
      </w:r>
    </w:p>
    <w:p w:rsidR="00C80C54" w:rsidRPr="00D84BF3" w:rsidRDefault="00C80C54" w:rsidP="007F3354">
      <w:pPr>
        <w:pStyle w:val="a4"/>
        <w:spacing w:before="100" w:beforeAutospacing="1"/>
        <w:ind w:left="0"/>
        <w:rPr>
          <w:rFonts w:ascii="Times New Roman" w:hAnsi="Times New Roman" w:cs="Times New Roman"/>
          <w:sz w:val="24"/>
          <w:szCs w:val="24"/>
          <w:u w:val="single"/>
        </w:rPr>
      </w:pPr>
      <w:r w:rsidRPr="00D84BF3">
        <w:rPr>
          <w:rFonts w:ascii="Times New Roman" w:hAnsi="Times New Roman" w:cs="Times New Roman"/>
          <w:sz w:val="24"/>
          <w:szCs w:val="24"/>
          <w:u w:val="single"/>
        </w:rPr>
        <w:t>С точки зрения менеджеров:</w:t>
      </w:r>
    </w:p>
    <w:p w:rsidR="00C80C54" w:rsidRPr="00D84BF3" w:rsidRDefault="00C80C54" w:rsidP="007F3354">
      <w:pPr>
        <w:pStyle w:val="a4"/>
        <w:numPr>
          <w:ilvl w:val="0"/>
          <w:numId w:val="1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Эффективность использования ресурсов, с целью их оптимизации</w:t>
      </w:r>
      <w:r w:rsidR="003D3155">
        <w:rPr>
          <w:rFonts w:ascii="Times New Roman" w:hAnsi="Times New Roman" w:cs="Times New Roman"/>
          <w:sz w:val="24"/>
          <w:szCs w:val="24"/>
        </w:rPr>
        <w:t xml:space="preserve"> – за отчетный год компания увеличила выручку и себестоимость компании, однако себестоимость выручка более высокими темпами, что говорит о необходимости ее снижения. </w:t>
      </w:r>
    </w:p>
    <w:p w:rsidR="00C80C54" w:rsidRDefault="00C80C54" w:rsidP="007F3354">
      <w:pPr>
        <w:pStyle w:val="a4"/>
        <w:numPr>
          <w:ilvl w:val="0"/>
          <w:numId w:val="1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Рентабельность</w:t>
      </w:r>
      <w:r w:rsidR="00E94438">
        <w:rPr>
          <w:rFonts w:ascii="Times New Roman" w:hAnsi="Times New Roman" w:cs="Times New Roman"/>
          <w:sz w:val="24"/>
          <w:szCs w:val="24"/>
        </w:rPr>
        <w:t xml:space="preserve"> деятельности компании в динамике снижается, что говорит о снижении доходности деятельности. </w:t>
      </w:r>
    </w:p>
    <w:p w:rsidR="00C80C54" w:rsidRDefault="00C80C54" w:rsidP="007F3354">
      <w:pPr>
        <w:pStyle w:val="a4"/>
        <w:numPr>
          <w:ilvl w:val="0"/>
          <w:numId w:val="1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 xml:space="preserve">Сальдо денежных потоков </w:t>
      </w:r>
      <w:r w:rsidR="00E94438">
        <w:rPr>
          <w:rFonts w:ascii="Times New Roman" w:hAnsi="Times New Roman" w:cs="Times New Roman"/>
          <w:sz w:val="24"/>
          <w:szCs w:val="24"/>
        </w:rPr>
        <w:t>от текущей деятельности положительной, что говорит о</w:t>
      </w:r>
      <w:r w:rsidR="00A60D79">
        <w:rPr>
          <w:rFonts w:ascii="Times New Roman" w:hAnsi="Times New Roman" w:cs="Times New Roman"/>
          <w:sz w:val="24"/>
          <w:szCs w:val="24"/>
        </w:rPr>
        <w:t>б</w:t>
      </w:r>
      <w:r w:rsidR="00E94438">
        <w:rPr>
          <w:rFonts w:ascii="Times New Roman" w:hAnsi="Times New Roman" w:cs="Times New Roman"/>
          <w:sz w:val="24"/>
          <w:szCs w:val="24"/>
        </w:rPr>
        <w:t xml:space="preserve"> эффективности использовании средств. </w:t>
      </w:r>
    </w:p>
    <w:p w:rsidR="00E94438" w:rsidRDefault="00E94438" w:rsidP="007F3354">
      <w:pPr>
        <w:pStyle w:val="a4"/>
        <w:spacing w:before="100" w:beforeAutospacing="1"/>
        <w:ind w:left="0"/>
        <w:rPr>
          <w:rFonts w:ascii="Times New Roman" w:hAnsi="Times New Roman" w:cs="Times New Roman"/>
          <w:sz w:val="24"/>
          <w:szCs w:val="24"/>
        </w:rPr>
      </w:pPr>
    </w:p>
    <w:p w:rsidR="00C80C54" w:rsidRPr="00D84BF3" w:rsidRDefault="008F1274" w:rsidP="007F3354">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Внесем  показатели, на которые будут обращать внимание при анализе менеджеры, акционеры и кредиторы в таблицу:</w:t>
      </w:r>
    </w:p>
    <w:tbl>
      <w:tblPr>
        <w:tblStyle w:val="a7"/>
        <w:tblW w:w="5000" w:type="pct"/>
        <w:tblLook w:val="04A0"/>
      </w:tblPr>
      <w:tblGrid>
        <w:gridCol w:w="3350"/>
        <w:gridCol w:w="3350"/>
        <w:gridCol w:w="2871"/>
      </w:tblGrid>
      <w:tr w:rsidR="00C80C54" w:rsidRPr="00D84BF3" w:rsidTr="008F1274">
        <w:tc>
          <w:tcPr>
            <w:tcW w:w="1750" w:type="pct"/>
            <w:hideMark/>
          </w:tcPr>
          <w:p w:rsidR="00C80C54" w:rsidRPr="00D84BF3" w:rsidRDefault="00C80C54" w:rsidP="007F3354">
            <w:pPr>
              <w:spacing w:before="100" w:beforeAutospacing="1" w:after="257"/>
              <w:jc w:val="center"/>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Менеджмент</w:t>
            </w:r>
          </w:p>
        </w:tc>
        <w:tc>
          <w:tcPr>
            <w:tcW w:w="1750" w:type="pct"/>
            <w:hideMark/>
          </w:tcPr>
          <w:p w:rsidR="00C80C54" w:rsidRPr="00D84BF3" w:rsidRDefault="00C80C54" w:rsidP="007F3354">
            <w:pPr>
              <w:spacing w:before="100" w:beforeAutospacing="1" w:after="257"/>
              <w:jc w:val="center"/>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Собственники бизнеса</w:t>
            </w:r>
          </w:p>
        </w:tc>
        <w:tc>
          <w:tcPr>
            <w:tcW w:w="1500" w:type="pct"/>
            <w:hideMark/>
          </w:tcPr>
          <w:p w:rsidR="00C80C54" w:rsidRPr="00D84BF3" w:rsidRDefault="00C80C54" w:rsidP="007F3354">
            <w:pPr>
              <w:spacing w:before="100" w:beforeAutospacing="1" w:after="257"/>
              <w:jc w:val="center"/>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Кредиторы</w:t>
            </w:r>
          </w:p>
        </w:tc>
      </w:tr>
      <w:tr w:rsidR="00C80C54" w:rsidRPr="00D84BF3" w:rsidTr="008F1274">
        <w:tc>
          <w:tcPr>
            <w:tcW w:w="1750" w:type="pct"/>
            <w:hideMark/>
          </w:tcPr>
          <w:p w:rsidR="00C80C54" w:rsidRPr="00D84BF3" w:rsidRDefault="00C80C54" w:rsidP="007F3354">
            <w:pPr>
              <w:spacing w:before="100" w:beforeAutospacing="1" w:after="257"/>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Анализ операционной деятельности</w:t>
            </w:r>
          </w:p>
        </w:tc>
        <w:tc>
          <w:tcPr>
            <w:tcW w:w="1750" w:type="pct"/>
            <w:hideMark/>
          </w:tcPr>
          <w:p w:rsidR="00C80C54" w:rsidRPr="00D84BF3" w:rsidRDefault="00C80C54" w:rsidP="007F3354">
            <w:pPr>
              <w:spacing w:before="100" w:beforeAutospacing="1" w:after="257"/>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Показатели рентабельности инвестиций</w:t>
            </w:r>
          </w:p>
        </w:tc>
        <w:tc>
          <w:tcPr>
            <w:tcW w:w="1500" w:type="pct"/>
            <w:hideMark/>
          </w:tcPr>
          <w:p w:rsidR="00C80C54" w:rsidRPr="00D84BF3" w:rsidRDefault="00C80C54" w:rsidP="007F3354">
            <w:pPr>
              <w:spacing w:before="100" w:beforeAutospacing="1" w:after="257"/>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Коэффициенты ликвидности</w:t>
            </w:r>
          </w:p>
        </w:tc>
      </w:tr>
      <w:tr w:rsidR="00C80C54" w:rsidRPr="00D84BF3" w:rsidTr="008F1274">
        <w:tc>
          <w:tcPr>
            <w:tcW w:w="175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Валовая прибыль</w:t>
            </w:r>
            <w:r w:rsidR="008F1274" w:rsidRPr="00D84BF3">
              <w:rPr>
                <w:rFonts w:ascii="Times New Roman" w:eastAsia="Times New Roman" w:hAnsi="Times New Roman" w:cs="Times New Roman"/>
                <w:color w:val="000000" w:themeColor="text1"/>
                <w:sz w:val="24"/>
                <w:szCs w:val="24"/>
                <w:lang w:eastAsia="ru-RU"/>
              </w:rPr>
              <w:t xml:space="preserve"> и себестоимость</w:t>
            </w:r>
          </w:p>
          <w:p w:rsidR="00C80C54" w:rsidRPr="00D84BF3" w:rsidRDefault="008F127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 xml:space="preserve">Прибыль до налогообложения </w:t>
            </w:r>
            <w:r w:rsidRPr="00D84BF3">
              <w:rPr>
                <w:rFonts w:ascii="Times New Roman" w:eastAsia="Times New Roman" w:hAnsi="Times New Roman" w:cs="Times New Roman"/>
                <w:color w:val="000000" w:themeColor="text1"/>
                <w:sz w:val="24"/>
                <w:szCs w:val="24"/>
                <w:lang w:eastAsia="ru-RU"/>
              </w:rPr>
              <w:lastRenderedPageBreak/>
              <w:t>и чистая прибыль</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Анализ вклада различных видов деятельности.</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Величина операционного рычага.</w:t>
            </w:r>
          </w:p>
          <w:p w:rsidR="00C80C54" w:rsidRPr="00D84BF3" w:rsidRDefault="008F127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Общий анализ рынка (отрасли)</w:t>
            </w:r>
          </w:p>
        </w:tc>
        <w:tc>
          <w:tcPr>
            <w:tcW w:w="175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lastRenderedPageBreak/>
              <w:t>Рентабельность долгосрочных источников.</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Рентабел</w:t>
            </w:r>
            <w:r w:rsidR="008F1274" w:rsidRPr="00D84BF3">
              <w:rPr>
                <w:rFonts w:ascii="Times New Roman" w:eastAsia="Times New Roman" w:hAnsi="Times New Roman" w:cs="Times New Roman"/>
                <w:color w:val="000000" w:themeColor="text1"/>
                <w:sz w:val="24"/>
                <w:szCs w:val="24"/>
                <w:lang w:eastAsia="ru-RU"/>
              </w:rPr>
              <w:t xml:space="preserve">ьность </w:t>
            </w:r>
            <w:r w:rsidRPr="00D84BF3">
              <w:rPr>
                <w:rFonts w:ascii="Times New Roman" w:eastAsia="Times New Roman" w:hAnsi="Times New Roman" w:cs="Times New Roman"/>
                <w:color w:val="000000" w:themeColor="text1"/>
                <w:sz w:val="24"/>
                <w:szCs w:val="24"/>
                <w:lang w:eastAsia="ru-RU"/>
              </w:rPr>
              <w:t xml:space="preserve">собственного </w:t>
            </w:r>
            <w:r w:rsidRPr="00D84BF3">
              <w:rPr>
                <w:rFonts w:ascii="Times New Roman" w:eastAsia="Times New Roman" w:hAnsi="Times New Roman" w:cs="Times New Roman"/>
                <w:color w:val="000000" w:themeColor="text1"/>
                <w:sz w:val="24"/>
                <w:szCs w:val="24"/>
                <w:lang w:eastAsia="ru-RU"/>
              </w:rPr>
              <w:lastRenderedPageBreak/>
              <w:t>капитала.</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Прибыль на акцию.</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Денежный поток</w:t>
            </w:r>
            <w:r w:rsidR="008F1274" w:rsidRPr="00D84BF3">
              <w:rPr>
                <w:rFonts w:ascii="Times New Roman" w:eastAsia="Times New Roman" w:hAnsi="Times New Roman" w:cs="Times New Roman"/>
                <w:color w:val="000000" w:themeColor="text1"/>
                <w:sz w:val="24"/>
                <w:szCs w:val="24"/>
                <w:lang w:eastAsia="ru-RU"/>
              </w:rPr>
              <w:t xml:space="preserve"> на </w:t>
            </w:r>
            <w:r w:rsidRPr="00D84BF3">
              <w:rPr>
                <w:rFonts w:ascii="Times New Roman" w:eastAsia="Times New Roman" w:hAnsi="Times New Roman" w:cs="Times New Roman"/>
                <w:color w:val="000000" w:themeColor="text1"/>
                <w:sz w:val="24"/>
                <w:szCs w:val="24"/>
                <w:lang w:eastAsia="ru-RU"/>
              </w:rPr>
              <w:t>акцию.</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Прирост рыночной стоимости акций.</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Дивидендная доходность</w:t>
            </w:r>
            <w:r w:rsidR="008F1274" w:rsidRPr="00D84BF3">
              <w:rPr>
                <w:rFonts w:ascii="Times New Roman" w:hAnsi="Times New Roman" w:cs="Times New Roman"/>
                <w:color w:val="000000" w:themeColor="text1"/>
                <w:sz w:val="24"/>
                <w:szCs w:val="24"/>
              </w:rPr>
              <w:t xml:space="preserve"> </w:t>
            </w:r>
            <w:r w:rsidRPr="00D84BF3">
              <w:rPr>
                <w:rFonts w:ascii="Times New Roman" w:eastAsia="Times New Roman" w:hAnsi="Times New Roman" w:cs="Times New Roman"/>
                <w:color w:val="000000" w:themeColor="text1"/>
                <w:sz w:val="24"/>
                <w:szCs w:val="24"/>
                <w:lang w:eastAsia="ru-RU"/>
              </w:rPr>
              <w:t>на акцию.</w:t>
            </w:r>
          </w:p>
        </w:tc>
        <w:tc>
          <w:tcPr>
            <w:tcW w:w="150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lastRenderedPageBreak/>
              <w:t>Коэффициент текущей ликвидности.</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 xml:space="preserve">Коэффициент быстрой </w:t>
            </w:r>
            <w:r w:rsidRPr="00D84BF3">
              <w:rPr>
                <w:rFonts w:ascii="Times New Roman" w:eastAsia="Times New Roman" w:hAnsi="Times New Roman" w:cs="Times New Roman"/>
                <w:color w:val="000000" w:themeColor="text1"/>
                <w:sz w:val="24"/>
                <w:szCs w:val="24"/>
                <w:lang w:eastAsia="ru-RU"/>
              </w:rPr>
              <w:lastRenderedPageBreak/>
              <w:t>ликвидности.</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Величина запасов и других ликвидных активов.</w:t>
            </w:r>
          </w:p>
          <w:p w:rsidR="008F1274" w:rsidRPr="00D84BF3" w:rsidRDefault="008F127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Соотношение собственного и земного капитала</w:t>
            </w:r>
          </w:p>
          <w:p w:rsidR="008F1274" w:rsidRPr="00D84BF3" w:rsidRDefault="008F127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Отчет о финансовых результатах компании</w:t>
            </w:r>
          </w:p>
          <w:p w:rsidR="008F1274" w:rsidRPr="00D84BF3" w:rsidRDefault="008F127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Свободный денежный поток</w:t>
            </w:r>
          </w:p>
        </w:tc>
      </w:tr>
      <w:tr w:rsidR="00C80C54" w:rsidRPr="00D84BF3" w:rsidTr="008F1274">
        <w:tc>
          <w:tcPr>
            <w:tcW w:w="175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lastRenderedPageBreak/>
              <w:t>Управление ресурсами</w:t>
            </w:r>
          </w:p>
        </w:tc>
        <w:tc>
          <w:tcPr>
            <w:tcW w:w="175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Распределение прибыли</w:t>
            </w:r>
          </w:p>
        </w:tc>
        <w:tc>
          <w:tcPr>
            <w:tcW w:w="150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Платежеспособность</w:t>
            </w:r>
          </w:p>
        </w:tc>
      </w:tr>
      <w:tr w:rsidR="00C80C54" w:rsidRPr="00D84BF3" w:rsidTr="008F1274">
        <w:tc>
          <w:tcPr>
            <w:tcW w:w="175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Оборачиваемость активов.</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Управление оборотным капиталом: оборачиваемость запасов; структура дебиторской задолженности (счетов к получению); структура кредиторской задолженности (счетов к оплате).</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Эффективность использования человеческого капитала.</w:t>
            </w:r>
          </w:p>
        </w:tc>
        <w:tc>
          <w:tcPr>
            <w:tcW w:w="175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Дивидендная доходность акций.</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Доля прибыли, направляемые на дивиденды и на реинвестирование.</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Покрытие дивидендов: отношение дивидендов к величине активов.</w:t>
            </w:r>
          </w:p>
        </w:tc>
        <w:tc>
          <w:tcPr>
            <w:tcW w:w="150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Отношение суммы заемных средств к активам.</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Отношение суммы заемных средств к величине капитализации.</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Отношение суммы заемных средств к собственному капиталу.</w:t>
            </w:r>
          </w:p>
        </w:tc>
      </w:tr>
      <w:tr w:rsidR="00C80C54" w:rsidRPr="00D84BF3" w:rsidTr="008F1274">
        <w:tc>
          <w:tcPr>
            <w:tcW w:w="175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Показатели рентабельности бизнеса</w:t>
            </w:r>
          </w:p>
        </w:tc>
        <w:tc>
          <w:tcPr>
            <w:tcW w:w="175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Показатели компании с точки зрения фондового рынка</w:t>
            </w:r>
          </w:p>
        </w:tc>
        <w:tc>
          <w:tcPr>
            <w:tcW w:w="150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Обслуживание долга</w:t>
            </w:r>
          </w:p>
        </w:tc>
      </w:tr>
      <w:tr w:rsidR="00C80C54" w:rsidRPr="00D84BF3" w:rsidTr="008F1274">
        <w:tc>
          <w:tcPr>
            <w:tcW w:w="1750" w:type="pct"/>
            <w:hideMark/>
          </w:tcPr>
          <w:p w:rsidR="00C80C54" w:rsidRPr="00D84BF3" w:rsidRDefault="008F127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Рентабельность активов, капитала, продаж</w:t>
            </w:r>
          </w:p>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Свободный денежный поток.</w:t>
            </w:r>
          </w:p>
        </w:tc>
        <w:tc>
          <w:tcPr>
            <w:tcW w:w="1750" w:type="pct"/>
            <w:hideMark/>
          </w:tcPr>
          <w:p w:rsidR="00C80C54" w:rsidRPr="00D84BF3" w:rsidRDefault="00C80C54" w:rsidP="007F3354">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Соотн</w:t>
            </w:r>
            <w:r w:rsidRPr="00D84BF3">
              <w:rPr>
                <w:rFonts w:ascii="Times New Roman" w:eastAsia="Times New Roman" w:hAnsi="Times New Roman" w:cs="Times New Roman"/>
                <w:color w:val="000000" w:themeColor="text1"/>
                <w:sz w:val="24"/>
                <w:szCs w:val="24"/>
                <w:lang w:eastAsia="ru-RU"/>
              </w:rPr>
              <w:t>о</w:t>
            </w:r>
            <w:r w:rsidR="00FA7734" w:rsidRPr="00D84BF3">
              <w:rPr>
                <w:rFonts w:ascii="Times New Roman" w:eastAsia="Times New Roman" w:hAnsi="Times New Roman" w:cs="Times New Roman"/>
                <w:color w:val="000000" w:themeColor="text1"/>
                <w:sz w:val="24"/>
                <w:szCs w:val="24"/>
                <w:lang w:eastAsia="ru-RU"/>
              </w:rPr>
              <w:t>шение цена/прибыль</w:t>
            </w:r>
            <w:r w:rsidRPr="00D84BF3">
              <w:rPr>
                <w:rFonts w:ascii="Times New Roman" w:eastAsia="Times New Roman" w:hAnsi="Times New Roman" w:cs="Times New Roman"/>
                <w:color w:val="000000" w:themeColor="text1"/>
                <w:sz w:val="24"/>
                <w:szCs w:val="24"/>
                <w:lang w:eastAsia="ru-RU"/>
              </w:rPr>
              <w:t xml:space="preserve"> акции (P/E</w:t>
            </w:r>
            <w:r w:rsidR="00FA7734" w:rsidRPr="00D84BF3">
              <w:rPr>
                <w:rFonts w:ascii="Times New Roman" w:eastAsia="Times New Roman" w:hAnsi="Times New Roman" w:cs="Times New Roman"/>
                <w:color w:val="000000" w:themeColor="text1"/>
                <w:sz w:val="24"/>
                <w:szCs w:val="24"/>
                <w:lang w:eastAsia="ru-RU"/>
              </w:rPr>
              <w:t>)</w:t>
            </w:r>
            <w:r w:rsidR="0086348B" w:rsidRPr="00D84BF3">
              <w:rPr>
                <w:rFonts w:ascii="Times New Roman" w:eastAsia="Times New Roman" w:hAnsi="Times New Roman" w:cs="Times New Roman"/>
                <w:color w:val="000000" w:themeColor="text1"/>
                <w:sz w:val="24"/>
                <w:szCs w:val="24"/>
                <w:lang w:eastAsia="ru-RU"/>
              </w:rPr>
              <w:t xml:space="preserve">                      </w:t>
            </w:r>
            <w:r w:rsidRPr="00D84BF3">
              <w:rPr>
                <w:rFonts w:ascii="Times New Roman" w:eastAsia="Times New Roman" w:hAnsi="Times New Roman" w:cs="Times New Roman"/>
                <w:color w:val="000000" w:themeColor="text1"/>
                <w:sz w:val="24"/>
                <w:szCs w:val="24"/>
                <w:lang w:eastAsia="ru-RU"/>
              </w:rPr>
              <w:t>Отношение рыночной и бухгалтерской стоимости компании (P/B).</w:t>
            </w:r>
            <w:r w:rsidR="0086348B" w:rsidRPr="00D84BF3">
              <w:rPr>
                <w:rFonts w:ascii="Times New Roman" w:eastAsia="Times New Roman" w:hAnsi="Times New Roman" w:cs="Times New Roman"/>
                <w:color w:val="000000" w:themeColor="text1"/>
                <w:sz w:val="24"/>
                <w:szCs w:val="24"/>
                <w:lang w:eastAsia="ru-RU"/>
              </w:rPr>
              <w:t xml:space="preserve">                  </w:t>
            </w:r>
            <w:r w:rsidRPr="00D84BF3">
              <w:rPr>
                <w:rFonts w:ascii="Times New Roman" w:eastAsia="Times New Roman" w:hAnsi="Times New Roman" w:cs="Times New Roman"/>
                <w:color w:val="000000" w:themeColor="text1"/>
                <w:sz w:val="24"/>
                <w:szCs w:val="24"/>
                <w:lang w:eastAsia="ru-RU"/>
              </w:rPr>
              <w:t>Рыночная стоимость компании (Cap).</w:t>
            </w:r>
          </w:p>
        </w:tc>
        <w:tc>
          <w:tcPr>
            <w:tcW w:w="1500" w:type="pct"/>
            <w:hideMark/>
          </w:tcPr>
          <w:p w:rsidR="00C80C54" w:rsidRPr="00D84BF3" w:rsidRDefault="00C80C54" w:rsidP="007F3354">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Покрытие процентных платежей.</w:t>
            </w:r>
            <w:r w:rsidR="0086348B" w:rsidRPr="00D84BF3">
              <w:rPr>
                <w:rFonts w:ascii="Times New Roman" w:eastAsia="Times New Roman" w:hAnsi="Times New Roman" w:cs="Times New Roman"/>
                <w:color w:val="000000" w:themeColor="text1"/>
                <w:sz w:val="24"/>
                <w:szCs w:val="24"/>
                <w:lang w:eastAsia="ru-RU"/>
              </w:rPr>
              <w:t xml:space="preserve">           </w:t>
            </w:r>
            <w:r w:rsidRPr="00D84BF3">
              <w:rPr>
                <w:rFonts w:ascii="Times New Roman" w:eastAsia="Times New Roman" w:hAnsi="Times New Roman" w:cs="Times New Roman"/>
                <w:color w:val="000000" w:themeColor="text1"/>
                <w:sz w:val="24"/>
                <w:szCs w:val="24"/>
                <w:lang w:eastAsia="ru-RU"/>
              </w:rPr>
              <w:t>Покрытие основной суммы долга.</w:t>
            </w:r>
            <w:r w:rsidR="0086348B" w:rsidRPr="00D84BF3">
              <w:rPr>
                <w:rFonts w:ascii="Times New Roman" w:eastAsia="Times New Roman" w:hAnsi="Times New Roman" w:cs="Times New Roman"/>
                <w:color w:val="000000" w:themeColor="text1"/>
                <w:sz w:val="24"/>
                <w:szCs w:val="24"/>
                <w:lang w:eastAsia="ru-RU"/>
              </w:rPr>
              <w:t xml:space="preserve">           </w:t>
            </w:r>
            <w:r w:rsidRPr="00D84BF3">
              <w:rPr>
                <w:rFonts w:ascii="Times New Roman" w:eastAsia="Times New Roman" w:hAnsi="Times New Roman" w:cs="Times New Roman"/>
                <w:color w:val="000000" w:themeColor="text1"/>
                <w:sz w:val="24"/>
                <w:szCs w:val="24"/>
                <w:lang w:eastAsia="ru-RU"/>
              </w:rPr>
              <w:t>Покрытие общей величины долгового бремени.</w:t>
            </w:r>
          </w:p>
        </w:tc>
      </w:tr>
    </w:tbl>
    <w:p w:rsidR="00C80C54" w:rsidRPr="00D84BF3" w:rsidRDefault="0086348B"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С точки зрения собственников (акционеров) компания является лидером на Российском рынке товаров и услуг, стабильно генерирует прибыль и выплачивает дивиденды, таким  образом, акционерам выгодно вкладывать в развитие данной компании.</w:t>
      </w:r>
    </w:p>
    <w:p w:rsidR="007F3354" w:rsidRPr="00D84BF3" w:rsidRDefault="007F3354" w:rsidP="00BE6BB0">
      <w:pPr>
        <w:pStyle w:val="a4"/>
        <w:spacing w:before="100" w:beforeAutospacing="1"/>
        <w:ind w:left="0"/>
        <w:jc w:val="both"/>
        <w:rPr>
          <w:rFonts w:ascii="Times New Roman" w:hAnsi="Times New Roman" w:cs="Times New Roman"/>
          <w:sz w:val="24"/>
          <w:szCs w:val="24"/>
        </w:rPr>
      </w:pPr>
    </w:p>
    <w:p w:rsidR="0086348B" w:rsidRPr="00D84BF3" w:rsidRDefault="0086348B"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С точки зрения кредиторов, у Компании низкие коэффициенты ликвидности и платежеспособности, что говорит о том, что она может не погасить текущие задолженности в срок. С другой стороны, ее денежных потоков хватает на покрытие </w:t>
      </w:r>
      <w:r w:rsidRPr="00D84BF3">
        <w:rPr>
          <w:rFonts w:ascii="Times New Roman" w:hAnsi="Times New Roman" w:cs="Times New Roman"/>
          <w:sz w:val="24"/>
          <w:szCs w:val="24"/>
        </w:rPr>
        <w:lastRenderedPageBreak/>
        <w:t xml:space="preserve">текущих процентов, а также остается свободный денежный поток,   в связи с чем, можно сказать, что компания сможет выплатить кредит через какое-то время. </w:t>
      </w:r>
    </w:p>
    <w:p w:rsidR="007F3354" w:rsidRPr="00D84BF3" w:rsidRDefault="007F3354" w:rsidP="00BE6BB0">
      <w:pPr>
        <w:pStyle w:val="a4"/>
        <w:spacing w:before="100" w:beforeAutospacing="1"/>
        <w:ind w:left="0"/>
        <w:jc w:val="both"/>
        <w:rPr>
          <w:rFonts w:ascii="Times New Roman" w:hAnsi="Times New Roman" w:cs="Times New Roman"/>
          <w:sz w:val="24"/>
          <w:szCs w:val="24"/>
        </w:rPr>
      </w:pPr>
    </w:p>
    <w:p w:rsidR="0086348B" w:rsidRPr="00D84BF3" w:rsidRDefault="0086348B"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С точки зрения менеджера </w:t>
      </w:r>
      <w:r w:rsidR="009A7CE8" w:rsidRPr="00D84BF3">
        <w:rPr>
          <w:rFonts w:ascii="Times New Roman" w:hAnsi="Times New Roman" w:cs="Times New Roman"/>
          <w:sz w:val="24"/>
          <w:szCs w:val="24"/>
        </w:rPr>
        <w:t>у Компании до</w:t>
      </w:r>
      <w:r w:rsidR="001C06F9" w:rsidRPr="00D84BF3">
        <w:rPr>
          <w:rFonts w:ascii="Times New Roman" w:hAnsi="Times New Roman" w:cs="Times New Roman"/>
          <w:sz w:val="24"/>
          <w:szCs w:val="24"/>
        </w:rPr>
        <w:t>статочно высокие коэффициенты р</w:t>
      </w:r>
      <w:r w:rsidR="009A7CE8" w:rsidRPr="00D84BF3">
        <w:rPr>
          <w:rFonts w:ascii="Times New Roman" w:hAnsi="Times New Roman" w:cs="Times New Roman"/>
          <w:sz w:val="24"/>
          <w:szCs w:val="24"/>
        </w:rPr>
        <w:t>е</w:t>
      </w:r>
      <w:r w:rsidR="001C06F9" w:rsidRPr="00D84BF3">
        <w:rPr>
          <w:rFonts w:ascii="Times New Roman" w:hAnsi="Times New Roman" w:cs="Times New Roman"/>
          <w:sz w:val="24"/>
          <w:szCs w:val="24"/>
        </w:rPr>
        <w:t>нт</w:t>
      </w:r>
      <w:r w:rsidR="009A7CE8" w:rsidRPr="00D84BF3">
        <w:rPr>
          <w:rFonts w:ascii="Times New Roman" w:hAnsi="Times New Roman" w:cs="Times New Roman"/>
          <w:sz w:val="24"/>
          <w:szCs w:val="24"/>
        </w:rPr>
        <w:t>абельности</w:t>
      </w:r>
      <w:r w:rsidR="001C06F9" w:rsidRPr="00D84BF3">
        <w:rPr>
          <w:rFonts w:ascii="Times New Roman" w:hAnsi="Times New Roman" w:cs="Times New Roman"/>
          <w:sz w:val="24"/>
          <w:szCs w:val="24"/>
        </w:rPr>
        <w:t>, однако в динамике они снижаются, что говорит о снижении эффективности использования ресурсов. Однако, данное снижение может быть связано расширением бизнеса, при котором характерно на первых этапах не приносить высокую прибыль  за счет высоких затрат  на расширение и раскрутку магазинов.</w:t>
      </w:r>
    </w:p>
    <w:p w:rsidR="001C06F9" w:rsidRPr="00D84BF3" w:rsidRDefault="001C06F9"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Низкие коэффициенты ликвидности и платежеспособности делают компанию не привлекательной для дальнейших инвестиций и кредитования. </w:t>
      </w:r>
    </w:p>
    <w:p w:rsidR="001C06F9" w:rsidRPr="00D84BF3" w:rsidRDefault="001C06F9"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Низкий уровень финансовой независимости и устойчивости. Так, соотношение заемного капитала и собственного капитала выше рекомендуемого значения, однако такой уровень показателя характерен для торговых площадок (превышение заемного капитала над собственным в несколько раз).</w:t>
      </w:r>
    </w:p>
    <w:p w:rsidR="001C06F9" w:rsidRPr="00D84BF3" w:rsidRDefault="001C06F9"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Низкий уровень оборачиваемости по сравнению со среднеотраслевыми значениями. Для торговых сетей оборачиваемость дебиторской и кредиторской задолженностей, запасов </w:t>
      </w:r>
      <w:r w:rsidR="007F3354" w:rsidRPr="00D84BF3">
        <w:rPr>
          <w:rFonts w:ascii="Times New Roman" w:hAnsi="Times New Roman" w:cs="Times New Roman"/>
          <w:sz w:val="24"/>
          <w:szCs w:val="24"/>
        </w:rPr>
        <w:t>и оборотных средств выше, чем у производственных компаний, однако, данные значения для Компании «Детский мир» достаточно низкие.</w:t>
      </w:r>
    </w:p>
    <w:p w:rsidR="007F3354" w:rsidRPr="00D84BF3" w:rsidRDefault="007F3354" w:rsidP="00BE6BB0">
      <w:pPr>
        <w:pStyle w:val="a4"/>
        <w:spacing w:before="100" w:beforeAutospacing="1"/>
        <w:ind w:left="0"/>
        <w:jc w:val="both"/>
        <w:rPr>
          <w:rFonts w:ascii="Times New Roman" w:hAnsi="Times New Roman" w:cs="Times New Roman"/>
          <w:sz w:val="24"/>
          <w:szCs w:val="24"/>
        </w:rPr>
      </w:pPr>
    </w:p>
    <w:p w:rsidR="007F3354" w:rsidRPr="00D84BF3" w:rsidRDefault="007F3354" w:rsidP="00BE6BB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Таким образом, в целом компания стабильно развивается, на ее продукции есть спрос, о чем говорят успешные показатели по текущей деятельности, она стабильно генерирует прибыль  и способна отвечать по своим обязательствам, однако, необходимо снижать величину заемных средств организации, так как она снижает ликвидность и платежеспособность компании, что делает ее невыгодной для инвестиций и выдачи заемных средств. </w:t>
      </w:r>
    </w:p>
    <w:p w:rsidR="0086348B" w:rsidRPr="00D84BF3" w:rsidRDefault="0086348B" w:rsidP="007F3354">
      <w:pPr>
        <w:pStyle w:val="a4"/>
        <w:spacing w:before="100" w:beforeAutospacing="1"/>
        <w:ind w:left="0"/>
        <w:rPr>
          <w:rFonts w:ascii="Times New Roman" w:hAnsi="Times New Roman" w:cs="Times New Roman"/>
          <w:sz w:val="24"/>
          <w:szCs w:val="24"/>
        </w:rPr>
      </w:pPr>
    </w:p>
    <w:p w:rsidR="00F006BC" w:rsidRPr="00D84BF3" w:rsidRDefault="00F006BC" w:rsidP="007F3354">
      <w:pPr>
        <w:pStyle w:val="a4"/>
        <w:spacing w:before="100" w:beforeAutospacing="1" w:after="0" w:line="240" w:lineRule="auto"/>
        <w:ind w:left="0"/>
        <w:jc w:val="right"/>
        <w:rPr>
          <w:rFonts w:ascii="Times New Roman" w:hAnsi="Times New Roman" w:cs="Times New Roman"/>
          <w:sz w:val="24"/>
          <w:szCs w:val="24"/>
        </w:rPr>
      </w:pPr>
    </w:p>
    <w:p w:rsidR="00BE6BB0" w:rsidRPr="00D84BF3" w:rsidRDefault="00BE6BB0" w:rsidP="007F3354">
      <w:pPr>
        <w:pStyle w:val="a4"/>
        <w:spacing w:before="100" w:beforeAutospacing="1" w:after="0" w:line="240" w:lineRule="auto"/>
        <w:ind w:left="0"/>
        <w:jc w:val="right"/>
        <w:rPr>
          <w:rFonts w:ascii="Times New Roman" w:hAnsi="Times New Roman" w:cs="Times New Roman"/>
          <w:sz w:val="24"/>
          <w:szCs w:val="24"/>
        </w:rPr>
      </w:pPr>
    </w:p>
    <w:p w:rsidR="00BE6BB0" w:rsidRPr="00D84BF3" w:rsidRDefault="00BE6BB0" w:rsidP="00BE6BB0">
      <w:pPr>
        <w:pStyle w:val="a4"/>
        <w:spacing w:before="100" w:beforeAutospacing="1" w:after="0" w:line="240" w:lineRule="auto"/>
        <w:ind w:left="0"/>
        <w:jc w:val="center"/>
        <w:rPr>
          <w:rFonts w:ascii="Times New Roman" w:hAnsi="Times New Roman" w:cs="Times New Roman"/>
          <w:sz w:val="24"/>
          <w:szCs w:val="24"/>
        </w:rPr>
      </w:pPr>
      <w:r w:rsidRPr="00D84BF3">
        <w:rPr>
          <w:rFonts w:ascii="Times New Roman" w:hAnsi="Times New Roman" w:cs="Times New Roman"/>
          <w:sz w:val="24"/>
          <w:szCs w:val="24"/>
        </w:rPr>
        <w:t>Модуль 4</w:t>
      </w:r>
    </w:p>
    <w:p w:rsidR="009473C7" w:rsidRPr="00D84BF3" w:rsidRDefault="009473C7" w:rsidP="009473C7">
      <w:pPr>
        <w:pStyle w:val="a5"/>
        <w:shd w:val="clear" w:color="auto" w:fill="FFFFFF"/>
        <w:spacing w:before="0" w:beforeAutospacing="0" w:after="257" w:afterAutospacing="0"/>
        <w:textAlignment w:val="top"/>
        <w:rPr>
          <w:color w:val="000000"/>
        </w:rPr>
      </w:pPr>
      <w:r w:rsidRPr="00D84BF3">
        <w:rPr>
          <w:color w:val="000000"/>
        </w:rPr>
        <w:t>Корректируем показатели бухгалтерской отчетности на индекс покупательной способности</w:t>
      </w:r>
    </w:p>
    <w:p w:rsidR="009473C7" w:rsidRPr="00D84BF3" w:rsidRDefault="009473C7" w:rsidP="009473C7">
      <w:pPr>
        <w:pStyle w:val="a5"/>
        <w:shd w:val="clear" w:color="auto" w:fill="FFFFFF"/>
        <w:spacing w:before="0" w:beforeAutospacing="0" w:after="257" w:afterAutospacing="0"/>
        <w:textAlignment w:val="top"/>
        <w:rPr>
          <w:color w:val="000000"/>
        </w:rPr>
      </w:pPr>
      <w:r w:rsidRPr="00D84BF3">
        <w:rPr>
          <w:color w:val="000000"/>
        </w:rPr>
        <w:t>Для расчета индекса покупательной способности используется следующая формула:</w:t>
      </w:r>
    </w:p>
    <w:p w:rsidR="009473C7" w:rsidRPr="00D84BF3" w:rsidRDefault="009473C7" w:rsidP="009473C7">
      <w:pPr>
        <w:pStyle w:val="a5"/>
        <w:shd w:val="clear" w:color="auto" w:fill="FFFFFF"/>
        <w:spacing w:before="0" w:beforeAutospacing="0" w:after="0" w:afterAutospacing="0"/>
        <w:textAlignment w:val="top"/>
        <w:rPr>
          <w:color w:val="000000"/>
        </w:rPr>
      </w:pPr>
      <w:r w:rsidRPr="00D84BF3">
        <w:rPr>
          <w:rStyle w:val="a6"/>
          <w:rFonts w:eastAsiaTheme="majorEastAsia"/>
          <w:color w:val="333030"/>
          <w:bdr w:val="none" w:sz="0" w:space="0" w:color="auto" w:frame="1"/>
        </w:rPr>
        <w:t>ИПС = 1 / Индекс потребительских цен</w:t>
      </w:r>
    </w:p>
    <w:p w:rsidR="00BE6BB0" w:rsidRPr="00D84BF3" w:rsidRDefault="009473C7"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t>Данные индекса потребительских цен найдем на сайте Госкомстата. Индекс потребительских</w:t>
      </w:r>
      <w:r w:rsidR="001B591D" w:rsidRPr="00D84BF3">
        <w:rPr>
          <w:rFonts w:ascii="Times New Roman" w:hAnsi="Times New Roman" w:cs="Times New Roman"/>
          <w:sz w:val="24"/>
          <w:szCs w:val="24"/>
        </w:rPr>
        <w:t xml:space="preserve"> цен равен 1,25. Тогда ИПС равен 0,8</w:t>
      </w:r>
    </w:p>
    <w:p w:rsidR="001B591D" w:rsidRPr="00D84BF3" w:rsidRDefault="001B591D" w:rsidP="00BE6BB0">
      <w:pPr>
        <w:pStyle w:val="a4"/>
        <w:spacing w:before="100" w:beforeAutospacing="1" w:after="0" w:line="240" w:lineRule="auto"/>
        <w:ind w:left="0"/>
        <w:rPr>
          <w:rFonts w:ascii="Times New Roman" w:hAnsi="Times New Roman" w:cs="Times New Roman"/>
          <w:sz w:val="24"/>
          <w:szCs w:val="24"/>
        </w:rPr>
      </w:pPr>
    </w:p>
    <w:p w:rsidR="001B591D" w:rsidRDefault="001B591D"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t>Скорректируем баланс, отчет о финансовых результатах и отчет о движении денежных средств на ИПС.</w:t>
      </w: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Default="00987C14" w:rsidP="00BE6BB0">
      <w:pPr>
        <w:pStyle w:val="a4"/>
        <w:spacing w:before="100" w:beforeAutospacing="1" w:after="0" w:line="240" w:lineRule="auto"/>
        <w:ind w:left="0"/>
        <w:rPr>
          <w:rFonts w:ascii="Times New Roman" w:hAnsi="Times New Roman" w:cs="Times New Roman"/>
          <w:sz w:val="24"/>
          <w:szCs w:val="24"/>
        </w:rPr>
      </w:pPr>
    </w:p>
    <w:p w:rsidR="00987C14" w:rsidRPr="00D84BF3" w:rsidRDefault="00987C14" w:rsidP="00BE6BB0">
      <w:pPr>
        <w:pStyle w:val="a4"/>
        <w:spacing w:before="100" w:beforeAutospacing="1" w:after="0" w:line="240" w:lineRule="auto"/>
        <w:ind w:left="0"/>
        <w:rPr>
          <w:rFonts w:ascii="Times New Roman" w:hAnsi="Times New Roman" w:cs="Times New Roman"/>
          <w:sz w:val="24"/>
          <w:szCs w:val="24"/>
        </w:rPr>
      </w:pPr>
    </w:p>
    <w:tbl>
      <w:tblPr>
        <w:tblStyle w:val="a7"/>
        <w:tblW w:w="9571" w:type="dxa"/>
        <w:tblLayout w:type="fixed"/>
        <w:tblLook w:val="04A0"/>
      </w:tblPr>
      <w:tblGrid>
        <w:gridCol w:w="4183"/>
        <w:gridCol w:w="1312"/>
        <w:gridCol w:w="1843"/>
        <w:gridCol w:w="1344"/>
        <w:gridCol w:w="889"/>
      </w:tblGrid>
      <w:tr w:rsidR="001B591D" w:rsidRPr="00D84BF3" w:rsidTr="001B591D">
        <w:trPr>
          <w:trHeight w:val="525"/>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lastRenderedPageBreak/>
              <w:t>АКТИВ</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31.12.2017</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Скорр.  показатели </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31.12.2016</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r>
      <w:tr w:rsidR="001B591D" w:rsidRPr="00D84BF3" w:rsidTr="001B591D">
        <w:trPr>
          <w:trHeight w:val="300"/>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I. ВНЕОБОРОТНЫЕ АКТИВЫ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Нематериальные активы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72 876</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58 301</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65 149</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89,5%</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Основные средства</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7 213 104</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5 770 483</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7 254 417</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79,5%</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Финансовые вложения</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88 017</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70 414</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841 432</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8,4%</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p>
          <w:tbl>
            <w:tblPr>
              <w:tblW w:w="0" w:type="auto"/>
              <w:tblCellSpacing w:w="0" w:type="dxa"/>
              <w:tblLayout w:type="fixed"/>
              <w:tblCellMar>
                <w:left w:w="0" w:type="dxa"/>
                <w:right w:w="0" w:type="dxa"/>
              </w:tblCellMar>
              <w:tblLook w:val="04A0"/>
            </w:tblPr>
            <w:tblGrid>
              <w:gridCol w:w="3500"/>
            </w:tblGrid>
            <w:tr w:rsidR="001B591D" w:rsidRPr="00D84BF3" w:rsidTr="001B591D">
              <w:trPr>
                <w:trHeight w:val="300"/>
                <w:tblCellSpacing w:w="0" w:type="dxa"/>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Отложенные налоговые активы</w:t>
                  </w:r>
                </w:p>
              </w:tc>
            </w:tr>
          </w:tbl>
          <w:p w:rsidR="001B591D" w:rsidRPr="00D84BF3" w:rsidRDefault="001B591D" w:rsidP="001B591D">
            <w:pPr>
              <w:rPr>
                <w:rFonts w:ascii="Times New Roman" w:eastAsia="Times New Roman" w:hAnsi="Times New Roman" w:cs="Times New Roman"/>
                <w:color w:val="000000"/>
                <w:sz w:val="24"/>
                <w:szCs w:val="24"/>
                <w:lang w:eastAsia="ru-RU"/>
              </w:rPr>
            </w:pP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239 779</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191 823</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249 418</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76,9%</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внеоборотные активы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1 936 842</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1 549 474</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1 457 216</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106,3%</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u w:val="single"/>
                <w:lang w:eastAsia="ru-RU"/>
              </w:rPr>
            </w:pPr>
            <w:r w:rsidRPr="00D84BF3">
              <w:rPr>
                <w:rFonts w:ascii="Times New Roman" w:eastAsia="Times New Roman" w:hAnsi="Times New Roman" w:cs="Times New Roman"/>
                <w:color w:val="000000"/>
                <w:sz w:val="24"/>
                <w:szCs w:val="24"/>
                <w:u w:val="single"/>
                <w:lang w:eastAsia="ru-RU"/>
              </w:rPr>
              <w:t>Итого по разделу I</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u w:val="single"/>
                <w:lang w:eastAsia="ru-RU"/>
              </w:rPr>
            </w:pPr>
            <w:r w:rsidRPr="00D84BF3">
              <w:rPr>
                <w:rFonts w:ascii="Times New Roman" w:eastAsia="Times New Roman" w:hAnsi="Times New Roman" w:cs="Times New Roman"/>
                <w:color w:val="000000"/>
                <w:sz w:val="24"/>
                <w:szCs w:val="24"/>
                <w:u w:val="single"/>
                <w:lang w:eastAsia="ru-RU"/>
              </w:rPr>
              <w:t>9 550 618</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7 640 494</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u w:val="single"/>
                <w:lang w:eastAsia="ru-RU"/>
              </w:rPr>
            </w:pPr>
            <w:r w:rsidRPr="00D84BF3">
              <w:rPr>
                <w:rFonts w:ascii="Times New Roman" w:eastAsia="Times New Roman" w:hAnsi="Times New Roman" w:cs="Times New Roman"/>
                <w:color w:val="000000"/>
                <w:sz w:val="24"/>
                <w:szCs w:val="24"/>
                <w:u w:val="single"/>
                <w:lang w:eastAsia="ru-RU"/>
              </w:rPr>
              <w:t>9 867 632</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77,4%</w:t>
            </w:r>
          </w:p>
        </w:tc>
      </w:tr>
      <w:tr w:rsidR="001B591D" w:rsidRPr="00D84BF3" w:rsidTr="001B591D">
        <w:trPr>
          <w:trHeight w:val="300"/>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II. ОБОРОТНЫЕ АКТИВЫ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Запасы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29 374 098</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23 499 278</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28 456 167</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82,6%</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Налог на добавленную стоимость по приобретенным ценностям</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323 495</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258 796</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252 746</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102,4%</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Дебиторская задолженность</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5 061 822</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4 049 458</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7 039 270</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57,5%</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Финансовые вложения (за исключением денежных эквивалентов)</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674 356</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539 485</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536 358</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100,6%</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Денежные средства и денежные эквиваленты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3 025 697</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2 420 558</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2 319 041</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104,4%</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оборотные активы</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118 462</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94 770</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118 938</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79,7%</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Итого по разделу II</w:t>
            </w:r>
          </w:p>
        </w:tc>
        <w:tc>
          <w:tcPr>
            <w:tcW w:w="1312"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38 577 930</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30 862 344</w:t>
            </w:r>
          </w:p>
        </w:tc>
        <w:tc>
          <w:tcPr>
            <w:tcW w:w="1344"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38 722 520</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79,7%</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БАЛАНС</w:t>
            </w:r>
          </w:p>
        </w:tc>
        <w:tc>
          <w:tcPr>
            <w:tcW w:w="1312" w:type="dxa"/>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48 128 548</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38 502 838</w:t>
            </w:r>
          </w:p>
        </w:tc>
        <w:tc>
          <w:tcPr>
            <w:tcW w:w="1344" w:type="dxa"/>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48 590 152</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79,2%</w:t>
            </w:r>
          </w:p>
        </w:tc>
      </w:tr>
      <w:tr w:rsidR="001B591D" w:rsidRPr="00D84BF3" w:rsidTr="001B591D">
        <w:trPr>
          <w:trHeight w:val="300"/>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ПАССИВ</w:t>
            </w:r>
          </w:p>
        </w:tc>
        <w:tc>
          <w:tcPr>
            <w:tcW w:w="1312"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344"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1B591D" w:rsidRPr="00D84BF3" w:rsidTr="001B591D">
        <w:trPr>
          <w:trHeight w:val="300"/>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 xml:space="preserve">III. КАПИТАЛ И РЕЗЕРВЫ </w:t>
            </w:r>
            <w:r w:rsidRPr="00D84BF3">
              <w:rPr>
                <w:rFonts w:ascii="Times New Roman" w:eastAsia="Times New Roman" w:hAnsi="Times New Roman" w:cs="Times New Roman"/>
                <w:b/>
                <w:bCs/>
                <w:color w:val="000000"/>
                <w:sz w:val="24"/>
                <w:szCs w:val="24"/>
                <w:vertAlign w:val="superscript"/>
                <w:lang w:eastAsia="ru-RU"/>
              </w:rPr>
              <w:t>6</w:t>
            </w:r>
          </w:p>
        </w:tc>
        <w:tc>
          <w:tcPr>
            <w:tcW w:w="1312"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344"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Уставный капитал (складочный капитал, уставный фонд, вклады товарищей)</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296</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237</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296</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80,0%</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Добавочный капитал (без переоценки)</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6 850 134</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5 480 107</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6 850 134</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80,0%</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Резервный капитал</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18</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80,0%</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-1 648 894</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-1 319 115</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-1 945 737</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67,8%</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Итого по разделу III</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5 201 559</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4 161 247</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4 904 716</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84,8%</w:t>
            </w:r>
          </w:p>
        </w:tc>
      </w:tr>
      <w:tr w:rsidR="001B591D" w:rsidRPr="00D84BF3" w:rsidTr="001B591D">
        <w:trPr>
          <w:trHeight w:val="300"/>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IV. ДОЛГОСРОЧНЫЕ ОБЯЗАТЕЛЬСТВА</w:t>
            </w:r>
          </w:p>
        </w:tc>
        <w:tc>
          <w:tcPr>
            <w:tcW w:w="1312"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344"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Заемные средства</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9 403 754</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7 523 003</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6 514 079</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115,5%</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Отложенные налоговые обязательства</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16 732</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13 386</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58 365</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22,9%</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Итого по разделу IV</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9 420 486</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7 536 389</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6 572 444</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114,7%</w:t>
            </w:r>
          </w:p>
        </w:tc>
      </w:tr>
      <w:tr w:rsidR="001B591D" w:rsidRPr="00D84BF3" w:rsidTr="001B591D">
        <w:trPr>
          <w:trHeight w:val="300"/>
        </w:trPr>
        <w:tc>
          <w:tcPr>
            <w:tcW w:w="4183" w:type="dxa"/>
            <w:noWrap/>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V. КРАТКОСРОЧНЫЕ ОБЯЗАТЕЛЬСТВА</w:t>
            </w:r>
          </w:p>
        </w:tc>
        <w:tc>
          <w:tcPr>
            <w:tcW w:w="1312"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1344" w:type="dxa"/>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Заемные средства</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4 275 305</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3 420 244</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8 164 646</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41,9%</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Кредиторская задолженность</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28 450 728</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22 760 582</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28 367 758</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80,2%</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Оценочные обязательства</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780 470</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624 376</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580 588</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107,5%</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Итого по разделу V</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33 506 503</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26 805 202</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37 112 992</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72,2%</w:t>
            </w:r>
          </w:p>
        </w:tc>
      </w:tr>
      <w:tr w:rsidR="001B591D" w:rsidRPr="00D84BF3" w:rsidTr="001B591D">
        <w:trPr>
          <w:trHeight w:val="300"/>
        </w:trPr>
        <w:tc>
          <w:tcPr>
            <w:tcW w:w="4183" w:type="dxa"/>
            <w:noWrap/>
            <w:hideMark/>
          </w:tcPr>
          <w:p w:rsidR="001B591D" w:rsidRPr="00D84BF3" w:rsidRDefault="001B591D" w:rsidP="001B591D">
            <w:pP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БАЛАНС</w:t>
            </w:r>
          </w:p>
        </w:tc>
        <w:tc>
          <w:tcPr>
            <w:tcW w:w="1312"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48 128 548</w:t>
            </w:r>
          </w:p>
        </w:tc>
        <w:tc>
          <w:tcPr>
            <w:tcW w:w="1843"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38 502 838</w:t>
            </w:r>
          </w:p>
        </w:tc>
        <w:tc>
          <w:tcPr>
            <w:tcW w:w="1344" w:type="dxa"/>
            <w:hideMark/>
          </w:tcPr>
          <w:p w:rsidR="001B591D" w:rsidRPr="00D84BF3" w:rsidRDefault="001B591D" w:rsidP="001B591D">
            <w:pPr>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48 590 152</w:t>
            </w:r>
          </w:p>
        </w:tc>
        <w:tc>
          <w:tcPr>
            <w:tcW w:w="889" w:type="dxa"/>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79,2%</w:t>
            </w:r>
          </w:p>
        </w:tc>
      </w:tr>
    </w:tbl>
    <w:p w:rsidR="001B591D" w:rsidRPr="00D84BF3" w:rsidRDefault="001B591D" w:rsidP="00BE6BB0">
      <w:pPr>
        <w:pStyle w:val="a4"/>
        <w:spacing w:before="100" w:beforeAutospacing="1" w:after="0" w:line="240" w:lineRule="auto"/>
        <w:ind w:left="0"/>
        <w:rPr>
          <w:rFonts w:ascii="Times New Roman" w:hAnsi="Times New Roman" w:cs="Times New Roman"/>
          <w:sz w:val="24"/>
          <w:szCs w:val="24"/>
        </w:rPr>
      </w:pPr>
    </w:p>
    <w:tbl>
      <w:tblPr>
        <w:tblStyle w:val="a7"/>
        <w:tblW w:w="5000" w:type="pct"/>
        <w:tblLayout w:type="fixed"/>
        <w:tblLook w:val="04A0"/>
      </w:tblPr>
      <w:tblGrid>
        <w:gridCol w:w="4363"/>
        <w:gridCol w:w="1334"/>
        <w:gridCol w:w="1499"/>
        <w:gridCol w:w="1221"/>
        <w:gridCol w:w="1154"/>
      </w:tblGrid>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Скорр. Значения</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Выручка</w:t>
            </w:r>
            <w:r w:rsidRPr="00D84BF3">
              <w:rPr>
                <w:rFonts w:ascii="Times New Roman" w:eastAsia="Times New Roman" w:hAnsi="Times New Roman" w:cs="Times New Roman"/>
                <w:color w:val="000000"/>
                <w:sz w:val="24"/>
                <w:szCs w:val="24"/>
                <w:vertAlign w:val="superscript"/>
                <w:lang w:eastAsia="ru-RU"/>
              </w:rPr>
              <w:t>5</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101 352 334</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81 081 867</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85 113 918</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95,3%</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Себестоимость продаж</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67 311 271</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53 849 017</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53 945 961</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99,8%</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Валовая прибыль (убыток)</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34 041 063</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27 232 850</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31 167 957</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87,4%</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Коммерческие расходы</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19 989 380</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15 991 504</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17 168 314</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93,1%</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Управленческие расходы</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4 230 297</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3 384 238</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2 826 577</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119,7%</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Прибыль (убыток) от продаж</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9 821 386</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7 857 109</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11 173 066</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70,3%</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Доходы от участия в других организациях</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69 000</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55 200</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8 872</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622,2%</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Проценты к получению</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104 048</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83 238</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247 834</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33,6%</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Проценты к уплате</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1 719 666</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1 375 733</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1 853 278</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74,2%</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доходы</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333 354</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266 683</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393 565</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67,8%</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Прочие расходы</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2 618 323</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2 094 658</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2 772 354</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75,6%</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Прибыль (убыток) до налогообложения</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5 989 799</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4 791 839</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b/>
                <w:bCs/>
                <w:color w:val="000000"/>
                <w:sz w:val="24"/>
                <w:szCs w:val="24"/>
                <w:lang w:eastAsia="ru-RU"/>
              </w:rPr>
            </w:pPr>
            <w:r w:rsidRPr="00D84BF3">
              <w:rPr>
                <w:rFonts w:ascii="Times New Roman" w:eastAsia="Times New Roman" w:hAnsi="Times New Roman" w:cs="Times New Roman"/>
                <w:b/>
                <w:bCs/>
                <w:color w:val="000000"/>
                <w:sz w:val="24"/>
                <w:szCs w:val="24"/>
                <w:lang w:eastAsia="ru-RU"/>
              </w:rPr>
              <w:t>7 197 705</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66,6%</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Текущий налог на прибыль</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1 377 726</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1 102 181</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1 800 301</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61,2%</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в т. ч. постоянные налоговые обязательства (активы)</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250 769</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200 615</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398 910</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50,3%</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Изменение отложенных налоговых обязательств</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41 633</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33 306</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3 752</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887,7%</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Изменение отложенных налоговых активов</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9 639</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7 711</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FF0000"/>
                <w:sz w:val="24"/>
                <w:szCs w:val="24"/>
                <w:lang w:eastAsia="ru-RU"/>
              </w:rPr>
            </w:pPr>
            <w:r w:rsidRPr="00D84BF3">
              <w:rPr>
                <w:rFonts w:ascii="Times New Roman" w:eastAsia="Times New Roman" w:hAnsi="Times New Roman" w:cs="Times New Roman"/>
                <w:color w:val="FF0000"/>
                <w:sz w:val="24"/>
                <w:szCs w:val="24"/>
                <w:lang w:eastAsia="ru-RU"/>
              </w:rPr>
              <w:t>32 333</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23,8%</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Прочее</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419 326</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335 461</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335 351</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100,0%</w:t>
            </w:r>
          </w:p>
        </w:tc>
      </w:tr>
      <w:tr w:rsidR="001B591D" w:rsidRPr="00D84BF3" w:rsidTr="00925C79">
        <w:trPr>
          <w:trHeight w:val="300"/>
        </w:trPr>
        <w:tc>
          <w:tcPr>
            <w:tcW w:w="2279" w:type="pct"/>
            <w:noWrap/>
            <w:vAlign w:val="center"/>
            <w:hideMark/>
          </w:tcPr>
          <w:p w:rsidR="001B591D" w:rsidRPr="00D84BF3" w:rsidRDefault="001B591D" w:rsidP="001B591D">
            <w:pP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Чистая прибыль (убыток)</w:t>
            </w:r>
          </w:p>
        </w:tc>
        <w:tc>
          <w:tcPr>
            <w:tcW w:w="697"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5 063 393</w:t>
            </w:r>
          </w:p>
        </w:tc>
        <w:tc>
          <w:tcPr>
            <w:tcW w:w="78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4 050 714</w:t>
            </w:r>
          </w:p>
        </w:tc>
        <w:tc>
          <w:tcPr>
            <w:tcW w:w="638"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5 696 670</w:t>
            </w:r>
          </w:p>
        </w:tc>
        <w:tc>
          <w:tcPr>
            <w:tcW w:w="603" w:type="pct"/>
            <w:noWrap/>
            <w:vAlign w:val="center"/>
            <w:hideMark/>
          </w:tcPr>
          <w:p w:rsidR="001B591D" w:rsidRPr="00D84BF3" w:rsidRDefault="001B591D" w:rsidP="001B591D">
            <w:pPr>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71,1%</w:t>
            </w:r>
          </w:p>
        </w:tc>
      </w:tr>
    </w:tbl>
    <w:p w:rsidR="001B591D" w:rsidRPr="00D84BF3" w:rsidRDefault="001B591D" w:rsidP="00BE6BB0">
      <w:pPr>
        <w:pStyle w:val="a4"/>
        <w:spacing w:before="100" w:beforeAutospacing="1" w:after="0" w:line="240" w:lineRule="auto"/>
        <w:ind w:left="0"/>
        <w:rPr>
          <w:rFonts w:ascii="Times New Roman" w:hAnsi="Times New Roman" w:cs="Times New Roman"/>
          <w:sz w:val="24"/>
          <w:szCs w:val="24"/>
        </w:rPr>
      </w:pPr>
    </w:p>
    <w:tbl>
      <w:tblPr>
        <w:tblW w:w="9106" w:type="dxa"/>
        <w:tblInd w:w="103" w:type="dxa"/>
        <w:tblLook w:val="04A0"/>
      </w:tblPr>
      <w:tblGrid>
        <w:gridCol w:w="3598"/>
        <w:gridCol w:w="1179"/>
        <w:gridCol w:w="2293"/>
        <w:gridCol w:w="1179"/>
        <w:gridCol w:w="1219"/>
      </w:tblGrid>
      <w:tr w:rsidR="00714785" w:rsidRPr="00714785" w:rsidTr="00714785">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jc w:val="right"/>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2017</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 xml:space="preserve">Скорректированные показатели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jc w:val="right"/>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2016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Темп роста</w:t>
            </w:r>
          </w:p>
        </w:tc>
      </w:tr>
      <w:tr w:rsidR="00714785" w:rsidRPr="00714785" w:rsidTr="00714785">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Денежные потоки от текущих операций</w:t>
            </w:r>
          </w:p>
        </w:tc>
        <w:tc>
          <w:tcPr>
            <w:tcW w:w="1180" w:type="dxa"/>
            <w:tcBorders>
              <w:top w:val="nil"/>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 </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Поступления - всего</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104 910 373</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83 928 298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89 077 339</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94,2%</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от продажи продукции, товаров, работ и услуг</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94 443 350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75 554 680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color w:val="000000"/>
                <w:sz w:val="24"/>
                <w:szCs w:val="24"/>
                <w:lang w:eastAsia="ru-RU"/>
              </w:rPr>
            </w:pPr>
            <w:r w:rsidRPr="00714785">
              <w:rPr>
                <w:rFonts w:ascii="Times New Roman" w:eastAsia="Times New Roman" w:hAnsi="Times New Roman" w:cs="Times New Roman"/>
                <w:color w:val="000000"/>
                <w:sz w:val="24"/>
                <w:szCs w:val="24"/>
                <w:lang w:eastAsia="ru-RU"/>
              </w:rPr>
              <w:t>81 737 834</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92,4%</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прочие поступления</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10 467 023</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8 373 618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7 339 505</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114,1%</w:t>
            </w:r>
          </w:p>
        </w:tc>
      </w:tr>
      <w:tr w:rsidR="00714785" w:rsidRPr="00714785" w:rsidTr="00714785">
        <w:trPr>
          <w:trHeight w:val="64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Платежи - всего</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-97 876 414</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-78 301 131</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-83 685 774</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93,6%</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поставщикам (подрядчикам) за сырье, материалы, работы, услуги</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-85 942 092</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-68 753 674</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-73 068 192</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94,1%</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lastRenderedPageBreak/>
              <w:t>в связи с оплатой труда работников</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-5 368 127</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-4 294 502</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-4 763 163</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90,2%</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процентов по долговым обязательствам</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-1 657 909</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-1 326 327</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-1 857 496</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71,4%</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 налогам и сборам</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-1 521 185</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-1 216 948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-1 585 859</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76,7%</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прочие платежи</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-3 387 101</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-2 709 681</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-2 411 064</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112,4%</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i/>
                <w:iCs/>
                <w:sz w:val="24"/>
                <w:szCs w:val="24"/>
                <w:lang w:eastAsia="ru-RU"/>
              </w:rPr>
            </w:pPr>
            <w:r w:rsidRPr="00714785">
              <w:rPr>
                <w:rFonts w:ascii="Times New Roman" w:eastAsia="Times New Roman" w:hAnsi="Times New Roman" w:cs="Times New Roman"/>
                <w:b/>
                <w:bCs/>
                <w:i/>
                <w:iCs/>
                <w:sz w:val="24"/>
                <w:szCs w:val="24"/>
                <w:lang w:eastAsia="ru-RU"/>
              </w:rPr>
              <w:t>Сальдо денежных потоков от текущих операций</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i/>
                <w:iCs/>
                <w:sz w:val="24"/>
                <w:szCs w:val="24"/>
                <w:lang w:eastAsia="ru-RU"/>
              </w:rPr>
            </w:pPr>
            <w:r w:rsidRPr="00714785">
              <w:rPr>
                <w:rFonts w:ascii="Times New Roman" w:eastAsia="Times New Roman" w:hAnsi="Times New Roman" w:cs="Times New Roman"/>
                <w:b/>
                <w:bCs/>
                <w:i/>
                <w:iCs/>
                <w:sz w:val="24"/>
                <w:szCs w:val="24"/>
                <w:lang w:eastAsia="ru-RU"/>
              </w:rPr>
              <w:t>7 033 959</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5 627 167</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i/>
                <w:iCs/>
                <w:sz w:val="24"/>
                <w:szCs w:val="24"/>
                <w:lang w:eastAsia="ru-RU"/>
              </w:rPr>
            </w:pPr>
            <w:r w:rsidRPr="00714785">
              <w:rPr>
                <w:rFonts w:ascii="Times New Roman" w:eastAsia="Times New Roman" w:hAnsi="Times New Roman" w:cs="Times New Roman"/>
                <w:b/>
                <w:bCs/>
                <w:i/>
                <w:iCs/>
                <w:sz w:val="24"/>
                <w:szCs w:val="24"/>
                <w:lang w:eastAsia="ru-RU"/>
              </w:rPr>
              <w:t>5 391 565</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104,4%</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Денежный поток от инвестиционной деятельности</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Поступления - всего</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1 954 475</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1 563 580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4 956 720</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31,5%</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от продажи внеоборотных активов (кроме финансовых вложений)</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32 296</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25 837</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695</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3717,5%</w:t>
            </w:r>
          </w:p>
        </w:tc>
      </w:tr>
      <w:tr w:rsidR="00714785" w:rsidRPr="00714785" w:rsidTr="00714785">
        <w:trPr>
          <w:trHeight w:val="129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xml:space="preserve">от возврата предоставленных займов, от продажи долговых </w:t>
            </w:r>
            <w:r w:rsidRPr="00714785">
              <w:rPr>
                <w:rFonts w:ascii="Times New Roman" w:eastAsia="Times New Roman" w:hAnsi="Times New Roman" w:cs="Times New Roman"/>
                <w:sz w:val="24"/>
                <w:szCs w:val="24"/>
                <w:lang w:eastAsia="ru-RU"/>
              </w:rPr>
              <w:br/>
              <w:t xml:space="preserve">ценных бумаг (прав требования денежных средств к другим </w:t>
            </w:r>
            <w:r w:rsidRPr="00714785">
              <w:rPr>
                <w:rFonts w:ascii="Times New Roman" w:eastAsia="Times New Roman" w:hAnsi="Times New Roman" w:cs="Times New Roman"/>
                <w:sz w:val="24"/>
                <w:szCs w:val="24"/>
                <w:lang w:eastAsia="ru-RU"/>
              </w:rPr>
              <w:br/>
              <w:t>лицам)</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1 853 179</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1 482 543</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3 813 098</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38,9%</w:t>
            </w:r>
          </w:p>
        </w:tc>
      </w:tr>
      <w:tr w:rsidR="00714785" w:rsidRPr="00714785" w:rsidTr="00714785">
        <w:trPr>
          <w:trHeight w:val="13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Дивиденд</w:t>
            </w:r>
            <w:r w:rsidRPr="00714785">
              <w:rPr>
                <w:rFonts w:ascii="Times New Roman" w:eastAsia="Times New Roman" w:hAnsi="Times New Roman" w:cs="Times New Roman"/>
                <w:sz w:val="24"/>
                <w:szCs w:val="24"/>
                <w:lang w:eastAsia="ru-RU"/>
              </w:rPr>
              <w:t>ы по фин вложениям</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69 000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55 200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1 142 927</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4,8%</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Платежи - всего</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-3 355 725</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-2 684 580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-1 588 782</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169,0%</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 связи с приобретением, созданием, модернизацией, реконструкцией и подготовкой к использованию внеоборотных активов</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-2 468 147</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-1 974 518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-1 439 247</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137,2%</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на предоставление займов другим лицам</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-887 478</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-709 982</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-126 515</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561,2%</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приобретение акций других компаний</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-23 020</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0,3%</w:t>
            </w:r>
          </w:p>
        </w:tc>
      </w:tr>
      <w:tr w:rsidR="00714785" w:rsidRPr="00714785" w:rsidTr="00714785">
        <w:trPr>
          <w:trHeight w:val="52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Сальдо денежных потоков от инвестиционных операций</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-1 401 250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-1 121 000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3 367 938</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Поступления - всего</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39 919 920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31 935 936</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26 554 363</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120,3%</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получение кредитов и займов</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36 919 920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29 535 936</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26 554 363</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111,2%</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размещение биржевых облигаций</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3 000 000</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2 400 000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100,0%</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Платежи - всего</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-44 551 717</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-35 641 374</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-34 558 809</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103,1%</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lastRenderedPageBreak/>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погашение заемных средств</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-40 966 494</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-32 773 195</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-30 275 132</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108,3%</w:t>
            </w:r>
          </w:p>
        </w:tc>
      </w:tr>
      <w:tr w:rsidR="00714785" w:rsidRPr="00714785" w:rsidTr="00714785">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 xml:space="preserve">выплата дивидендов </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-3 585 223</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-2 868 178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-4 283 677</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67,0%</w:t>
            </w:r>
          </w:p>
        </w:tc>
      </w:tr>
      <w:tr w:rsidR="00714785" w:rsidRPr="00714785" w:rsidTr="00714785">
        <w:trPr>
          <w:trHeight w:val="75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Сальдо денежных потоков от финансовых операций</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-4 631 797</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-3 705 438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-8 004 446</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46,3%</w:t>
            </w:r>
          </w:p>
        </w:tc>
      </w:tr>
      <w:tr w:rsidR="00714785" w:rsidRPr="00714785" w:rsidTr="00714785">
        <w:trPr>
          <w:trHeight w:val="51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Сальдо денежных потоков за отчетный период</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1 000 912</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800 730</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755 057</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106,0%</w:t>
            </w:r>
          </w:p>
        </w:tc>
      </w:tr>
      <w:tr w:rsidR="00714785" w:rsidRPr="00714785" w:rsidTr="00714785">
        <w:trPr>
          <w:trHeight w:val="4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Остаток денежных средств и денежных эквивалентов на начало отчетного периода</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2 319 041</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1 855 233</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1 766 019</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105,1%</w:t>
            </w:r>
          </w:p>
        </w:tc>
      </w:tr>
      <w:tr w:rsidR="00714785" w:rsidRPr="00714785" w:rsidTr="00714785">
        <w:trPr>
          <w:trHeight w:val="54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Остаток денежных средств и денежных эквивалентов на конец отчетного периода</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3 025 697</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2 420 558</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b/>
                <w:bCs/>
                <w:sz w:val="24"/>
                <w:szCs w:val="24"/>
                <w:lang w:eastAsia="ru-RU"/>
              </w:rPr>
            </w:pPr>
            <w:r w:rsidRPr="00714785">
              <w:rPr>
                <w:rFonts w:ascii="Times New Roman" w:eastAsia="Times New Roman" w:hAnsi="Times New Roman" w:cs="Times New Roman"/>
                <w:b/>
                <w:bCs/>
                <w:sz w:val="24"/>
                <w:szCs w:val="24"/>
                <w:lang w:eastAsia="ru-RU"/>
              </w:rPr>
              <w:t>2 319 041</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104,4%</w:t>
            </w:r>
          </w:p>
        </w:tc>
      </w:tr>
      <w:tr w:rsidR="00714785" w:rsidRPr="00714785" w:rsidTr="00714785">
        <w:trPr>
          <w:trHeight w:val="78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Величина влияния изменений курса иностранной валюты по отношению к рублю</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-294 256</w:t>
            </w:r>
          </w:p>
        </w:tc>
        <w:tc>
          <w:tcPr>
            <w:tcW w:w="1926"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-235 405</w:t>
            </w:r>
          </w:p>
        </w:tc>
        <w:tc>
          <w:tcPr>
            <w:tcW w:w="118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-202 035</w:t>
            </w:r>
          </w:p>
        </w:tc>
        <w:tc>
          <w:tcPr>
            <w:tcW w:w="1220" w:type="dxa"/>
            <w:tcBorders>
              <w:top w:val="nil"/>
              <w:left w:val="nil"/>
              <w:bottom w:val="single" w:sz="4" w:space="0" w:color="auto"/>
              <w:right w:val="single" w:sz="4" w:space="0" w:color="auto"/>
            </w:tcBorders>
            <w:shd w:val="clear" w:color="auto" w:fill="auto"/>
            <w:vAlign w:val="bottom"/>
            <w:hideMark/>
          </w:tcPr>
          <w:p w:rsidR="00714785" w:rsidRPr="00714785" w:rsidRDefault="00714785" w:rsidP="00714785">
            <w:pPr>
              <w:spacing w:after="0" w:line="240" w:lineRule="auto"/>
              <w:jc w:val="right"/>
              <w:rPr>
                <w:rFonts w:ascii="Times New Roman" w:eastAsia="Times New Roman" w:hAnsi="Times New Roman" w:cs="Times New Roman"/>
                <w:sz w:val="24"/>
                <w:szCs w:val="24"/>
                <w:lang w:eastAsia="ru-RU"/>
              </w:rPr>
            </w:pPr>
            <w:r w:rsidRPr="00714785">
              <w:rPr>
                <w:rFonts w:ascii="Times New Roman" w:eastAsia="Times New Roman" w:hAnsi="Times New Roman" w:cs="Times New Roman"/>
                <w:sz w:val="24"/>
                <w:szCs w:val="24"/>
                <w:lang w:eastAsia="ru-RU"/>
              </w:rPr>
              <w:t>116,5%</w:t>
            </w:r>
          </w:p>
        </w:tc>
      </w:tr>
    </w:tbl>
    <w:p w:rsidR="00714785" w:rsidRPr="00D84BF3" w:rsidRDefault="00714785" w:rsidP="00BE6BB0">
      <w:pPr>
        <w:pStyle w:val="a4"/>
        <w:spacing w:before="100" w:beforeAutospacing="1" w:after="0" w:line="240" w:lineRule="auto"/>
        <w:ind w:left="0"/>
        <w:rPr>
          <w:rFonts w:ascii="Times New Roman" w:hAnsi="Times New Roman" w:cs="Times New Roman"/>
          <w:sz w:val="24"/>
          <w:szCs w:val="24"/>
        </w:rPr>
      </w:pPr>
    </w:p>
    <w:p w:rsidR="001B591D" w:rsidRPr="00D84BF3" w:rsidRDefault="001B591D" w:rsidP="00BE6BB0">
      <w:pPr>
        <w:pStyle w:val="a4"/>
        <w:spacing w:before="100" w:beforeAutospacing="1" w:after="0" w:line="240" w:lineRule="auto"/>
        <w:ind w:left="0"/>
        <w:rPr>
          <w:rFonts w:ascii="Times New Roman" w:hAnsi="Times New Roman" w:cs="Times New Roman"/>
          <w:sz w:val="24"/>
          <w:szCs w:val="24"/>
        </w:rPr>
      </w:pPr>
    </w:p>
    <w:tbl>
      <w:tblPr>
        <w:tblW w:w="9468" w:type="dxa"/>
        <w:tblInd w:w="103" w:type="dxa"/>
        <w:tblLook w:val="04A0"/>
      </w:tblPr>
      <w:tblGrid>
        <w:gridCol w:w="4273"/>
        <w:gridCol w:w="1258"/>
        <w:gridCol w:w="1231"/>
        <w:gridCol w:w="1556"/>
        <w:gridCol w:w="1150"/>
      </w:tblGrid>
      <w:tr w:rsidR="001B591D" w:rsidRPr="00D84BF3" w:rsidTr="00B834B7">
        <w:trPr>
          <w:trHeight w:val="300"/>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Коэффициенты ликвидности</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Абсолютное изменение</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прироста</w:t>
            </w:r>
          </w:p>
        </w:tc>
      </w:tr>
      <w:tr w:rsidR="001B591D" w:rsidRPr="00D84BF3" w:rsidTr="00B834B7">
        <w:trPr>
          <w:trHeight w:val="30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Коэффициент текущей ликвидности</w:t>
            </w:r>
          </w:p>
        </w:tc>
        <w:tc>
          <w:tcPr>
            <w:tcW w:w="1259"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1,151</w:t>
            </w:r>
          </w:p>
        </w:tc>
        <w:tc>
          <w:tcPr>
            <w:tcW w:w="1232"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1,043</w:t>
            </w:r>
          </w:p>
        </w:tc>
        <w:tc>
          <w:tcPr>
            <w:tcW w:w="1557"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0,108</w:t>
            </w:r>
          </w:p>
        </w:tc>
        <w:tc>
          <w:tcPr>
            <w:tcW w:w="1145"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10,35%</w:t>
            </w:r>
          </w:p>
        </w:tc>
      </w:tr>
      <w:tr w:rsidR="001B591D" w:rsidRPr="00D84BF3" w:rsidTr="00B834B7">
        <w:trPr>
          <w:trHeight w:val="30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Коэффициент срочной ликвидности</w:t>
            </w:r>
          </w:p>
        </w:tc>
        <w:tc>
          <w:tcPr>
            <w:tcW w:w="1259"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0,275</w:t>
            </w:r>
          </w:p>
        </w:tc>
        <w:tc>
          <w:tcPr>
            <w:tcW w:w="1232"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0,277</w:t>
            </w:r>
          </w:p>
        </w:tc>
        <w:tc>
          <w:tcPr>
            <w:tcW w:w="1557"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-0,002</w:t>
            </w:r>
          </w:p>
        </w:tc>
        <w:tc>
          <w:tcPr>
            <w:tcW w:w="1145"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-0,70%</w:t>
            </w:r>
          </w:p>
        </w:tc>
      </w:tr>
      <w:tr w:rsidR="001B591D" w:rsidRPr="00D84BF3" w:rsidTr="00B834B7">
        <w:trPr>
          <w:trHeight w:val="30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Коэффициент абсолютной ликвидности</w:t>
            </w:r>
          </w:p>
        </w:tc>
        <w:tc>
          <w:tcPr>
            <w:tcW w:w="1259"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0,110</w:t>
            </w:r>
          </w:p>
        </w:tc>
        <w:tc>
          <w:tcPr>
            <w:tcW w:w="1232"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0,077</w:t>
            </w:r>
          </w:p>
        </w:tc>
        <w:tc>
          <w:tcPr>
            <w:tcW w:w="1557"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0,033</w:t>
            </w:r>
          </w:p>
        </w:tc>
        <w:tc>
          <w:tcPr>
            <w:tcW w:w="1145"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43,53%</w:t>
            </w:r>
          </w:p>
        </w:tc>
      </w:tr>
      <w:tr w:rsidR="001B591D" w:rsidRPr="00D84BF3" w:rsidTr="00B834B7">
        <w:trPr>
          <w:trHeight w:val="30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Коэффициент покрытия потоком денежных средств</w:t>
            </w:r>
          </w:p>
        </w:tc>
        <w:tc>
          <w:tcPr>
            <w:tcW w:w="1259" w:type="dxa"/>
            <w:tcBorders>
              <w:top w:val="nil"/>
              <w:left w:val="nil"/>
              <w:bottom w:val="nil"/>
              <w:right w:val="nil"/>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0,20</w:t>
            </w:r>
          </w:p>
        </w:tc>
        <w:tc>
          <w:tcPr>
            <w:tcW w:w="1232" w:type="dxa"/>
            <w:tcBorders>
              <w:top w:val="nil"/>
              <w:left w:val="nil"/>
              <w:bottom w:val="nil"/>
              <w:right w:val="nil"/>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0,15</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0,056</w:t>
            </w:r>
          </w:p>
        </w:tc>
        <w:tc>
          <w:tcPr>
            <w:tcW w:w="1145" w:type="dxa"/>
            <w:tcBorders>
              <w:top w:val="nil"/>
              <w:left w:val="nil"/>
              <w:bottom w:val="single" w:sz="4" w:space="0" w:color="auto"/>
              <w:right w:val="single" w:sz="4" w:space="0" w:color="auto"/>
            </w:tcBorders>
            <w:shd w:val="clear" w:color="auto" w:fill="auto"/>
            <w:noWrap/>
            <w:vAlign w:val="bottom"/>
            <w:hideMark/>
          </w:tcPr>
          <w:p w:rsidR="001B591D" w:rsidRPr="00D84BF3" w:rsidRDefault="001B591D" w:rsidP="001B591D">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38,45%</w:t>
            </w:r>
          </w:p>
        </w:tc>
      </w:tr>
    </w:tbl>
    <w:p w:rsidR="001B591D" w:rsidRPr="00D84BF3" w:rsidRDefault="001B591D" w:rsidP="00BE6BB0">
      <w:pPr>
        <w:pStyle w:val="a4"/>
        <w:spacing w:before="100" w:beforeAutospacing="1" w:after="0" w:line="240" w:lineRule="auto"/>
        <w:ind w:left="0"/>
        <w:rPr>
          <w:rFonts w:ascii="Times New Roman" w:hAnsi="Times New Roman" w:cs="Times New Roman"/>
          <w:sz w:val="24"/>
          <w:szCs w:val="24"/>
        </w:rPr>
      </w:pPr>
    </w:p>
    <w:tbl>
      <w:tblPr>
        <w:tblW w:w="5000" w:type="pct"/>
        <w:tblLook w:val="04A0"/>
      </w:tblPr>
      <w:tblGrid>
        <w:gridCol w:w="2333"/>
        <w:gridCol w:w="696"/>
        <w:gridCol w:w="696"/>
        <w:gridCol w:w="800"/>
        <w:gridCol w:w="1368"/>
        <w:gridCol w:w="696"/>
        <w:gridCol w:w="696"/>
        <w:gridCol w:w="800"/>
        <w:gridCol w:w="1486"/>
      </w:tblGrid>
      <w:tr w:rsidR="00B862FB" w:rsidRPr="00D84BF3" w:rsidTr="00B862FB">
        <w:trPr>
          <w:trHeight w:val="600"/>
        </w:trPr>
        <w:tc>
          <w:tcPr>
            <w:tcW w:w="1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 </w:t>
            </w:r>
          </w:p>
        </w:tc>
        <w:tc>
          <w:tcPr>
            <w:tcW w:w="346" w:type="pct"/>
            <w:tcBorders>
              <w:top w:val="single" w:sz="4" w:space="0" w:color="auto"/>
              <w:left w:val="nil"/>
              <w:bottom w:val="single" w:sz="4" w:space="0" w:color="auto"/>
              <w:right w:val="nil"/>
            </w:tcBorders>
          </w:tcPr>
          <w:p w:rsidR="00B862FB" w:rsidRPr="00D84BF3" w:rsidRDefault="00B862FB" w:rsidP="00B862FB">
            <w:pPr>
              <w:spacing w:after="0" w:line="240" w:lineRule="auto"/>
              <w:jc w:val="center"/>
              <w:rPr>
                <w:rFonts w:ascii="Times New Roman" w:eastAsia="Times New Roman" w:hAnsi="Times New Roman" w:cs="Times New Roman"/>
                <w:color w:val="000000"/>
                <w:sz w:val="24"/>
                <w:szCs w:val="24"/>
                <w:lang w:eastAsia="ru-RU"/>
              </w:rPr>
            </w:pPr>
          </w:p>
        </w:tc>
        <w:tc>
          <w:tcPr>
            <w:tcW w:w="1408" w:type="pct"/>
            <w:gridSpan w:val="3"/>
            <w:tcBorders>
              <w:top w:val="single" w:sz="4" w:space="0" w:color="auto"/>
              <w:left w:val="nil"/>
              <w:bottom w:val="single" w:sz="4" w:space="0" w:color="auto"/>
              <w:right w:val="single" w:sz="4" w:space="0" w:color="auto"/>
            </w:tcBorders>
            <w:shd w:val="clear" w:color="auto" w:fill="auto"/>
            <w:vAlign w:val="bottom"/>
            <w:hideMark/>
          </w:tcPr>
          <w:p w:rsidR="00B862FB" w:rsidRPr="00B862FB" w:rsidRDefault="00B862FB" w:rsidP="00B862FB">
            <w:pPr>
              <w:spacing w:after="0" w:line="240" w:lineRule="auto"/>
              <w:jc w:val="center"/>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Прибыль до налогообложения</w:t>
            </w:r>
          </w:p>
        </w:tc>
        <w:tc>
          <w:tcPr>
            <w:tcW w:w="348" w:type="pct"/>
            <w:tcBorders>
              <w:top w:val="single" w:sz="4" w:space="0" w:color="auto"/>
              <w:left w:val="nil"/>
              <w:bottom w:val="single" w:sz="4" w:space="0" w:color="auto"/>
              <w:right w:val="nil"/>
            </w:tcBorders>
          </w:tcPr>
          <w:p w:rsidR="00B862FB" w:rsidRPr="00D84BF3" w:rsidRDefault="00B862FB" w:rsidP="00B862FB">
            <w:pPr>
              <w:spacing w:after="0" w:line="240" w:lineRule="auto"/>
              <w:jc w:val="center"/>
              <w:rPr>
                <w:rFonts w:ascii="Times New Roman" w:eastAsia="Times New Roman" w:hAnsi="Times New Roman" w:cs="Times New Roman"/>
                <w:color w:val="000000"/>
                <w:sz w:val="24"/>
                <w:szCs w:val="24"/>
                <w:lang w:eastAsia="ru-RU"/>
              </w:rPr>
            </w:pPr>
          </w:p>
        </w:tc>
        <w:tc>
          <w:tcPr>
            <w:tcW w:w="1600" w:type="pct"/>
            <w:gridSpan w:val="3"/>
            <w:tcBorders>
              <w:top w:val="single" w:sz="4" w:space="0" w:color="auto"/>
              <w:left w:val="nil"/>
              <w:bottom w:val="single" w:sz="4" w:space="0" w:color="auto"/>
              <w:right w:val="single" w:sz="4" w:space="0" w:color="auto"/>
            </w:tcBorders>
            <w:shd w:val="clear" w:color="auto" w:fill="auto"/>
            <w:vAlign w:val="bottom"/>
            <w:hideMark/>
          </w:tcPr>
          <w:p w:rsidR="00B862FB" w:rsidRPr="00B862FB" w:rsidRDefault="00B862FB" w:rsidP="00B862FB">
            <w:pPr>
              <w:spacing w:after="0" w:line="240" w:lineRule="auto"/>
              <w:jc w:val="center"/>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Чистая прибыль</w:t>
            </w:r>
          </w:p>
        </w:tc>
      </w:tr>
      <w:tr w:rsidR="00B862FB" w:rsidRPr="00D84BF3" w:rsidTr="00137F21">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2016</w:t>
            </w:r>
          </w:p>
        </w:tc>
        <w:tc>
          <w:tcPr>
            <w:tcW w:w="346"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скорр</w:t>
            </w:r>
          </w:p>
        </w:tc>
        <w:tc>
          <w:tcPr>
            <w:tcW w:w="66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Темп роста</w:t>
            </w:r>
          </w:p>
        </w:tc>
        <w:tc>
          <w:tcPr>
            <w:tcW w:w="348"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2016</w:t>
            </w:r>
          </w:p>
        </w:tc>
        <w:tc>
          <w:tcPr>
            <w:tcW w:w="348"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скорр</w:t>
            </w:r>
          </w:p>
        </w:tc>
        <w:tc>
          <w:tcPr>
            <w:tcW w:w="85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Темп роста</w:t>
            </w:r>
          </w:p>
        </w:tc>
      </w:tr>
      <w:tr w:rsidR="00B862FB" w:rsidRPr="00D84BF3" w:rsidTr="00137F21">
        <w:trPr>
          <w:trHeight w:val="600"/>
        </w:trPr>
        <w:tc>
          <w:tcPr>
            <w:tcW w:w="1298" w:type="pct"/>
            <w:tcBorders>
              <w:top w:val="nil"/>
              <w:left w:val="single" w:sz="4" w:space="0" w:color="auto"/>
              <w:bottom w:val="single" w:sz="4" w:space="0" w:color="auto"/>
              <w:right w:val="single" w:sz="4" w:space="0" w:color="auto"/>
            </w:tcBorders>
            <w:shd w:val="clear" w:color="auto" w:fill="auto"/>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1. Производственной деятельности</w:t>
            </w:r>
          </w:p>
        </w:tc>
        <w:tc>
          <w:tcPr>
            <w:tcW w:w="346"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0,13</w:t>
            </w:r>
          </w:p>
        </w:tc>
        <w:tc>
          <w:tcPr>
            <w:tcW w:w="346"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0,09</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0,09</w:t>
            </w:r>
          </w:p>
        </w:tc>
        <w:tc>
          <w:tcPr>
            <w:tcW w:w="66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66,7%</w:t>
            </w:r>
          </w:p>
        </w:tc>
        <w:tc>
          <w:tcPr>
            <w:tcW w:w="348"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0,11</w:t>
            </w:r>
          </w:p>
        </w:tc>
        <w:tc>
          <w:tcPr>
            <w:tcW w:w="348"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0,08</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0,08</w:t>
            </w:r>
          </w:p>
        </w:tc>
        <w:tc>
          <w:tcPr>
            <w:tcW w:w="85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71,2%</w:t>
            </w:r>
          </w:p>
        </w:tc>
      </w:tr>
      <w:tr w:rsidR="00B862FB" w:rsidRPr="00D84BF3" w:rsidTr="00137F21">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2. Продаж</w:t>
            </w:r>
          </w:p>
        </w:tc>
        <w:tc>
          <w:tcPr>
            <w:tcW w:w="346"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0,08</w:t>
            </w:r>
          </w:p>
        </w:tc>
        <w:tc>
          <w:tcPr>
            <w:tcW w:w="346"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0,10</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0,10</w:t>
            </w:r>
          </w:p>
        </w:tc>
        <w:tc>
          <w:tcPr>
            <w:tcW w:w="66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114,6%</w:t>
            </w:r>
          </w:p>
        </w:tc>
        <w:tc>
          <w:tcPr>
            <w:tcW w:w="348"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0,07</w:t>
            </w:r>
          </w:p>
        </w:tc>
        <w:tc>
          <w:tcPr>
            <w:tcW w:w="348"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0,05</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0,05</w:t>
            </w:r>
          </w:p>
        </w:tc>
        <w:tc>
          <w:tcPr>
            <w:tcW w:w="85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74,6%</w:t>
            </w:r>
          </w:p>
        </w:tc>
      </w:tr>
      <w:tr w:rsidR="00B862FB" w:rsidRPr="00D84BF3" w:rsidTr="00137F21">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3. Капитала</w:t>
            </w:r>
          </w:p>
        </w:tc>
        <w:tc>
          <w:tcPr>
            <w:tcW w:w="346"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1,67</w:t>
            </w:r>
          </w:p>
        </w:tc>
        <w:tc>
          <w:tcPr>
            <w:tcW w:w="346"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1,19</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1,06</w:t>
            </w:r>
          </w:p>
        </w:tc>
        <w:tc>
          <w:tcPr>
            <w:tcW w:w="66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63,5%</w:t>
            </w:r>
          </w:p>
        </w:tc>
        <w:tc>
          <w:tcPr>
            <w:tcW w:w="348"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1,32</w:t>
            </w:r>
          </w:p>
        </w:tc>
        <w:tc>
          <w:tcPr>
            <w:tcW w:w="348" w:type="pct"/>
            <w:tcBorders>
              <w:top w:val="nil"/>
              <w:left w:val="nil"/>
              <w:bottom w:val="single" w:sz="4" w:space="0" w:color="auto"/>
              <w:right w:val="nil"/>
            </w:tcBorders>
            <w:vAlign w:val="bottom"/>
          </w:tcPr>
          <w:p w:rsidR="00B862FB" w:rsidRPr="0075702F" w:rsidRDefault="00B862FB" w:rsidP="00D629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1,00</w:t>
            </w:r>
          </w:p>
        </w:tc>
        <w:tc>
          <w:tcPr>
            <w:tcW w:w="397"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0,89</w:t>
            </w:r>
          </w:p>
        </w:tc>
        <w:tc>
          <w:tcPr>
            <w:tcW w:w="855" w:type="pct"/>
            <w:tcBorders>
              <w:top w:val="nil"/>
              <w:left w:val="nil"/>
              <w:bottom w:val="single" w:sz="4" w:space="0" w:color="auto"/>
              <w:right w:val="single" w:sz="4" w:space="0" w:color="auto"/>
            </w:tcBorders>
            <w:shd w:val="clear" w:color="auto" w:fill="auto"/>
            <w:noWrap/>
            <w:vAlign w:val="bottom"/>
            <w:hideMark/>
          </w:tcPr>
          <w:p w:rsidR="00B862FB" w:rsidRPr="00B862FB" w:rsidRDefault="00B862FB" w:rsidP="00B862FB">
            <w:pPr>
              <w:spacing w:after="0" w:line="240" w:lineRule="auto"/>
              <w:jc w:val="right"/>
              <w:rPr>
                <w:rFonts w:ascii="Times New Roman" w:eastAsia="Times New Roman" w:hAnsi="Times New Roman" w:cs="Times New Roman"/>
                <w:color w:val="000000"/>
                <w:sz w:val="24"/>
                <w:szCs w:val="24"/>
                <w:lang w:eastAsia="ru-RU"/>
              </w:rPr>
            </w:pPr>
            <w:r w:rsidRPr="00B862FB">
              <w:rPr>
                <w:rFonts w:ascii="Times New Roman" w:eastAsia="Times New Roman" w:hAnsi="Times New Roman" w:cs="Times New Roman"/>
                <w:color w:val="000000"/>
                <w:sz w:val="24"/>
                <w:szCs w:val="24"/>
                <w:lang w:eastAsia="ru-RU"/>
              </w:rPr>
              <w:t>67,8%</w:t>
            </w:r>
          </w:p>
        </w:tc>
      </w:tr>
    </w:tbl>
    <w:p w:rsidR="005A76F2" w:rsidRPr="00D84BF3" w:rsidRDefault="00B862FB"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В</w:t>
      </w:r>
      <w:r w:rsidR="005A76F2" w:rsidRPr="00D84BF3">
        <w:rPr>
          <w:rFonts w:ascii="Times New Roman" w:hAnsi="Times New Roman" w:cs="Times New Roman"/>
          <w:sz w:val="24"/>
          <w:szCs w:val="24"/>
        </w:rPr>
        <w:t xml:space="preserve">алюта баланса Компании с учетом инфляции в отчетном году снизилась. При этом в активах сокращение произошло как оборотным, так и внеоборотными активам, хотя фактическая их величина увеличилась. </w:t>
      </w:r>
    </w:p>
    <w:p w:rsidR="005A76F2" w:rsidRPr="00D84BF3" w:rsidRDefault="005A76F2"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В пассивах  сокращение произошло по статьям Собственного капитала и краткосрочных обязательств, при этом величина долгосрочных обязательств компании в реальном выражении выросла. Это не очень хорошая тенденция, так как реальная величина всех активов снизилась. </w:t>
      </w:r>
    </w:p>
    <w:p w:rsidR="005A76F2" w:rsidRPr="00D84BF3" w:rsidRDefault="005A76F2"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В реальном выражении  практически все показатели отчета о финансовых результатах </w:t>
      </w:r>
      <w:r w:rsidR="00781FE1" w:rsidRPr="00D84BF3">
        <w:rPr>
          <w:rFonts w:ascii="Times New Roman" w:hAnsi="Times New Roman" w:cs="Times New Roman"/>
          <w:sz w:val="24"/>
          <w:szCs w:val="24"/>
        </w:rPr>
        <w:t xml:space="preserve">по сравнению с 2016 годом </w:t>
      </w:r>
      <w:r w:rsidRPr="00D84BF3">
        <w:rPr>
          <w:rFonts w:ascii="Times New Roman" w:hAnsi="Times New Roman" w:cs="Times New Roman"/>
          <w:sz w:val="24"/>
          <w:szCs w:val="24"/>
        </w:rPr>
        <w:t xml:space="preserve">снизились. Так, выручка упала на 4,7%, прибыль до </w:t>
      </w:r>
      <w:r w:rsidRPr="00D84BF3">
        <w:rPr>
          <w:rFonts w:ascii="Times New Roman" w:hAnsi="Times New Roman" w:cs="Times New Roman"/>
          <w:sz w:val="24"/>
          <w:szCs w:val="24"/>
        </w:rPr>
        <w:lastRenderedPageBreak/>
        <w:t xml:space="preserve">налогообложения на 33,4%, чистая прибыль на 28,9%. Таким образом, можно сказать, что </w:t>
      </w:r>
      <w:r w:rsidR="00781FE1" w:rsidRPr="00D84BF3">
        <w:rPr>
          <w:rFonts w:ascii="Times New Roman" w:hAnsi="Times New Roman" w:cs="Times New Roman"/>
          <w:sz w:val="24"/>
          <w:szCs w:val="24"/>
        </w:rPr>
        <w:t xml:space="preserve">компания получила меньше прибыли, чем в предшествующем году. При этом расходы компании также упали, однако, темп их снижения меньше, чем темп снижения выручки, а некоторые виды расходов (например, на управление) даже выросли, что говорит о не совсем эффективном использовании  ресурсов. Для </w:t>
      </w:r>
      <w:r w:rsidR="00CD73F5" w:rsidRPr="00D84BF3">
        <w:rPr>
          <w:rFonts w:ascii="Times New Roman" w:hAnsi="Times New Roman" w:cs="Times New Roman"/>
          <w:sz w:val="24"/>
          <w:szCs w:val="24"/>
        </w:rPr>
        <w:t xml:space="preserve">наглядности приведенных выводов </w:t>
      </w:r>
      <w:r w:rsidR="00781FE1" w:rsidRPr="00D84BF3">
        <w:rPr>
          <w:rFonts w:ascii="Times New Roman" w:hAnsi="Times New Roman" w:cs="Times New Roman"/>
          <w:sz w:val="24"/>
          <w:szCs w:val="24"/>
        </w:rPr>
        <w:t>представим ключевые показатели компании на графике:</w:t>
      </w:r>
    </w:p>
    <w:p w:rsidR="005A76F2" w:rsidRPr="00D84BF3" w:rsidRDefault="005A76F2" w:rsidP="00BE6BB0">
      <w:pPr>
        <w:pStyle w:val="a4"/>
        <w:spacing w:before="100" w:beforeAutospacing="1" w:after="0" w:line="240" w:lineRule="auto"/>
        <w:ind w:left="0"/>
        <w:rPr>
          <w:rFonts w:ascii="Times New Roman" w:hAnsi="Times New Roman" w:cs="Times New Roman"/>
          <w:sz w:val="24"/>
          <w:szCs w:val="24"/>
        </w:rPr>
      </w:pPr>
    </w:p>
    <w:p w:rsidR="005A76F2" w:rsidRPr="00D84BF3" w:rsidRDefault="005A76F2"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drawing>
          <wp:inline distT="0" distB="0" distL="0" distR="0">
            <wp:extent cx="4572000" cy="27432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1FE1" w:rsidRPr="00D84BF3" w:rsidRDefault="00925C79"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Общая скорректированная  величина сальдо от денежных потоков </w:t>
      </w:r>
      <w:r w:rsidR="00714785" w:rsidRPr="00D84BF3">
        <w:rPr>
          <w:rFonts w:ascii="Times New Roman" w:hAnsi="Times New Roman" w:cs="Times New Roman"/>
          <w:sz w:val="24"/>
          <w:szCs w:val="24"/>
        </w:rPr>
        <w:t>увеличилась на 6%. При этом величина сальдо денежных потоков от текущих операций увеличилось на 4%, от инвестиционной снизился до уровня  отрицательного составил  1 121  млн. руб., от финансовой деятельности сократился, однако при том, что он отрицательный, это положительная тенденция.</w:t>
      </w:r>
    </w:p>
    <w:p w:rsidR="00781FE1" w:rsidRPr="00D84BF3" w:rsidRDefault="00781FE1" w:rsidP="00BE6BB0">
      <w:pPr>
        <w:pStyle w:val="a4"/>
        <w:spacing w:before="100" w:beforeAutospacing="1" w:after="0" w:line="240" w:lineRule="auto"/>
        <w:ind w:left="0"/>
        <w:rPr>
          <w:rFonts w:ascii="Times New Roman" w:hAnsi="Times New Roman" w:cs="Times New Roman"/>
          <w:sz w:val="24"/>
          <w:szCs w:val="24"/>
        </w:rPr>
      </w:pPr>
    </w:p>
    <w:p w:rsidR="00781FE1" w:rsidRPr="00D84BF3" w:rsidRDefault="00CD73F5"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drawing>
          <wp:inline distT="0" distB="0" distL="0" distR="0">
            <wp:extent cx="5712823" cy="4147457"/>
            <wp:effectExtent l="19050" t="0" r="21227" b="5443"/>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1FE1" w:rsidRPr="00D84BF3" w:rsidRDefault="00781FE1" w:rsidP="00BE6BB0">
      <w:pPr>
        <w:pStyle w:val="a4"/>
        <w:spacing w:before="100" w:beforeAutospacing="1" w:after="0" w:line="240" w:lineRule="auto"/>
        <w:ind w:left="0"/>
        <w:rPr>
          <w:rFonts w:ascii="Times New Roman" w:hAnsi="Times New Roman" w:cs="Times New Roman"/>
          <w:sz w:val="24"/>
          <w:szCs w:val="24"/>
        </w:rPr>
      </w:pPr>
    </w:p>
    <w:p w:rsidR="00781FE1" w:rsidRPr="00D84BF3" w:rsidRDefault="00781FE1" w:rsidP="00BE6BB0">
      <w:pPr>
        <w:pStyle w:val="a4"/>
        <w:spacing w:before="100" w:beforeAutospacing="1" w:after="0" w:line="240" w:lineRule="auto"/>
        <w:ind w:left="0"/>
        <w:rPr>
          <w:rFonts w:ascii="Times New Roman" w:hAnsi="Times New Roman" w:cs="Times New Roman"/>
          <w:sz w:val="24"/>
          <w:szCs w:val="24"/>
        </w:rPr>
      </w:pPr>
    </w:p>
    <w:p w:rsidR="00781FE1" w:rsidRPr="00D84BF3" w:rsidRDefault="00BE1F48"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В динамике все показатели ликвидности выросли </w:t>
      </w:r>
      <w:r w:rsidR="00D5099C" w:rsidRPr="00D84BF3">
        <w:rPr>
          <w:rFonts w:ascii="Times New Roman" w:hAnsi="Times New Roman" w:cs="Times New Roman"/>
          <w:sz w:val="24"/>
          <w:szCs w:val="24"/>
        </w:rPr>
        <w:t>(кроме показателя срочной ликвидности). Что говорит об улучшении платежеспособности компании.</w:t>
      </w:r>
    </w:p>
    <w:p w:rsidR="00D5099C" w:rsidRPr="00D84BF3" w:rsidRDefault="00D5099C" w:rsidP="00BE6BB0">
      <w:pPr>
        <w:pStyle w:val="a4"/>
        <w:spacing w:before="100" w:beforeAutospacing="1" w:after="0" w:line="240" w:lineRule="auto"/>
        <w:ind w:left="0"/>
        <w:rPr>
          <w:rFonts w:ascii="Times New Roman" w:hAnsi="Times New Roman" w:cs="Times New Roman"/>
          <w:sz w:val="24"/>
          <w:szCs w:val="24"/>
        </w:rPr>
      </w:pPr>
    </w:p>
    <w:p w:rsidR="00781FE1" w:rsidRPr="00D84BF3" w:rsidRDefault="00BE1F48"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drawing>
          <wp:inline distT="0" distB="0" distL="0" distR="0">
            <wp:extent cx="4572000" cy="27432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62FB" w:rsidRPr="00D84BF3" w:rsidRDefault="00B862FB"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t xml:space="preserve">Все показатели рентабельности компании в динамике снижаются как в фактическом измерении, так и в реальном выражении. </w:t>
      </w:r>
    </w:p>
    <w:p w:rsidR="00D5099C" w:rsidRPr="00D84BF3" w:rsidRDefault="00B862FB"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sz w:val="24"/>
          <w:szCs w:val="24"/>
        </w:rPr>
        <w:drawing>
          <wp:inline distT="0" distB="0" distL="0" distR="0">
            <wp:extent cx="4572000" cy="27432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1850" w:rsidRPr="00D84BF3" w:rsidRDefault="00C51850" w:rsidP="00BE6BB0">
      <w:pPr>
        <w:pStyle w:val="a4"/>
        <w:spacing w:before="100" w:beforeAutospacing="1" w:after="0" w:line="240" w:lineRule="auto"/>
        <w:ind w:left="0"/>
        <w:rPr>
          <w:rFonts w:ascii="Times New Roman" w:hAnsi="Times New Roman" w:cs="Times New Roman"/>
          <w:sz w:val="24"/>
          <w:szCs w:val="24"/>
        </w:rPr>
      </w:pPr>
    </w:p>
    <w:p w:rsidR="00C51850" w:rsidRPr="00D84BF3" w:rsidRDefault="00C51850" w:rsidP="00BE6BB0">
      <w:pPr>
        <w:pStyle w:val="a4"/>
        <w:spacing w:before="100" w:beforeAutospacing="1" w:after="0" w:line="240" w:lineRule="auto"/>
        <w:ind w:left="0"/>
        <w:rPr>
          <w:rFonts w:ascii="Times New Roman" w:hAnsi="Times New Roman" w:cs="Times New Roman"/>
          <w:sz w:val="24"/>
          <w:szCs w:val="24"/>
        </w:rPr>
      </w:pPr>
    </w:p>
    <w:p w:rsidR="00591AF6" w:rsidRPr="00D84BF3" w:rsidRDefault="00591AF6"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Влияние инфляции на </w:t>
      </w:r>
      <w:r w:rsidR="00C51850" w:rsidRPr="00D84BF3">
        <w:rPr>
          <w:rFonts w:ascii="Times New Roman" w:hAnsi="Times New Roman" w:cs="Times New Roman"/>
          <w:sz w:val="24"/>
          <w:szCs w:val="24"/>
        </w:rPr>
        <w:t xml:space="preserve">стоимость ценных </w:t>
      </w:r>
      <w:r w:rsidR="006770C9" w:rsidRPr="00D84BF3">
        <w:rPr>
          <w:rFonts w:ascii="Times New Roman" w:hAnsi="Times New Roman" w:cs="Times New Roman"/>
          <w:sz w:val="24"/>
          <w:szCs w:val="24"/>
        </w:rPr>
        <w:t>бумаг компании</w:t>
      </w:r>
    </w:p>
    <w:p w:rsidR="006770C9" w:rsidRPr="00D84BF3" w:rsidRDefault="006770C9"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Для анализа влияния инфляции на стоимость ценных бумаг компании необходимо узнать стоимость покупки ценной бумаги.</w:t>
      </w:r>
    </w:p>
    <w:p w:rsidR="006770C9" w:rsidRPr="00D84BF3" w:rsidRDefault="005829F7"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На 01.01.2017 года стоимость</w:t>
      </w:r>
      <w:r w:rsidR="006770C9" w:rsidRPr="00D84BF3">
        <w:rPr>
          <w:rFonts w:ascii="Times New Roman" w:hAnsi="Times New Roman" w:cs="Times New Roman"/>
          <w:sz w:val="24"/>
          <w:szCs w:val="24"/>
        </w:rPr>
        <w:t xml:space="preserve"> 1 акции  компании составляет 88 руб.</w:t>
      </w:r>
    </w:p>
    <w:p w:rsidR="006770C9" w:rsidRPr="00D84BF3" w:rsidRDefault="006770C9"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На день начала торгов 10.02.2017 года – 85 руб. </w:t>
      </w:r>
    </w:p>
    <w:p w:rsidR="006770C9" w:rsidRPr="00D84BF3" w:rsidRDefault="006770C9"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На </w:t>
      </w:r>
      <w:r w:rsidR="00890AD7" w:rsidRPr="00D84BF3">
        <w:rPr>
          <w:rFonts w:ascii="Times New Roman" w:hAnsi="Times New Roman" w:cs="Times New Roman"/>
          <w:sz w:val="24"/>
          <w:szCs w:val="24"/>
        </w:rPr>
        <w:t xml:space="preserve">31.12.2018  - 96.45 руб. за 1 акцию </w:t>
      </w:r>
    </w:p>
    <w:p w:rsidR="00890AD7" w:rsidRPr="00D84BF3" w:rsidRDefault="00890AD7" w:rsidP="00987C14">
      <w:pPr>
        <w:pStyle w:val="a4"/>
        <w:spacing w:before="100" w:beforeAutospacing="1" w:after="0" w:line="240" w:lineRule="auto"/>
        <w:ind w:left="0"/>
        <w:jc w:val="both"/>
        <w:rPr>
          <w:rFonts w:ascii="Times New Roman" w:hAnsi="Times New Roman" w:cs="Times New Roman"/>
          <w:sz w:val="24"/>
          <w:szCs w:val="24"/>
        </w:rPr>
      </w:pPr>
    </w:p>
    <w:p w:rsidR="00C51850" w:rsidRPr="00D84BF3" w:rsidRDefault="006770C9" w:rsidP="00BE6BB0">
      <w:pPr>
        <w:pStyle w:val="a4"/>
        <w:spacing w:before="100" w:beforeAutospacing="1" w:after="0" w:line="240" w:lineRule="auto"/>
        <w:ind w:left="0"/>
        <w:rPr>
          <w:rFonts w:ascii="Times New Roman" w:hAnsi="Times New Roman" w:cs="Times New Roman"/>
          <w:sz w:val="24"/>
          <w:szCs w:val="24"/>
        </w:rPr>
      </w:pPr>
      <w:r w:rsidRPr="00D84BF3">
        <w:rPr>
          <w:rFonts w:ascii="Times New Roman" w:hAnsi="Times New Roman" w:cs="Times New Roman"/>
          <w:noProof/>
          <w:sz w:val="24"/>
          <w:szCs w:val="24"/>
          <w:lang w:eastAsia="ru-RU"/>
        </w:rPr>
        <w:lastRenderedPageBreak/>
        <w:drawing>
          <wp:inline distT="0" distB="0" distL="0" distR="0">
            <wp:extent cx="5652407" cy="2917371"/>
            <wp:effectExtent l="19050" t="0" r="5443"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57985" cy="2920250"/>
                    </a:xfrm>
                    <a:prstGeom prst="rect">
                      <a:avLst/>
                    </a:prstGeom>
                    <a:noFill/>
                    <a:ln w="9525">
                      <a:noFill/>
                      <a:miter lim="800000"/>
                      <a:headEnd/>
                      <a:tailEnd/>
                    </a:ln>
                  </pic:spPr>
                </pic:pic>
              </a:graphicData>
            </a:graphic>
          </wp:inline>
        </w:drawing>
      </w:r>
    </w:p>
    <w:p w:rsidR="00890AD7" w:rsidRPr="00D84BF3" w:rsidRDefault="00890AD7"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Теперь рассчитаем влияние инфляции на стоимость акции</w:t>
      </w:r>
      <w:r w:rsidR="005829F7" w:rsidRPr="00D84BF3">
        <w:rPr>
          <w:rFonts w:ascii="Times New Roman" w:hAnsi="Times New Roman" w:cs="Times New Roman"/>
          <w:sz w:val="24"/>
          <w:szCs w:val="24"/>
        </w:rPr>
        <w:t>. Для этого необходимо привести текущую стоимость акции (на конец года) привести к ценам на момент начала года.</w:t>
      </w:r>
    </w:p>
    <w:p w:rsidR="005829F7" w:rsidRPr="00D84BF3" w:rsidRDefault="005829F7"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Для этого умножим ИПС на конец года на стоимость акций на конец года</w:t>
      </w:r>
    </w:p>
    <w:p w:rsidR="005829F7" w:rsidRPr="00D84BF3" w:rsidRDefault="005829F7"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96,4 *0,8=77,12 </w:t>
      </w:r>
    </w:p>
    <w:p w:rsidR="005829F7" w:rsidRPr="00D84BF3" w:rsidRDefault="005829F7"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Таким образом, инфляция увеличивает стоимость акций данной компании, однако ее реальная стоимость растет, относительно начального уровня.</w:t>
      </w:r>
    </w:p>
    <w:p w:rsidR="005829F7" w:rsidRPr="00D84BF3" w:rsidRDefault="005829F7" w:rsidP="00987C14">
      <w:pPr>
        <w:pStyle w:val="a4"/>
        <w:spacing w:before="100" w:beforeAutospacing="1" w:after="0" w:line="240" w:lineRule="auto"/>
        <w:ind w:left="0"/>
        <w:jc w:val="both"/>
        <w:rPr>
          <w:rFonts w:ascii="Times New Roman" w:hAnsi="Times New Roman" w:cs="Times New Roman"/>
          <w:sz w:val="24"/>
          <w:szCs w:val="24"/>
        </w:rPr>
      </w:pPr>
    </w:p>
    <w:p w:rsidR="005829F7" w:rsidRPr="00D84BF3" w:rsidRDefault="00C842DB"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В апреле 2017 года компания разместила обл</w:t>
      </w:r>
      <w:r w:rsidR="00A60D79">
        <w:rPr>
          <w:rFonts w:ascii="Times New Roman" w:hAnsi="Times New Roman" w:cs="Times New Roman"/>
          <w:sz w:val="24"/>
          <w:szCs w:val="24"/>
        </w:rPr>
        <w:t>и</w:t>
      </w:r>
      <w:r w:rsidRPr="00D84BF3">
        <w:rPr>
          <w:rFonts w:ascii="Times New Roman" w:hAnsi="Times New Roman" w:cs="Times New Roman"/>
          <w:sz w:val="24"/>
          <w:szCs w:val="24"/>
        </w:rPr>
        <w:t>гации на сумму 3 000 000руб.</w:t>
      </w:r>
    </w:p>
    <w:p w:rsidR="00C842DB" w:rsidRPr="00D84BF3" w:rsidRDefault="00C842DB"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Их реальная стоимость снизилась в 1,20 раза (ИПС = 1/1,2=083) и составила 2 499 900 рублей.</w:t>
      </w:r>
    </w:p>
    <w:p w:rsidR="00C842DB" w:rsidRPr="00D84BF3" w:rsidRDefault="00C842DB" w:rsidP="00987C14">
      <w:pPr>
        <w:pStyle w:val="a4"/>
        <w:spacing w:before="100" w:beforeAutospacing="1" w:after="0" w:line="240" w:lineRule="auto"/>
        <w:ind w:left="0"/>
        <w:jc w:val="both"/>
        <w:rPr>
          <w:rFonts w:ascii="Times New Roman" w:hAnsi="Times New Roman" w:cs="Times New Roman"/>
          <w:sz w:val="24"/>
          <w:szCs w:val="24"/>
        </w:rPr>
      </w:pPr>
    </w:p>
    <w:p w:rsidR="000B00E3" w:rsidRPr="00D84BF3" w:rsidRDefault="000B00E3"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Выплачено дивидендов в 2016 году –</w:t>
      </w:r>
      <w:r w:rsidR="007F13A5" w:rsidRPr="00D84BF3">
        <w:rPr>
          <w:rFonts w:ascii="Times New Roman" w:hAnsi="Times New Roman" w:cs="Times New Roman"/>
          <w:sz w:val="24"/>
          <w:szCs w:val="24"/>
        </w:rPr>
        <w:t xml:space="preserve"> 4 427 млн</w:t>
      </w:r>
      <w:r w:rsidRPr="00D84BF3">
        <w:rPr>
          <w:rFonts w:ascii="Times New Roman" w:hAnsi="Times New Roman" w:cs="Times New Roman"/>
          <w:sz w:val="24"/>
          <w:szCs w:val="24"/>
        </w:rPr>
        <w:t>. руб.</w:t>
      </w:r>
    </w:p>
    <w:p w:rsidR="000B00E3" w:rsidRPr="00D84BF3" w:rsidRDefault="000B00E3"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Выплачено дивидендов  в 2017 году </w:t>
      </w:r>
      <w:r w:rsidR="007F13A5" w:rsidRPr="00D84BF3">
        <w:rPr>
          <w:rFonts w:ascii="Times New Roman" w:hAnsi="Times New Roman" w:cs="Times New Roman"/>
          <w:sz w:val="24"/>
          <w:szCs w:val="24"/>
        </w:rPr>
        <w:t xml:space="preserve">4 767 ( в реальном выражении  3 813,6) </w:t>
      </w:r>
    </w:p>
    <w:p w:rsidR="007F13A5" w:rsidRPr="00D84BF3" w:rsidRDefault="007F13A5" w:rsidP="00987C14">
      <w:pPr>
        <w:pStyle w:val="a4"/>
        <w:spacing w:before="100" w:beforeAutospacing="1" w:after="0" w:line="240" w:lineRule="auto"/>
        <w:ind w:left="0"/>
        <w:jc w:val="both"/>
        <w:rPr>
          <w:rFonts w:ascii="Times New Roman" w:hAnsi="Times New Roman" w:cs="Times New Roman"/>
          <w:sz w:val="24"/>
          <w:szCs w:val="24"/>
        </w:rPr>
      </w:pPr>
      <w:r w:rsidRPr="00D84BF3">
        <w:rPr>
          <w:rFonts w:ascii="Times New Roman" w:hAnsi="Times New Roman" w:cs="Times New Roman"/>
          <w:sz w:val="24"/>
          <w:szCs w:val="24"/>
        </w:rPr>
        <w:t>Таким образом, в реальном выражении дивидендов отчетном году было выпущено меньше, чем в предыдущем.</w:t>
      </w:r>
    </w:p>
    <w:p w:rsidR="007F13A5" w:rsidRPr="00D84BF3" w:rsidRDefault="007F13A5" w:rsidP="005829F7">
      <w:pPr>
        <w:pStyle w:val="a4"/>
        <w:spacing w:before="100" w:beforeAutospacing="1" w:after="0" w:line="240" w:lineRule="auto"/>
        <w:ind w:left="0"/>
        <w:rPr>
          <w:rFonts w:ascii="Times New Roman" w:hAnsi="Times New Roman" w:cs="Times New Roman"/>
          <w:sz w:val="24"/>
          <w:szCs w:val="24"/>
        </w:rPr>
      </w:pPr>
    </w:p>
    <w:p w:rsidR="000B00E3" w:rsidRPr="00D84BF3" w:rsidRDefault="000B00E3" w:rsidP="005829F7">
      <w:pPr>
        <w:pStyle w:val="a4"/>
        <w:spacing w:before="100" w:beforeAutospacing="1" w:after="0" w:line="240" w:lineRule="auto"/>
        <w:ind w:left="0"/>
        <w:rPr>
          <w:rFonts w:ascii="Times New Roman" w:hAnsi="Times New Roman" w:cs="Times New Roman"/>
          <w:noProof/>
          <w:sz w:val="24"/>
          <w:szCs w:val="24"/>
          <w:lang w:eastAsia="ru-RU"/>
        </w:rPr>
      </w:pPr>
    </w:p>
    <w:p w:rsidR="007F13A5" w:rsidRPr="00D84BF3" w:rsidRDefault="007F13A5" w:rsidP="005829F7">
      <w:pPr>
        <w:pStyle w:val="a4"/>
        <w:spacing w:before="100" w:beforeAutospacing="1" w:after="0" w:line="240" w:lineRule="auto"/>
        <w:ind w:left="0"/>
        <w:rPr>
          <w:rFonts w:ascii="Times New Roman" w:hAnsi="Times New Roman" w:cs="Times New Roman"/>
          <w:sz w:val="24"/>
          <w:szCs w:val="24"/>
        </w:rPr>
      </w:pPr>
    </w:p>
    <w:sectPr w:rsidR="007F13A5" w:rsidRPr="00D84BF3" w:rsidSect="00B21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D76"/>
    <w:multiLevelType w:val="multilevel"/>
    <w:tmpl w:val="D686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72938"/>
    <w:multiLevelType w:val="hybridMultilevel"/>
    <w:tmpl w:val="6D62C9E6"/>
    <w:lvl w:ilvl="0" w:tplc="E550BD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E7609"/>
    <w:multiLevelType w:val="hybridMultilevel"/>
    <w:tmpl w:val="FAC02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A5C90"/>
    <w:multiLevelType w:val="hybridMultilevel"/>
    <w:tmpl w:val="4F5605A4"/>
    <w:lvl w:ilvl="0" w:tplc="AC746C7C">
      <w:start w:val="1"/>
      <w:numFmt w:val="decimal"/>
      <w:lvlText w:val="%1."/>
      <w:lvlJc w:val="left"/>
      <w:pPr>
        <w:ind w:left="1080" w:hanging="360"/>
      </w:pPr>
      <w:rPr>
        <w:rFonts w:ascii="Arial" w:hAnsi="Arial" w:cs="Arial" w:hint="default"/>
        <w:color w:val="00000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076B13"/>
    <w:multiLevelType w:val="multilevel"/>
    <w:tmpl w:val="FB50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B3E06"/>
    <w:multiLevelType w:val="hybridMultilevel"/>
    <w:tmpl w:val="A5B25140"/>
    <w:lvl w:ilvl="0" w:tplc="E7A2E69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ADA4169"/>
    <w:multiLevelType w:val="multilevel"/>
    <w:tmpl w:val="349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11BD2"/>
    <w:multiLevelType w:val="hybridMultilevel"/>
    <w:tmpl w:val="9F66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E326D"/>
    <w:multiLevelType w:val="multilevel"/>
    <w:tmpl w:val="6ED0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A6E74"/>
    <w:multiLevelType w:val="multilevel"/>
    <w:tmpl w:val="4B9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B41C1"/>
    <w:multiLevelType w:val="multilevel"/>
    <w:tmpl w:val="BC6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E101D"/>
    <w:multiLevelType w:val="hybridMultilevel"/>
    <w:tmpl w:val="9E489E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336265D1"/>
    <w:multiLevelType w:val="multilevel"/>
    <w:tmpl w:val="93E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B7EAC"/>
    <w:multiLevelType w:val="hybridMultilevel"/>
    <w:tmpl w:val="BE764734"/>
    <w:lvl w:ilvl="0" w:tplc="7A56CD5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456C7354"/>
    <w:multiLevelType w:val="hybridMultilevel"/>
    <w:tmpl w:val="74AC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FC61AA"/>
    <w:multiLevelType w:val="hybridMultilevel"/>
    <w:tmpl w:val="106A161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B32A0C"/>
    <w:multiLevelType w:val="hybridMultilevel"/>
    <w:tmpl w:val="8A8EDA0E"/>
    <w:lvl w:ilvl="0" w:tplc="642A3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8B78EB"/>
    <w:multiLevelType w:val="multilevel"/>
    <w:tmpl w:val="362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A4AE1"/>
    <w:multiLevelType w:val="multilevel"/>
    <w:tmpl w:val="C06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E310C"/>
    <w:multiLevelType w:val="hybridMultilevel"/>
    <w:tmpl w:val="38F69A9A"/>
    <w:lvl w:ilvl="0" w:tplc="45927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D26E93"/>
    <w:multiLevelType w:val="hybridMultilevel"/>
    <w:tmpl w:val="F7C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A3413"/>
    <w:multiLevelType w:val="hybridMultilevel"/>
    <w:tmpl w:val="4348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700DB"/>
    <w:multiLevelType w:val="hybridMultilevel"/>
    <w:tmpl w:val="6BB4359A"/>
    <w:lvl w:ilvl="0" w:tplc="9996B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2753EEA"/>
    <w:multiLevelType w:val="multilevel"/>
    <w:tmpl w:val="C56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83E59"/>
    <w:multiLevelType w:val="hybridMultilevel"/>
    <w:tmpl w:val="E236B778"/>
    <w:lvl w:ilvl="0" w:tplc="ADB4761E">
      <w:start w:val="1"/>
      <w:numFmt w:val="decimal"/>
      <w:lvlText w:val="%1."/>
      <w:lvlJc w:val="left"/>
      <w:pPr>
        <w:ind w:left="531" w:hanging="360"/>
      </w:pPr>
      <w:rPr>
        <w:rFonts w:eastAsiaTheme="majorEastAsia" w:hint="default"/>
        <w:b/>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num w:numId="1">
    <w:abstractNumId w:val="14"/>
  </w:num>
  <w:num w:numId="2">
    <w:abstractNumId w:val="16"/>
  </w:num>
  <w:num w:numId="3">
    <w:abstractNumId w:val="24"/>
  </w:num>
  <w:num w:numId="4">
    <w:abstractNumId w:val="15"/>
  </w:num>
  <w:num w:numId="5">
    <w:abstractNumId w:val="11"/>
  </w:num>
  <w:num w:numId="6">
    <w:abstractNumId w:val="13"/>
  </w:num>
  <w:num w:numId="7">
    <w:abstractNumId w:val="2"/>
  </w:num>
  <w:num w:numId="8">
    <w:abstractNumId w:val="21"/>
  </w:num>
  <w:num w:numId="9">
    <w:abstractNumId w:val="19"/>
  </w:num>
  <w:num w:numId="10">
    <w:abstractNumId w:val="20"/>
  </w:num>
  <w:num w:numId="11">
    <w:abstractNumId w:val="3"/>
  </w:num>
  <w:num w:numId="12">
    <w:abstractNumId w:val="10"/>
  </w:num>
  <w:num w:numId="13">
    <w:abstractNumId w:val="22"/>
  </w:num>
  <w:num w:numId="14">
    <w:abstractNumId w:val="1"/>
  </w:num>
  <w:num w:numId="15">
    <w:abstractNumId w:val="5"/>
  </w:num>
  <w:num w:numId="16">
    <w:abstractNumId w:val="6"/>
  </w:num>
  <w:num w:numId="17">
    <w:abstractNumId w:val="12"/>
  </w:num>
  <w:num w:numId="18">
    <w:abstractNumId w:val="18"/>
  </w:num>
  <w:num w:numId="19">
    <w:abstractNumId w:val="0"/>
  </w:num>
  <w:num w:numId="20">
    <w:abstractNumId w:val="23"/>
  </w:num>
  <w:num w:numId="21">
    <w:abstractNumId w:val="17"/>
  </w:num>
  <w:num w:numId="22">
    <w:abstractNumId w:val="8"/>
  </w:num>
  <w:num w:numId="23">
    <w:abstractNumId w:val="4"/>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405205"/>
    <w:rsid w:val="000005D6"/>
    <w:rsid w:val="00051CAD"/>
    <w:rsid w:val="000740DF"/>
    <w:rsid w:val="000B00E3"/>
    <w:rsid w:val="000C0B12"/>
    <w:rsid w:val="000D52D1"/>
    <w:rsid w:val="000E5B2F"/>
    <w:rsid w:val="00116BCD"/>
    <w:rsid w:val="00125D35"/>
    <w:rsid w:val="0013030B"/>
    <w:rsid w:val="0015209B"/>
    <w:rsid w:val="001B144E"/>
    <w:rsid w:val="001B591D"/>
    <w:rsid w:val="001C06F9"/>
    <w:rsid w:val="00260076"/>
    <w:rsid w:val="00271B79"/>
    <w:rsid w:val="002A767C"/>
    <w:rsid w:val="00330C98"/>
    <w:rsid w:val="003328D1"/>
    <w:rsid w:val="00375F34"/>
    <w:rsid w:val="003D3155"/>
    <w:rsid w:val="003D52C3"/>
    <w:rsid w:val="00405205"/>
    <w:rsid w:val="004560A9"/>
    <w:rsid w:val="00484358"/>
    <w:rsid w:val="004A47DD"/>
    <w:rsid w:val="004B229D"/>
    <w:rsid w:val="004C6F5F"/>
    <w:rsid w:val="004D6C53"/>
    <w:rsid w:val="00547501"/>
    <w:rsid w:val="005543B6"/>
    <w:rsid w:val="00554A6E"/>
    <w:rsid w:val="00581883"/>
    <w:rsid w:val="005829F7"/>
    <w:rsid w:val="00591AF6"/>
    <w:rsid w:val="005A76F2"/>
    <w:rsid w:val="005E0273"/>
    <w:rsid w:val="005F1008"/>
    <w:rsid w:val="0061105B"/>
    <w:rsid w:val="00646A15"/>
    <w:rsid w:val="006770C9"/>
    <w:rsid w:val="00692023"/>
    <w:rsid w:val="00696798"/>
    <w:rsid w:val="006D19A5"/>
    <w:rsid w:val="006D5A2E"/>
    <w:rsid w:val="006D7AD2"/>
    <w:rsid w:val="006E12CF"/>
    <w:rsid w:val="00714785"/>
    <w:rsid w:val="00725928"/>
    <w:rsid w:val="0073362B"/>
    <w:rsid w:val="00735DB3"/>
    <w:rsid w:val="0075702F"/>
    <w:rsid w:val="00765462"/>
    <w:rsid w:val="007757C7"/>
    <w:rsid w:val="00781FE1"/>
    <w:rsid w:val="007A6EC6"/>
    <w:rsid w:val="007F13A5"/>
    <w:rsid w:val="007F3354"/>
    <w:rsid w:val="007F7719"/>
    <w:rsid w:val="00803A2D"/>
    <w:rsid w:val="0086348B"/>
    <w:rsid w:val="00873812"/>
    <w:rsid w:val="00890AD7"/>
    <w:rsid w:val="008B12A6"/>
    <w:rsid w:val="008B7749"/>
    <w:rsid w:val="008F0E91"/>
    <w:rsid w:val="008F1274"/>
    <w:rsid w:val="00925C79"/>
    <w:rsid w:val="009473C7"/>
    <w:rsid w:val="00955889"/>
    <w:rsid w:val="00960757"/>
    <w:rsid w:val="00964AC4"/>
    <w:rsid w:val="00972FE4"/>
    <w:rsid w:val="00987C14"/>
    <w:rsid w:val="009A5D76"/>
    <w:rsid w:val="009A7CE8"/>
    <w:rsid w:val="009B2F7F"/>
    <w:rsid w:val="009D2C51"/>
    <w:rsid w:val="00A268A9"/>
    <w:rsid w:val="00A41013"/>
    <w:rsid w:val="00A5695D"/>
    <w:rsid w:val="00A60D79"/>
    <w:rsid w:val="00A82A68"/>
    <w:rsid w:val="00AB0B78"/>
    <w:rsid w:val="00AE0C67"/>
    <w:rsid w:val="00B15E76"/>
    <w:rsid w:val="00B214E1"/>
    <w:rsid w:val="00B416BE"/>
    <w:rsid w:val="00B45844"/>
    <w:rsid w:val="00B4741E"/>
    <w:rsid w:val="00B56A02"/>
    <w:rsid w:val="00B82221"/>
    <w:rsid w:val="00B834B7"/>
    <w:rsid w:val="00B862FB"/>
    <w:rsid w:val="00B90C71"/>
    <w:rsid w:val="00BE1F48"/>
    <w:rsid w:val="00BE6BB0"/>
    <w:rsid w:val="00BE74B2"/>
    <w:rsid w:val="00BF54D0"/>
    <w:rsid w:val="00BF5B17"/>
    <w:rsid w:val="00C0424D"/>
    <w:rsid w:val="00C44DFC"/>
    <w:rsid w:val="00C51850"/>
    <w:rsid w:val="00C80C54"/>
    <w:rsid w:val="00C842DB"/>
    <w:rsid w:val="00C9675E"/>
    <w:rsid w:val="00CB4128"/>
    <w:rsid w:val="00CD73F5"/>
    <w:rsid w:val="00D135B4"/>
    <w:rsid w:val="00D14E95"/>
    <w:rsid w:val="00D16CA3"/>
    <w:rsid w:val="00D456C8"/>
    <w:rsid w:val="00D5099C"/>
    <w:rsid w:val="00D84BF3"/>
    <w:rsid w:val="00D95431"/>
    <w:rsid w:val="00D96725"/>
    <w:rsid w:val="00D972B1"/>
    <w:rsid w:val="00DE3CD7"/>
    <w:rsid w:val="00E67868"/>
    <w:rsid w:val="00E93F7A"/>
    <w:rsid w:val="00E94438"/>
    <w:rsid w:val="00EA0994"/>
    <w:rsid w:val="00ED0020"/>
    <w:rsid w:val="00ED31FB"/>
    <w:rsid w:val="00ED6FB7"/>
    <w:rsid w:val="00EF0134"/>
    <w:rsid w:val="00EF1401"/>
    <w:rsid w:val="00EF6FCF"/>
    <w:rsid w:val="00F006BC"/>
    <w:rsid w:val="00F34005"/>
    <w:rsid w:val="00F36DEF"/>
    <w:rsid w:val="00F50788"/>
    <w:rsid w:val="00F7309D"/>
    <w:rsid w:val="00FA7734"/>
    <w:rsid w:val="00FC5DA3"/>
    <w:rsid w:val="00FC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E1"/>
  </w:style>
  <w:style w:type="paragraph" w:styleId="1">
    <w:name w:val="heading 1"/>
    <w:basedOn w:val="a"/>
    <w:next w:val="a"/>
    <w:link w:val="10"/>
    <w:uiPriority w:val="9"/>
    <w:qFormat/>
    <w:rsid w:val="00955889"/>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955889"/>
    <w:pPr>
      <w:keepNext/>
      <w:keepLines/>
      <w:spacing w:before="120" w:after="0" w:line="240" w:lineRule="auto"/>
      <w:ind w:firstLine="709"/>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
    <w:uiPriority w:val="1"/>
    <w:qFormat/>
    <w:rsid w:val="007A6EC6"/>
    <w:pPr>
      <w:spacing w:after="0" w:line="360" w:lineRule="auto"/>
      <w:ind w:firstLine="709"/>
    </w:pPr>
    <w:rPr>
      <w:rFonts w:ascii="Times New Roman" w:hAnsi="Times New Roman"/>
      <w:sz w:val="28"/>
    </w:rPr>
  </w:style>
  <w:style w:type="character" w:customStyle="1" w:styleId="10">
    <w:name w:val="Заголовок 1 Знак"/>
    <w:basedOn w:val="a0"/>
    <w:link w:val="1"/>
    <w:uiPriority w:val="9"/>
    <w:rsid w:val="0095588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955889"/>
    <w:rPr>
      <w:rFonts w:ascii="Times New Roman" w:eastAsiaTheme="majorEastAsia" w:hAnsi="Times New Roman" w:cstheme="majorBidi"/>
      <w:b/>
      <w:bCs/>
      <w:color w:val="000000" w:themeColor="text1"/>
      <w:sz w:val="28"/>
      <w:szCs w:val="26"/>
    </w:rPr>
  </w:style>
  <w:style w:type="paragraph" w:styleId="a4">
    <w:name w:val="List Paragraph"/>
    <w:basedOn w:val="a"/>
    <w:uiPriority w:val="34"/>
    <w:qFormat/>
    <w:rsid w:val="003D52C3"/>
    <w:pPr>
      <w:ind w:left="720"/>
      <w:contextualSpacing/>
    </w:pPr>
  </w:style>
  <w:style w:type="paragraph" w:styleId="a5">
    <w:name w:val="Normal (Web)"/>
    <w:basedOn w:val="a"/>
    <w:uiPriority w:val="99"/>
    <w:unhideWhenUsed/>
    <w:rsid w:val="002A7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767C"/>
    <w:rPr>
      <w:b/>
      <w:bCs/>
    </w:rPr>
  </w:style>
  <w:style w:type="table" w:styleId="a7">
    <w:name w:val="Table Grid"/>
    <w:basedOn w:val="a1"/>
    <w:uiPriority w:val="59"/>
    <w:rsid w:val="00D13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47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7DD"/>
    <w:rPr>
      <w:rFonts w:ascii="Tahoma" w:hAnsi="Tahoma" w:cs="Tahoma"/>
      <w:sz w:val="16"/>
      <w:szCs w:val="16"/>
    </w:rPr>
  </w:style>
  <w:style w:type="character" w:styleId="aa">
    <w:name w:val="Hyperlink"/>
    <w:basedOn w:val="a0"/>
    <w:uiPriority w:val="99"/>
    <w:semiHidden/>
    <w:unhideWhenUsed/>
    <w:rsid w:val="00C80C54"/>
    <w:rPr>
      <w:color w:val="0000FF"/>
      <w:u w:val="single"/>
    </w:rPr>
  </w:style>
  <w:style w:type="table" w:customStyle="1" w:styleId="-1">
    <w:name w:val="Light Shading Accent 1"/>
    <w:basedOn w:val="a1"/>
    <w:uiPriority w:val="60"/>
    <w:rsid w:val="008F12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34294485">
      <w:bodyDiv w:val="1"/>
      <w:marLeft w:val="0"/>
      <w:marRight w:val="0"/>
      <w:marTop w:val="0"/>
      <w:marBottom w:val="0"/>
      <w:divBdr>
        <w:top w:val="none" w:sz="0" w:space="0" w:color="auto"/>
        <w:left w:val="none" w:sz="0" w:space="0" w:color="auto"/>
        <w:bottom w:val="none" w:sz="0" w:space="0" w:color="auto"/>
        <w:right w:val="none" w:sz="0" w:space="0" w:color="auto"/>
      </w:divBdr>
    </w:div>
    <w:div w:id="141703911">
      <w:bodyDiv w:val="1"/>
      <w:marLeft w:val="0"/>
      <w:marRight w:val="0"/>
      <w:marTop w:val="0"/>
      <w:marBottom w:val="0"/>
      <w:divBdr>
        <w:top w:val="none" w:sz="0" w:space="0" w:color="auto"/>
        <w:left w:val="none" w:sz="0" w:space="0" w:color="auto"/>
        <w:bottom w:val="none" w:sz="0" w:space="0" w:color="auto"/>
        <w:right w:val="none" w:sz="0" w:space="0" w:color="auto"/>
      </w:divBdr>
    </w:div>
    <w:div w:id="275528752">
      <w:bodyDiv w:val="1"/>
      <w:marLeft w:val="0"/>
      <w:marRight w:val="0"/>
      <w:marTop w:val="0"/>
      <w:marBottom w:val="0"/>
      <w:divBdr>
        <w:top w:val="none" w:sz="0" w:space="0" w:color="auto"/>
        <w:left w:val="none" w:sz="0" w:space="0" w:color="auto"/>
        <w:bottom w:val="none" w:sz="0" w:space="0" w:color="auto"/>
        <w:right w:val="none" w:sz="0" w:space="0" w:color="auto"/>
      </w:divBdr>
    </w:div>
    <w:div w:id="302464101">
      <w:bodyDiv w:val="1"/>
      <w:marLeft w:val="0"/>
      <w:marRight w:val="0"/>
      <w:marTop w:val="0"/>
      <w:marBottom w:val="0"/>
      <w:divBdr>
        <w:top w:val="none" w:sz="0" w:space="0" w:color="auto"/>
        <w:left w:val="none" w:sz="0" w:space="0" w:color="auto"/>
        <w:bottom w:val="none" w:sz="0" w:space="0" w:color="auto"/>
        <w:right w:val="none" w:sz="0" w:space="0" w:color="auto"/>
      </w:divBdr>
    </w:div>
    <w:div w:id="320931299">
      <w:bodyDiv w:val="1"/>
      <w:marLeft w:val="0"/>
      <w:marRight w:val="0"/>
      <w:marTop w:val="0"/>
      <w:marBottom w:val="0"/>
      <w:divBdr>
        <w:top w:val="none" w:sz="0" w:space="0" w:color="auto"/>
        <w:left w:val="none" w:sz="0" w:space="0" w:color="auto"/>
        <w:bottom w:val="none" w:sz="0" w:space="0" w:color="auto"/>
        <w:right w:val="none" w:sz="0" w:space="0" w:color="auto"/>
      </w:divBdr>
    </w:div>
    <w:div w:id="416099639">
      <w:bodyDiv w:val="1"/>
      <w:marLeft w:val="0"/>
      <w:marRight w:val="0"/>
      <w:marTop w:val="0"/>
      <w:marBottom w:val="0"/>
      <w:divBdr>
        <w:top w:val="none" w:sz="0" w:space="0" w:color="auto"/>
        <w:left w:val="none" w:sz="0" w:space="0" w:color="auto"/>
        <w:bottom w:val="none" w:sz="0" w:space="0" w:color="auto"/>
        <w:right w:val="none" w:sz="0" w:space="0" w:color="auto"/>
      </w:divBdr>
    </w:div>
    <w:div w:id="464615894">
      <w:bodyDiv w:val="1"/>
      <w:marLeft w:val="0"/>
      <w:marRight w:val="0"/>
      <w:marTop w:val="0"/>
      <w:marBottom w:val="0"/>
      <w:divBdr>
        <w:top w:val="none" w:sz="0" w:space="0" w:color="auto"/>
        <w:left w:val="none" w:sz="0" w:space="0" w:color="auto"/>
        <w:bottom w:val="none" w:sz="0" w:space="0" w:color="auto"/>
        <w:right w:val="none" w:sz="0" w:space="0" w:color="auto"/>
      </w:divBdr>
    </w:div>
    <w:div w:id="480467864">
      <w:bodyDiv w:val="1"/>
      <w:marLeft w:val="0"/>
      <w:marRight w:val="0"/>
      <w:marTop w:val="0"/>
      <w:marBottom w:val="0"/>
      <w:divBdr>
        <w:top w:val="none" w:sz="0" w:space="0" w:color="auto"/>
        <w:left w:val="none" w:sz="0" w:space="0" w:color="auto"/>
        <w:bottom w:val="none" w:sz="0" w:space="0" w:color="auto"/>
        <w:right w:val="none" w:sz="0" w:space="0" w:color="auto"/>
      </w:divBdr>
    </w:div>
    <w:div w:id="499278833">
      <w:bodyDiv w:val="1"/>
      <w:marLeft w:val="0"/>
      <w:marRight w:val="0"/>
      <w:marTop w:val="0"/>
      <w:marBottom w:val="0"/>
      <w:divBdr>
        <w:top w:val="none" w:sz="0" w:space="0" w:color="auto"/>
        <w:left w:val="none" w:sz="0" w:space="0" w:color="auto"/>
        <w:bottom w:val="none" w:sz="0" w:space="0" w:color="auto"/>
        <w:right w:val="none" w:sz="0" w:space="0" w:color="auto"/>
      </w:divBdr>
    </w:div>
    <w:div w:id="629553764">
      <w:bodyDiv w:val="1"/>
      <w:marLeft w:val="0"/>
      <w:marRight w:val="0"/>
      <w:marTop w:val="0"/>
      <w:marBottom w:val="0"/>
      <w:divBdr>
        <w:top w:val="none" w:sz="0" w:space="0" w:color="auto"/>
        <w:left w:val="none" w:sz="0" w:space="0" w:color="auto"/>
        <w:bottom w:val="none" w:sz="0" w:space="0" w:color="auto"/>
        <w:right w:val="none" w:sz="0" w:space="0" w:color="auto"/>
      </w:divBdr>
    </w:div>
    <w:div w:id="665861772">
      <w:bodyDiv w:val="1"/>
      <w:marLeft w:val="0"/>
      <w:marRight w:val="0"/>
      <w:marTop w:val="0"/>
      <w:marBottom w:val="0"/>
      <w:divBdr>
        <w:top w:val="none" w:sz="0" w:space="0" w:color="auto"/>
        <w:left w:val="none" w:sz="0" w:space="0" w:color="auto"/>
        <w:bottom w:val="none" w:sz="0" w:space="0" w:color="auto"/>
        <w:right w:val="none" w:sz="0" w:space="0" w:color="auto"/>
      </w:divBdr>
    </w:div>
    <w:div w:id="907887891">
      <w:bodyDiv w:val="1"/>
      <w:marLeft w:val="0"/>
      <w:marRight w:val="0"/>
      <w:marTop w:val="0"/>
      <w:marBottom w:val="0"/>
      <w:divBdr>
        <w:top w:val="none" w:sz="0" w:space="0" w:color="auto"/>
        <w:left w:val="none" w:sz="0" w:space="0" w:color="auto"/>
        <w:bottom w:val="none" w:sz="0" w:space="0" w:color="auto"/>
        <w:right w:val="none" w:sz="0" w:space="0" w:color="auto"/>
      </w:divBdr>
    </w:div>
    <w:div w:id="921371309">
      <w:bodyDiv w:val="1"/>
      <w:marLeft w:val="0"/>
      <w:marRight w:val="0"/>
      <w:marTop w:val="0"/>
      <w:marBottom w:val="0"/>
      <w:divBdr>
        <w:top w:val="none" w:sz="0" w:space="0" w:color="auto"/>
        <w:left w:val="none" w:sz="0" w:space="0" w:color="auto"/>
        <w:bottom w:val="none" w:sz="0" w:space="0" w:color="auto"/>
        <w:right w:val="none" w:sz="0" w:space="0" w:color="auto"/>
      </w:divBdr>
    </w:div>
    <w:div w:id="996036585">
      <w:bodyDiv w:val="1"/>
      <w:marLeft w:val="0"/>
      <w:marRight w:val="0"/>
      <w:marTop w:val="0"/>
      <w:marBottom w:val="0"/>
      <w:divBdr>
        <w:top w:val="none" w:sz="0" w:space="0" w:color="auto"/>
        <w:left w:val="none" w:sz="0" w:space="0" w:color="auto"/>
        <w:bottom w:val="none" w:sz="0" w:space="0" w:color="auto"/>
        <w:right w:val="none" w:sz="0" w:space="0" w:color="auto"/>
      </w:divBdr>
    </w:div>
    <w:div w:id="1090587103">
      <w:bodyDiv w:val="1"/>
      <w:marLeft w:val="0"/>
      <w:marRight w:val="0"/>
      <w:marTop w:val="0"/>
      <w:marBottom w:val="0"/>
      <w:divBdr>
        <w:top w:val="none" w:sz="0" w:space="0" w:color="auto"/>
        <w:left w:val="none" w:sz="0" w:space="0" w:color="auto"/>
        <w:bottom w:val="none" w:sz="0" w:space="0" w:color="auto"/>
        <w:right w:val="none" w:sz="0" w:space="0" w:color="auto"/>
      </w:divBdr>
    </w:div>
    <w:div w:id="1118719561">
      <w:bodyDiv w:val="1"/>
      <w:marLeft w:val="0"/>
      <w:marRight w:val="0"/>
      <w:marTop w:val="0"/>
      <w:marBottom w:val="0"/>
      <w:divBdr>
        <w:top w:val="none" w:sz="0" w:space="0" w:color="auto"/>
        <w:left w:val="none" w:sz="0" w:space="0" w:color="auto"/>
        <w:bottom w:val="none" w:sz="0" w:space="0" w:color="auto"/>
        <w:right w:val="none" w:sz="0" w:space="0" w:color="auto"/>
      </w:divBdr>
    </w:div>
    <w:div w:id="1156993466">
      <w:bodyDiv w:val="1"/>
      <w:marLeft w:val="0"/>
      <w:marRight w:val="0"/>
      <w:marTop w:val="0"/>
      <w:marBottom w:val="0"/>
      <w:divBdr>
        <w:top w:val="none" w:sz="0" w:space="0" w:color="auto"/>
        <w:left w:val="none" w:sz="0" w:space="0" w:color="auto"/>
        <w:bottom w:val="none" w:sz="0" w:space="0" w:color="auto"/>
        <w:right w:val="none" w:sz="0" w:space="0" w:color="auto"/>
      </w:divBdr>
    </w:div>
    <w:div w:id="1166095005">
      <w:bodyDiv w:val="1"/>
      <w:marLeft w:val="0"/>
      <w:marRight w:val="0"/>
      <w:marTop w:val="0"/>
      <w:marBottom w:val="0"/>
      <w:divBdr>
        <w:top w:val="none" w:sz="0" w:space="0" w:color="auto"/>
        <w:left w:val="none" w:sz="0" w:space="0" w:color="auto"/>
        <w:bottom w:val="none" w:sz="0" w:space="0" w:color="auto"/>
        <w:right w:val="none" w:sz="0" w:space="0" w:color="auto"/>
      </w:divBdr>
    </w:div>
    <w:div w:id="1203177485">
      <w:bodyDiv w:val="1"/>
      <w:marLeft w:val="0"/>
      <w:marRight w:val="0"/>
      <w:marTop w:val="0"/>
      <w:marBottom w:val="0"/>
      <w:divBdr>
        <w:top w:val="none" w:sz="0" w:space="0" w:color="auto"/>
        <w:left w:val="none" w:sz="0" w:space="0" w:color="auto"/>
        <w:bottom w:val="none" w:sz="0" w:space="0" w:color="auto"/>
        <w:right w:val="none" w:sz="0" w:space="0" w:color="auto"/>
      </w:divBdr>
    </w:div>
    <w:div w:id="1238053582">
      <w:bodyDiv w:val="1"/>
      <w:marLeft w:val="0"/>
      <w:marRight w:val="0"/>
      <w:marTop w:val="0"/>
      <w:marBottom w:val="0"/>
      <w:divBdr>
        <w:top w:val="none" w:sz="0" w:space="0" w:color="auto"/>
        <w:left w:val="none" w:sz="0" w:space="0" w:color="auto"/>
        <w:bottom w:val="none" w:sz="0" w:space="0" w:color="auto"/>
        <w:right w:val="none" w:sz="0" w:space="0" w:color="auto"/>
      </w:divBdr>
    </w:div>
    <w:div w:id="1272273983">
      <w:bodyDiv w:val="1"/>
      <w:marLeft w:val="0"/>
      <w:marRight w:val="0"/>
      <w:marTop w:val="0"/>
      <w:marBottom w:val="0"/>
      <w:divBdr>
        <w:top w:val="none" w:sz="0" w:space="0" w:color="auto"/>
        <w:left w:val="none" w:sz="0" w:space="0" w:color="auto"/>
        <w:bottom w:val="none" w:sz="0" w:space="0" w:color="auto"/>
        <w:right w:val="none" w:sz="0" w:space="0" w:color="auto"/>
      </w:divBdr>
    </w:div>
    <w:div w:id="1275673978">
      <w:bodyDiv w:val="1"/>
      <w:marLeft w:val="0"/>
      <w:marRight w:val="0"/>
      <w:marTop w:val="0"/>
      <w:marBottom w:val="0"/>
      <w:divBdr>
        <w:top w:val="none" w:sz="0" w:space="0" w:color="auto"/>
        <w:left w:val="none" w:sz="0" w:space="0" w:color="auto"/>
        <w:bottom w:val="none" w:sz="0" w:space="0" w:color="auto"/>
        <w:right w:val="none" w:sz="0" w:space="0" w:color="auto"/>
      </w:divBdr>
    </w:div>
    <w:div w:id="1280792589">
      <w:bodyDiv w:val="1"/>
      <w:marLeft w:val="0"/>
      <w:marRight w:val="0"/>
      <w:marTop w:val="0"/>
      <w:marBottom w:val="0"/>
      <w:divBdr>
        <w:top w:val="none" w:sz="0" w:space="0" w:color="auto"/>
        <w:left w:val="none" w:sz="0" w:space="0" w:color="auto"/>
        <w:bottom w:val="none" w:sz="0" w:space="0" w:color="auto"/>
        <w:right w:val="none" w:sz="0" w:space="0" w:color="auto"/>
      </w:divBdr>
    </w:div>
    <w:div w:id="1284923235">
      <w:bodyDiv w:val="1"/>
      <w:marLeft w:val="0"/>
      <w:marRight w:val="0"/>
      <w:marTop w:val="0"/>
      <w:marBottom w:val="0"/>
      <w:divBdr>
        <w:top w:val="none" w:sz="0" w:space="0" w:color="auto"/>
        <w:left w:val="none" w:sz="0" w:space="0" w:color="auto"/>
        <w:bottom w:val="none" w:sz="0" w:space="0" w:color="auto"/>
        <w:right w:val="none" w:sz="0" w:space="0" w:color="auto"/>
      </w:divBdr>
    </w:div>
    <w:div w:id="1298026547">
      <w:bodyDiv w:val="1"/>
      <w:marLeft w:val="0"/>
      <w:marRight w:val="0"/>
      <w:marTop w:val="0"/>
      <w:marBottom w:val="0"/>
      <w:divBdr>
        <w:top w:val="none" w:sz="0" w:space="0" w:color="auto"/>
        <w:left w:val="none" w:sz="0" w:space="0" w:color="auto"/>
        <w:bottom w:val="none" w:sz="0" w:space="0" w:color="auto"/>
        <w:right w:val="none" w:sz="0" w:space="0" w:color="auto"/>
      </w:divBdr>
    </w:div>
    <w:div w:id="1412503519">
      <w:bodyDiv w:val="1"/>
      <w:marLeft w:val="0"/>
      <w:marRight w:val="0"/>
      <w:marTop w:val="0"/>
      <w:marBottom w:val="0"/>
      <w:divBdr>
        <w:top w:val="none" w:sz="0" w:space="0" w:color="auto"/>
        <w:left w:val="none" w:sz="0" w:space="0" w:color="auto"/>
        <w:bottom w:val="none" w:sz="0" w:space="0" w:color="auto"/>
        <w:right w:val="none" w:sz="0" w:space="0" w:color="auto"/>
      </w:divBdr>
    </w:div>
    <w:div w:id="1415542018">
      <w:bodyDiv w:val="1"/>
      <w:marLeft w:val="0"/>
      <w:marRight w:val="0"/>
      <w:marTop w:val="0"/>
      <w:marBottom w:val="0"/>
      <w:divBdr>
        <w:top w:val="none" w:sz="0" w:space="0" w:color="auto"/>
        <w:left w:val="none" w:sz="0" w:space="0" w:color="auto"/>
        <w:bottom w:val="none" w:sz="0" w:space="0" w:color="auto"/>
        <w:right w:val="none" w:sz="0" w:space="0" w:color="auto"/>
      </w:divBdr>
    </w:div>
    <w:div w:id="1538394150">
      <w:bodyDiv w:val="1"/>
      <w:marLeft w:val="0"/>
      <w:marRight w:val="0"/>
      <w:marTop w:val="0"/>
      <w:marBottom w:val="0"/>
      <w:divBdr>
        <w:top w:val="none" w:sz="0" w:space="0" w:color="auto"/>
        <w:left w:val="none" w:sz="0" w:space="0" w:color="auto"/>
        <w:bottom w:val="none" w:sz="0" w:space="0" w:color="auto"/>
        <w:right w:val="none" w:sz="0" w:space="0" w:color="auto"/>
      </w:divBdr>
    </w:div>
    <w:div w:id="1590044042">
      <w:bodyDiv w:val="1"/>
      <w:marLeft w:val="0"/>
      <w:marRight w:val="0"/>
      <w:marTop w:val="0"/>
      <w:marBottom w:val="0"/>
      <w:divBdr>
        <w:top w:val="none" w:sz="0" w:space="0" w:color="auto"/>
        <w:left w:val="none" w:sz="0" w:space="0" w:color="auto"/>
        <w:bottom w:val="none" w:sz="0" w:space="0" w:color="auto"/>
        <w:right w:val="none" w:sz="0" w:space="0" w:color="auto"/>
      </w:divBdr>
    </w:div>
    <w:div w:id="1665009976">
      <w:bodyDiv w:val="1"/>
      <w:marLeft w:val="0"/>
      <w:marRight w:val="0"/>
      <w:marTop w:val="0"/>
      <w:marBottom w:val="0"/>
      <w:divBdr>
        <w:top w:val="none" w:sz="0" w:space="0" w:color="auto"/>
        <w:left w:val="none" w:sz="0" w:space="0" w:color="auto"/>
        <w:bottom w:val="none" w:sz="0" w:space="0" w:color="auto"/>
        <w:right w:val="none" w:sz="0" w:space="0" w:color="auto"/>
      </w:divBdr>
    </w:div>
    <w:div w:id="1779985552">
      <w:bodyDiv w:val="1"/>
      <w:marLeft w:val="0"/>
      <w:marRight w:val="0"/>
      <w:marTop w:val="0"/>
      <w:marBottom w:val="0"/>
      <w:divBdr>
        <w:top w:val="none" w:sz="0" w:space="0" w:color="auto"/>
        <w:left w:val="none" w:sz="0" w:space="0" w:color="auto"/>
        <w:bottom w:val="none" w:sz="0" w:space="0" w:color="auto"/>
        <w:right w:val="none" w:sz="0" w:space="0" w:color="auto"/>
      </w:divBdr>
    </w:div>
    <w:div w:id="1897011673">
      <w:bodyDiv w:val="1"/>
      <w:marLeft w:val="0"/>
      <w:marRight w:val="0"/>
      <w:marTop w:val="0"/>
      <w:marBottom w:val="0"/>
      <w:divBdr>
        <w:top w:val="none" w:sz="0" w:space="0" w:color="auto"/>
        <w:left w:val="none" w:sz="0" w:space="0" w:color="auto"/>
        <w:bottom w:val="none" w:sz="0" w:space="0" w:color="auto"/>
        <w:right w:val="none" w:sz="0" w:space="0" w:color="auto"/>
      </w:divBdr>
    </w:div>
    <w:div w:id="1928882234">
      <w:bodyDiv w:val="1"/>
      <w:marLeft w:val="0"/>
      <w:marRight w:val="0"/>
      <w:marTop w:val="0"/>
      <w:marBottom w:val="0"/>
      <w:divBdr>
        <w:top w:val="none" w:sz="0" w:space="0" w:color="auto"/>
        <w:left w:val="none" w:sz="0" w:space="0" w:color="auto"/>
        <w:bottom w:val="none" w:sz="0" w:space="0" w:color="auto"/>
        <w:right w:val="none" w:sz="0" w:space="0" w:color="auto"/>
      </w:divBdr>
    </w:div>
    <w:div w:id="1984657733">
      <w:bodyDiv w:val="1"/>
      <w:marLeft w:val="0"/>
      <w:marRight w:val="0"/>
      <w:marTop w:val="0"/>
      <w:marBottom w:val="0"/>
      <w:divBdr>
        <w:top w:val="none" w:sz="0" w:space="0" w:color="auto"/>
        <w:left w:val="none" w:sz="0" w:space="0" w:color="auto"/>
        <w:bottom w:val="none" w:sz="0" w:space="0" w:color="auto"/>
        <w:right w:val="none" w:sz="0" w:space="0" w:color="auto"/>
      </w:divBdr>
    </w:div>
    <w:div w:id="21375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72;&#1075;&#1088;&#1091;&#1079;&#1082;&#1080;\Kaustik_rabot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72;&#1075;&#1088;&#1091;&#1079;&#1082;&#1080;\Kaustik_rabot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5;&#1086;&#1074;&#1072;&#1103;%20&#1088;&#1072;&#1073;&#1086;&#1090;&#1072;\&#1103;&#1085;&#1074;&#1072;&#1088;&#1100;\&#1047;&#1072;&#1076;&#1072;&#1085;&#1080;&#1103;%20(2)\&#1084;&#1086;&#1076;&#1091;&#1083;&#110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5;&#1086;&#1074;&#1072;&#1103;%20&#1088;&#1072;&#1073;&#1086;&#1090;&#1072;\&#1103;&#1085;&#1074;&#1072;&#1088;&#1100;\&#1047;&#1072;&#1076;&#1072;&#1085;&#1080;&#1103;%20(2)\&#1084;&#1086;&#1076;&#1091;&#1083;&#1100;%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5;&#1086;&#1074;&#1072;&#1103;%20&#1088;&#1072;&#1073;&#1086;&#1090;&#1072;\&#1103;&#1085;&#1074;&#1072;&#1088;&#1100;\&#1047;&#1072;&#1076;&#1072;&#1085;&#1080;&#1103;%20(2)\&#1084;&#1086;&#1076;&#1091;&#1083;&#1100;%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7;&#1072;&#1075;&#1088;&#1091;&#1079;&#1082;&#1080;\Kaustik_rabo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Влияние</a:t>
            </a:r>
            <a:r>
              <a:rPr lang="ru-RU" baseline="0"/>
              <a:t> факторов на рентабельность СК</a:t>
            </a:r>
            <a:endParaRPr lang="ru-RU"/>
          </a:p>
        </c:rich>
      </c:tx>
      <c:layout>
        <c:manualLayout>
          <c:xMode val="edge"/>
          <c:yMode val="edge"/>
          <c:x val="0.26038188976378013"/>
          <c:y val="4.1666666666666671E-2"/>
        </c:manualLayout>
      </c:layout>
    </c:title>
    <c:plotArea>
      <c:layout/>
      <c:pieChart>
        <c:varyColors val="1"/>
        <c:ser>
          <c:idx val="0"/>
          <c:order val="0"/>
          <c:dLbls>
            <c:showPercent val="1"/>
            <c:showLeaderLines val="1"/>
          </c:dLbls>
          <c:cat>
            <c:strRef>
              <c:f>'Рентабельность '!$D$17:$D$18</c:f>
              <c:strCache>
                <c:ptCount val="2"/>
                <c:pt idx="0">
                  <c:v>^ROA (P/N)</c:v>
                </c:pt>
                <c:pt idx="1">
                  <c:v>^ROA (N/K)</c:v>
                </c:pt>
              </c:strCache>
            </c:strRef>
          </c:cat>
          <c:val>
            <c:numRef>
              <c:f>'Рентабельность '!$E$17:$E$18</c:f>
              <c:numCache>
                <c:formatCode>General</c:formatCode>
                <c:ptCount val="2"/>
                <c:pt idx="0">
                  <c:v>-3.2641257685819013E-2</c:v>
                </c:pt>
                <c:pt idx="1">
                  <c:v>2.0059732070701941E-2</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Влияние факторов на рентабельность совокупного капитала</a:t>
            </a:r>
          </a:p>
        </c:rich>
      </c:tx>
      <c:layout>
        <c:manualLayout>
          <c:xMode val="edge"/>
          <c:yMode val="edge"/>
          <c:x val="0.23961811023622082"/>
          <c:y val="4.1666666666666664E-2"/>
        </c:manualLayout>
      </c:layout>
    </c:title>
    <c:plotArea>
      <c:layout/>
      <c:pieChart>
        <c:varyColors val="1"/>
        <c:ser>
          <c:idx val="0"/>
          <c:order val="0"/>
          <c:dLbls>
            <c:showPercent val="1"/>
            <c:showLeaderLines val="1"/>
          </c:dLbls>
          <c:cat>
            <c:strRef>
              <c:f>'Рентабельность '!$D$20:$D$22</c:f>
              <c:strCache>
                <c:ptCount val="3"/>
                <c:pt idx="0">
                  <c:v>^ROE(P/N)</c:v>
                </c:pt>
                <c:pt idx="1">
                  <c:v>^ROE(N/K)</c:v>
                </c:pt>
                <c:pt idx="2">
                  <c:v>^ROE(K/E)</c:v>
                </c:pt>
              </c:strCache>
            </c:strRef>
          </c:cat>
          <c:val>
            <c:numRef>
              <c:f>'Рентабельность '!$E$20:$E$22</c:f>
              <c:numCache>
                <c:formatCode>General</c:formatCode>
                <c:ptCount val="3"/>
                <c:pt idx="0">
                  <c:v>-0.29451676496881568</c:v>
                </c:pt>
                <c:pt idx="1">
                  <c:v>0.16987382090631886</c:v>
                </c:pt>
                <c:pt idx="2">
                  <c:v>0.31670283050422388</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Лист2!$B$1</c:f>
              <c:strCache>
                <c:ptCount val="1"/>
                <c:pt idx="0">
                  <c:v>2017</c:v>
                </c:pt>
              </c:strCache>
            </c:strRef>
          </c:tx>
          <c:cat>
            <c:strRef>
              <c:f>(Лист2!$A$2:$A$3,Лист2!$A$7,Лист2!$A$13,Лист2!$A$19)</c:f>
              <c:strCache>
                <c:ptCount val="5"/>
                <c:pt idx="0">
                  <c:v>Выручка5</c:v>
                </c:pt>
                <c:pt idx="1">
                  <c:v>Себестоимость продаж</c:v>
                </c:pt>
                <c:pt idx="2">
                  <c:v>Прибыль (убыток) от продаж</c:v>
                </c:pt>
                <c:pt idx="3">
                  <c:v>Прибыль (убыток) до налогообложения</c:v>
                </c:pt>
                <c:pt idx="4">
                  <c:v>Чистая прибыль (убыток)</c:v>
                </c:pt>
              </c:strCache>
            </c:strRef>
          </c:cat>
          <c:val>
            <c:numRef>
              <c:f>(Лист2!$B$2:$B$3,Лист2!$B$7,Лист2!$B$13,Лист2!$B$19)</c:f>
              <c:numCache>
                <c:formatCode>#,##0</c:formatCode>
                <c:ptCount val="5"/>
                <c:pt idx="0">
                  <c:v>101352334</c:v>
                </c:pt>
                <c:pt idx="1">
                  <c:v>67311271</c:v>
                </c:pt>
                <c:pt idx="2">
                  <c:v>9821386</c:v>
                </c:pt>
                <c:pt idx="3">
                  <c:v>5989799</c:v>
                </c:pt>
                <c:pt idx="4">
                  <c:v>5063393</c:v>
                </c:pt>
              </c:numCache>
            </c:numRef>
          </c:val>
        </c:ser>
        <c:ser>
          <c:idx val="1"/>
          <c:order val="1"/>
          <c:tx>
            <c:strRef>
              <c:f>Лист2!$C$1</c:f>
              <c:strCache>
                <c:ptCount val="1"/>
                <c:pt idx="0">
                  <c:v>Скорр. Значения</c:v>
                </c:pt>
              </c:strCache>
            </c:strRef>
          </c:tx>
          <c:cat>
            <c:strRef>
              <c:f>(Лист2!$A$2:$A$3,Лист2!$A$7,Лист2!$A$13,Лист2!$A$19)</c:f>
              <c:strCache>
                <c:ptCount val="5"/>
                <c:pt idx="0">
                  <c:v>Выручка5</c:v>
                </c:pt>
                <c:pt idx="1">
                  <c:v>Себестоимость продаж</c:v>
                </c:pt>
                <c:pt idx="2">
                  <c:v>Прибыль (убыток) от продаж</c:v>
                </c:pt>
                <c:pt idx="3">
                  <c:v>Прибыль (убыток) до налогообложения</c:v>
                </c:pt>
                <c:pt idx="4">
                  <c:v>Чистая прибыль (убыток)</c:v>
                </c:pt>
              </c:strCache>
            </c:strRef>
          </c:cat>
          <c:val>
            <c:numRef>
              <c:f>(Лист2!$C$2:$C$3,Лист2!$C$7,Лист2!$C$13,Лист2!$C$19)</c:f>
              <c:numCache>
                <c:formatCode>#,##0</c:formatCode>
                <c:ptCount val="5"/>
                <c:pt idx="0">
                  <c:v>81081867.200000003</c:v>
                </c:pt>
                <c:pt idx="1">
                  <c:v>53849016.800000004</c:v>
                </c:pt>
                <c:pt idx="2">
                  <c:v>7857108.8000000007</c:v>
                </c:pt>
                <c:pt idx="3">
                  <c:v>4791839.2</c:v>
                </c:pt>
                <c:pt idx="4">
                  <c:v>4050714.4000000004</c:v>
                </c:pt>
              </c:numCache>
            </c:numRef>
          </c:val>
        </c:ser>
        <c:ser>
          <c:idx val="2"/>
          <c:order val="2"/>
          <c:tx>
            <c:strRef>
              <c:f>Лист2!$D$1</c:f>
              <c:strCache>
                <c:ptCount val="1"/>
                <c:pt idx="0">
                  <c:v>2016</c:v>
                </c:pt>
              </c:strCache>
            </c:strRef>
          </c:tx>
          <c:cat>
            <c:strRef>
              <c:f>(Лист2!$A$2:$A$3,Лист2!$A$7,Лист2!$A$13,Лист2!$A$19)</c:f>
              <c:strCache>
                <c:ptCount val="5"/>
                <c:pt idx="0">
                  <c:v>Выручка5</c:v>
                </c:pt>
                <c:pt idx="1">
                  <c:v>Себестоимость продаж</c:v>
                </c:pt>
                <c:pt idx="2">
                  <c:v>Прибыль (убыток) от продаж</c:v>
                </c:pt>
                <c:pt idx="3">
                  <c:v>Прибыль (убыток) до налогообложения</c:v>
                </c:pt>
                <c:pt idx="4">
                  <c:v>Чистая прибыль (убыток)</c:v>
                </c:pt>
              </c:strCache>
            </c:strRef>
          </c:cat>
          <c:val>
            <c:numRef>
              <c:f>(Лист2!$D$2:$D$3,Лист2!$D$7,Лист2!$D$13,Лист2!$D$19)</c:f>
              <c:numCache>
                <c:formatCode>#,##0</c:formatCode>
                <c:ptCount val="5"/>
                <c:pt idx="0">
                  <c:v>85113918</c:v>
                </c:pt>
                <c:pt idx="1">
                  <c:v>53945961</c:v>
                </c:pt>
                <c:pt idx="2">
                  <c:v>11173066</c:v>
                </c:pt>
                <c:pt idx="3">
                  <c:v>7197705</c:v>
                </c:pt>
                <c:pt idx="4">
                  <c:v>5696670</c:v>
                </c:pt>
              </c:numCache>
            </c:numRef>
          </c:val>
        </c:ser>
        <c:axId val="108197760"/>
        <c:axId val="110641152"/>
      </c:barChart>
      <c:catAx>
        <c:axId val="108197760"/>
        <c:scaling>
          <c:orientation val="minMax"/>
        </c:scaling>
        <c:axPos val="b"/>
        <c:tickLblPos val="nextTo"/>
        <c:crossAx val="110641152"/>
        <c:crosses val="autoZero"/>
        <c:auto val="1"/>
        <c:lblAlgn val="ctr"/>
        <c:lblOffset val="100"/>
      </c:catAx>
      <c:valAx>
        <c:axId val="110641152"/>
        <c:scaling>
          <c:orientation val="minMax"/>
        </c:scaling>
        <c:axPos val="l"/>
        <c:majorGridlines/>
        <c:numFmt formatCode="#,##0" sourceLinked="1"/>
        <c:tickLblPos val="nextTo"/>
        <c:crossAx val="1081977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Лист3!$B$1</c:f>
              <c:strCache>
                <c:ptCount val="1"/>
                <c:pt idx="0">
                  <c:v>2017</c:v>
                </c:pt>
              </c:strCache>
            </c:strRef>
          </c:tx>
          <c:cat>
            <c:strRef>
              <c:f>(Лист3!$A$14,Лист3!$A$26,Лист3!$A$36,Лист3!$A$37,Лист3!$A$38,Лист3!$A$39)</c:f>
              <c:strCache>
                <c:ptCount val="6"/>
                <c:pt idx="0">
                  <c:v>Сальдо денежных потоков от текущих операций</c:v>
                </c:pt>
                <c:pt idx="1">
                  <c:v>Сальдо денежных потоков от инвестиционных операций</c:v>
                </c:pt>
                <c:pt idx="2">
                  <c:v>Сальдо денежных потоков от финансовых операций</c:v>
                </c:pt>
                <c:pt idx="3">
                  <c:v>Сальдо денежных потоков за отчетный период</c:v>
                </c:pt>
                <c:pt idx="4">
                  <c:v>Остаток денежных средств и денежных эквивалентов на начало отчетного периода</c:v>
                </c:pt>
                <c:pt idx="5">
                  <c:v>Остаток денежных средств и денежных эквивалентов на конец отчетного периода</c:v>
                </c:pt>
              </c:strCache>
            </c:strRef>
          </c:cat>
          <c:val>
            <c:numRef>
              <c:f>(Лист3!$B$14,Лист3!$B$26,Лист3!$B$36,Лист3!$B$37,Лист3!$B$38,Лист3!$B$39)</c:f>
              <c:numCache>
                <c:formatCode>#,##0</c:formatCode>
                <c:ptCount val="6"/>
                <c:pt idx="0">
                  <c:v>7033959</c:v>
                </c:pt>
                <c:pt idx="1">
                  <c:v>-1401250</c:v>
                </c:pt>
                <c:pt idx="2">
                  <c:v>-4631797</c:v>
                </c:pt>
                <c:pt idx="3">
                  <c:v>1000912</c:v>
                </c:pt>
                <c:pt idx="4">
                  <c:v>2319041</c:v>
                </c:pt>
                <c:pt idx="5">
                  <c:v>3025697</c:v>
                </c:pt>
              </c:numCache>
            </c:numRef>
          </c:val>
        </c:ser>
        <c:ser>
          <c:idx val="1"/>
          <c:order val="1"/>
          <c:tx>
            <c:strRef>
              <c:f>Лист3!$C$1</c:f>
              <c:strCache>
                <c:ptCount val="1"/>
                <c:pt idx="0">
                  <c:v>Скорректированные показатели </c:v>
                </c:pt>
              </c:strCache>
            </c:strRef>
          </c:tx>
          <c:cat>
            <c:strRef>
              <c:f>(Лист3!$A$14,Лист3!$A$26,Лист3!$A$36,Лист3!$A$37,Лист3!$A$38,Лист3!$A$39)</c:f>
              <c:strCache>
                <c:ptCount val="6"/>
                <c:pt idx="0">
                  <c:v>Сальдо денежных потоков от текущих операций</c:v>
                </c:pt>
                <c:pt idx="1">
                  <c:v>Сальдо денежных потоков от инвестиционных операций</c:v>
                </c:pt>
                <c:pt idx="2">
                  <c:v>Сальдо денежных потоков от финансовых операций</c:v>
                </c:pt>
                <c:pt idx="3">
                  <c:v>Сальдо денежных потоков за отчетный период</c:v>
                </c:pt>
                <c:pt idx="4">
                  <c:v>Остаток денежных средств и денежных эквивалентов на начало отчетного периода</c:v>
                </c:pt>
                <c:pt idx="5">
                  <c:v>Остаток денежных средств и денежных эквивалентов на конец отчетного периода</c:v>
                </c:pt>
              </c:strCache>
            </c:strRef>
          </c:cat>
          <c:val>
            <c:numRef>
              <c:f>(Лист3!$C$14,Лист3!$C$26,Лист3!$C$36,Лист3!$C$37,Лист3!$C$38,Лист3!$C$39)</c:f>
              <c:numCache>
                <c:formatCode>#,##0</c:formatCode>
                <c:ptCount val="6"/>
                <c:pt idx="0">
                  <c:v>5627167.2000000002</c:v>
                </c:pt>
                <c:pt idx="1">
                  <c:v>-1121000</c:v>
                </c:pt>
                <c:pt idx="2">
                  <c:v>-3705437.6</c:v>
                </c:pt>
                <c:pt idx="3">
                  <c:v>800729.60000000009</c:v>
                </c:pt>
                <c:pt idx="4">
                  <c:v>1855232.8</c:v>
                </c:pt>
                <c:pt idx="5">
                  <c:v>2420557.6</c:v>
                </c:pt>
              </c:numCache>
            </c:numRef>
          </c:val>
        </c:ser>
        <c:ser>
          <c:idx val="2"/>
          <c:order val="2"/>
          <c:tx>
            <c:strRef>
              <c:f>Лист3!$D$1</c:f>
              <c:strCache>
                <c:ptCount val="1"/>
                <c:pt idx="0">
                  <c:v>2016</c:v>
                </c:pt>
              </c:strCache>
            </c:strRef>
          </c:tx>
          <c:cat>
            <c:strRef>
              <c:f>(Лист3!$A$14,Лист3!$A$26,Лист3!$A$36,Лист3!$A$37,Лист3!$A$38,Лист3!$A$39)</c:f>
              <c:strCache>
                <c:ptCount val="6"/>
                <c:pt idx="0">
                  <c:v>Сальдо денежных потоков от текущих операций</c:v>
                </c:pt>
                <c:pt idx="1">
                  <c:v>Сальдо денежных потоков от инвестиционных операций</c:v>
                </c:pt>
                <c:pt idx="2">
                  <c:v>Сальдо денежных потоков от финансовых операций</c:v>
                </c:pt>
                <c:pt idx="3">
                  <c:v>Сальдо денежных потоков за отчетный период</c:v>
                </c:pt>
                <c:pt idx="4">
                  <c:v>Остаток денежных средств и денежных эквивалентов на начало отчетного периода</c:v>
                </c:pt>
                <c:pt idx="5">
                  <c:v>Остаток денежных средств и денежных эквивалентов на конец отчетного периода</c:v>
                </c:pt>
              </c:strCache>
            </c:strRef>
          </c:cat>
          <c:val>
            <c:numRef>
              <c:f>(Лист3!$D$14,Лист3!$D$26,Лист3!$D$36,Лист3!$D$37,Лист3!$D$38,Лист3!$D$39)</c:f>
              <c:numCache>
                <c:formatCode>#,##0</c:formatCode>
                <c:ptCount val="6"/>
                <c:pt idx="0">
                  <c:v>5391565</c:v>
                </c:pt>
                <c:pt idx="1">
                  <c:v>3367938</c:v>
                </c:pt>
                <c:pt idx="2">
                  <c:v>-8004446</c:v>
                </c:pt>
                <c:pt idx="3">
                  <c:v>755057</c:v>
                </c:pt>
                <c:pt idx="4">
                  <c:v>1766019</c:v>
                </c:pt>
                <c:pt idx="5">
                  <c:v>2319041</c:v>
                </c:pt>
              </c:numCache>
            </c:numRef>
          </c:val>
        </c:ser>
        <c:axId val="111248128"/>
        <c:axId val="111249664"/>
      </c:barChart>
      <c:catAx>
        <c:axId val="111248128"/>
        <c:scaling>
          <c:orientation val="minMax"/>
        </c:scaling>
        <c:axPos val="b"/>
        <c:tickLblPos val="nextTo"/>
        <c:crossAx val="111249664"/>
        <c:crosses val="autoZero"/>
        <c:auto val="1"/>
        <c:lblAlgn val="ctr"/>
        <c:lblOffset val="100"/>
      </c:catAx>
      <c:valAx>
        <c:axId val="111249664"/>
        <c:scaling>
          <c:orientation val="minMax"/>
        </c:scaling>
        <c:axPos val="l"/>
        <c:majorGridlines/>
        <c:numFmt formatCode="#,##0" sourceLinked="1"/>
        <c:tickLblPos val="nextTo"/>
        <c:crossAx val="1112481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Лист1!$A$39</c:f>
              <c:strCache>
                <c:ptCount val="1"/>
                <c:pt idx="0">
                  <c:v>1. Коэффициент текущей ликвидности</c:v>
                </c:pt>
              </c:strCache>
            </c:strRef>
          </c:tx>
          <c:xVal>
            <c:numRef>
              <c:f>Лист1!$B$38:$C$38</c:f>
              <c:numCache>
                <c:formatCode>General</c:formatCode>
                <c:ptCount val="2"/>
                <c:pt idx="0">
                  <c:v>2017</c:v>
                </c:pt>
                <c:pt idx="1">
                  <c:v>2016</c:v>
                </c:pt>
              </c:numCache>
            </c:numRef>
          </c:xVal>
          <c:yVal>
            <c:numRef>
              <c:f>Лист1!$B$39:$C$39</c:f>
              <c:numCache>
                <c:formatCode>0.000</c:formatCode>
                <c:ptCount val="2"/>
                <c:pt idx="0">
                  <c:v>1.1513564993637206</c:v>
                </c:pt>
                <c:pt idx="1">
                  <c:v>1.0433683169494925</c:v>
                </c:pt>
              </c:numCache>
            </c:numRef>
          </c:yVal>
          <c:smooth val="1"/>
        </c:ser>
        <c:ser>
          <c:idx val="1"/>
          <c:order val="1"/>
          <c:tx>
            <c:strRef>
              <c:f>Лист1!$A$40</c:f>
              <c:strCache>
                <c:ptCount val="1"/>
                <c:pt idx="0">
                  <c:v>2. Коэффициент срочной ликвидности</c:v>
                </c:pt>
              </c:strCache>
            </c:strRef>
          </c:tx>
          <c:xVal>
            <c:numRef>
              <c:f>Лист1!$B$38:$C$38</c:f>
              <c:numCache>
                <c:formatCode>General</c:formatCode>
                <c:ptCount val="2"/>
                <c:pt idx="0">
                  <c:v>2017</c:v>
                </c:pt>
                <c:pt idx="1">
                  <c:v>2016</c:v>
                </c:pt>
              </c:numCache>
            </c:numRef>
          </c:xVal>
          <c:yVal>
            <c:numRef>
              <c:f>Лист1!$B$40:$C$40</c:f>
              <c:numCache>
                <c:formatCode>0.000</c:formatCode>
                <c:ptCount val="2"/>
                <c:pt idx="0">
                  <c:v>0.27468793147407827</c:v>
                </c:pt>
                <c:pt idx="1">
                  <c:v>0.27662423444598594</c:v>
                </c:pt>
              </c:numCache>
            </c:numRef>
          </c:yVal>
          <c:smooth val="1"/>
        </c:ser>
        <c:ser>
          <c:idx val="2"/>
          <c:order val="2"/>
          <c:tx>
            <c:strRef>
              <c:f>Лист1!$A$41</c:f>
              <c:strCache>
                <c:ptCount val="1"/>
                <c:pt idx="0">
                  <c:v>3. Коэффициент абсолютной ликвидности</c:v>
                </c:pt>
              </c:strCache>
            </c:strRef>
          </c:tx>
          <c:xVal>
            <c:numRef>
              <c:f>Лист1!$B$38:$C$38</c:f>
              <c:numCache>
                <c:formatCode>General</c:formatCode>
                <c:ptCount val="2"/>
                <c:pt idx="0">
                  <c:v>2017</c:v>
                </c:pt>
                <c:pt idx="1">
                  <c:v>2016</c:v>
                </c:pt>
              </c:numCache>
            </c:numRef>
          </c:xVal>
          <c:yVal>
            <c:numRef>
              <c:f>Лист1!$B$41:$C$41</c:f>
              <c:numCache>
                <c:formatCode>0.000</c:formatCode>
                <c:ptCount val="2"/>
                <c:pt idx="0">
                  <c:v>0.11042790708418601</c:v>
                </c:pt>
                <c:pt idx="1">
                  <c:v>7.6937989801522888E-2</c:v>
                </c:pt>
              </c:numCache>
            </c:numRef>
          </c:yVal>
          <c:smooth val="1"/>
        </c:ser>
        <c:ser>
          <c:idx val="3"/>
          <c:order val="3"/>
          <c:tx>
            <c:strRef>
              <c:f>Лист1!$A$42</c:f>
              <c:strCache>
                <c:ptCount val="1"/>
                <c:pt idx="0">
                  <c:v>4. Коэффициент покрытия потоком денежных средств</c:v>
                </c:pt>
              </c:strCache>
            </c:strRef>
          </c:tx>
          <c:xVal>
            <c:numRef>
              <c:f>Лист1!$B$38:$C$38</c:f>
              <c:numCache>
                <c:formatCode>General</c:formatCode>
                <c:ptCount val="2"/>
                <c:pt idx="0">
                  <c:v>2017</c:v>
                </c:pt>
                <c:pt idx="1">
                  <c:v>2016</c:v>
                </c:pt>
              </c:numCache>
            </c:numRef>
          </c:xVal>
          <c:yVal>
            <c:numRef>
              <c:f>Лист1!$B$42:$C$42</c:f>
              <c:numCache>
                <c:formatCode>#,##0.00</c:formatCode>
                <c:ptCount val="2"/>
                <c:pt idx="0">
                  <c:v>0.201138753572702</c:v>
                </c:pt>
                <c:pt idx="1">
                  <c:v>0.14527432873102769</c:v>
                </c:pt>
              </c:numCache>
            </c:numRef>
          </c:yVal>
          <c:smooth val="1"/>
        </c:ser>
        <c:axId val="111306624"/>
        <c:axId val="111308160"/>
      </c:scatterChart>
      <c:valAx>
        <c:axId val="111306624"/>
        <c:scaling>
          <c:orientation val="minMax"/>
        </c:scaling>
        <c:axPos val="b"/>
        <c:numFmt formatCode="General" sourceLinked="1"/>
        <c:tickLblPos val="nextTo"/>
        <c:crossAx val="111308160"/>
        <c:crosses val="autoZero"/>
        <c:crossBetween val="midCat"/>
      </c:valAx>
      <c:valAx>
        <c:axId val="111308160"/>
        <c:scaling>
          <c:orientation val="minMax"/>
        </c:scaling>
        <c:axPos val="l"/>
        <c:majorGridlines/>
        <c:numFmt formatCode="0.000" sourceLinked="1"/>
        <c:tickLblPos val="nextTo"/>
        <c:crossAx val="111306624"/>
        <c:crosses val="autoZero"/>
        <c:crossBetween val="midCat"/>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'Рентабельность '!$O$2</c:f>
              <c:strCache>
                <c:ptCount val="1"/>
                <c:pt idx="0">
                  <c:v>2016</c:v>
                </c:pt>
              </c:strCache>
            </c:strRef>
          </c:tx>
          <c:cat>
            <c:strRef>
              <c:f>'Рентабельность '!$N$3:$N$5</c:f>
              <c:strCache>
                <c:ptCount val="3"/>
                <c:pt idx="0">
                  <c:v>1. Производственной деятельности</c:v>
                </c:pt>
                <c:pt idx="1">
                  <c:v>2. Продаж</c:v>
                </c:pt>
                <c:pt idx="2">
                  <c:v>3. Капитала</c:v>
                </c:pt>
              </c:strCache>
            </c:strRef>
          </c:cat>
          <c:val>
            <c:numRef>
              <c:f>'Рентабельность '!$O$3:$O$5</c:f>
              <c:numCache>
                <c:formatCode>General</c:formatCode>
                <c:ptCount val="3"/>
                <c:pt idx="0">
                  <c:v>0.11</c:v>
                </c:pt>
                <c:pt idx="1">
                  <c:v>7.0000000000000021E-2</c:v>
                </c:pt>
                <c:pt idx="2">
                  <c:v>1.32</c:v>
                </c:pt>
              </c:numCache>
            </c:numRef>
          </c:val>
        </c:ser>
        <c:ser>
          <c:idx val="1"/>
          <c:order val="1"/>
          <c:tx>
            <c:strRef>
              <c:f>'Рентабельность '!$P$2</c:f>
              <c:strCache>
                <c:ptCount val="1"/>
                <c:pt idx="0">
                  <c:v>2017</c:v>
                </c:pt>
              </c:strCache>
            </c:strRef>
          </c:tx>
          <c:cat>
            <c:strRef>
              <c:f>'Рентабельность '!$N$3:$N$5</c:f>
              <c:strCache>
                <c:ptCount val="3"/>
                <c:pt idx="0">
                  <c:v>1. Производственной деятельности</c:v>
                </c:pt>
                <c:pt idx="1">
                  <c:v>2. Продаж</c:v>
                </c:pt>
                <c:pt idx="2">
                  <c:v>3. Капитала</c:v>
                </c:pt>
              </c:strCache>
            </c:strRef>
          </c:cat>
          <c:val>
            <c:numRef>
              <c:f>'Рентабельность '!$P$3:$P$5</c:f>
              <c:numCache>
                <c:formatCode>General</c:formatCode>
                <c:ptCount val="3"/>
                <c:pt idx="0">
                  <c:v>8.0000000000000016E-2</c:v>
                </c:pt>
                <c:pt idx="1">
                  <c:v>0.05</c:v>
                </c:pt>
                <c:pt idx="2">
                  <c:v>1</c:v>
                </c:pt>
              </c:numCache>
            </c:numRef>
          </c:val>
        </c:ser>
        <c:ser>
          <c:idx val="2"/>
          <c:order val="2"/>
          <c:tx>
            <c:strRef>
              <c:f>'Рентабельность '!$Q$2</c:f>
              <c:strCache>
                <c:ptCount val="1"/>
                <c:pt idx="0">
                  <c:v>скорр</c:v>
                </c:pt>
              </c:strCache>
            </c:strRef>
          </c:tx>
          <c:cat>
            <c:strRef>
              <c:f>'Рентабельность '!$N$3:$N$5</c:f>
              <c:strCache>
                <c:ptCount val="3"/>
                <c:pt idx="0">
                  <c:v>1. Производственной деятельности</c:v>
                </c:pt>
                <c:pt idx="1">
                  <c:v>2. Продаж</c:v>
                </c:pt>
                <c:pt idx="2">
                  <c:v>3. Капитала</c:v>
                </c:pt>
              </c:strCache>
            </c:strRef>
          </c:cat>
          <c:val>
            <c:numRef>
              <c:f>'Рентабельность '!$Q$3:$Q$5</c:f>
              <c:numCache>
                <c:formatCode>General</c:formatCode>
                <c:ptCount val="3"/>
                <c:pt idx="0">
                  <c:v>8.0000000000000016E-2</c:v>
                </c:pt>
                <c:pt idx="1">
                  <c:v>0.05</c:v>
                </c:pt>
                <c:pt idx="2">
                  <c:v>0.89</c:v>
                </c:pt>
              </c:numCache>
            </c:numRef>
          </c:val>
        </c:ser>
        <c:axId val="111965312"/>
        <c:axId val="111966848"/>
      </c:barChart>
      <c:catAx>
        <c:axId val="111965312"/>
        <c:scaling>
          <c:orientation val="minMax"/>
        </c:scaling>
        <c:axPos val="b"/>
        <c:numFmt formatCode="General" sourceLinked="1"/>
        <c:tickLblPos val="nextTo"/>
        <c:crossAx val="111966848"/>
        <c:crosses val="autoZero"/>
        <c:auto val="1"/>
        <c:lblAlgn val="ctr"/>
        <c:lblOffset val="100"/>
      </c:catAx>
      <c:valAx>
        <c:axId val="111966848"/>
        <c:scaling>
          <c:orientation val="minMax"/>
        </c:scaling>
        <c:axPos val="l"/>
        <c:majorGridlines/>
        <c:numFmt formatCode="General" sourceLinked="1"/>
        <c:tickLblPos val="nextTo"/>
        <c:crossAx val="1119653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2019-01-14T12:40:00Z</dcterms:created>
  <dcterms:modified xsi:type="dcterms:W3CDTF">2019-01-14T12:40:00Z</dcterms:modified>
</cp:coreProperties>
</file>