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F7" w:rsidRPr="00B556C3" w:rsidRDefault="004B769E" w:rsidP="00B556C3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B556C3">
        <w:rPr>
          <w:sz w:val="28"/>
        </w:rPr>
        <w:t>СОДЕРЖАНИЕ</w:t>
      </w:r>
    </w:p>
    <w:p w:rsidR="004B769E" w:rsidRPr="00B556C3" w:rsidRDefault="004B769E" w:rsidP="00B556C3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4B769E" w:rsidRPr="00B556C3" w:rsidRDefault="004B769E" w:rsidP="00B556C3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jc w:val="right"/>
        <w:rPr>
          <w:sz w:val="28"/>
        </w:rPr>
      </w:pPr>
      <w:r w:rsidRPr="00B556C3">
        <w:rPr>
          <w:sz w:val="28"/>
        </w:rPr>
        <w:t>стр.</w:t>
      </w:r>
    </w:p>
    <w:p w:rsidR="00F16DEB" w:rsidRPr="00B556C3" w:rsidRDefault="00454F59" w:rsidP="00B556C3">
      <w:pPr>
        <w:pStyle w:val="10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556C3">
        <w:rPr>
          <w:sz w:val="28"/>
          <w:szCs w:val="28"/>
        </w:rPr>
        <w:fldChar w:fldCharType="begin"/>
      </w:r>
      <w:r w:rsidR="008D4AEC" w:rsidRPr="00B556C3">
        <w:rPr>
          <w:sz w:val="28"/>
          <w:szCs w:val="28"/>
        </w:rPr>
        <w:instrText xml:space="preserve"> TOC \o "1-3" \h \z \u </w:instrText>
      </w:r>
      <w:r w:rsidRPr="00B556C3">
        <w:rPr>
          <w:sz w:val="28"/>
          <w:szCs w:val="28"/>
        </w:rPr>
        <w:fldChar w:fldCharType="separate"/>
      </w:r>
      <w:hyperlink w:anchor="_Toc475447392" w:history="1">
        <w:r w:rsidR="00F16DEB" w:rsidRPr="00B556C3">
          <w:rPr>
            <w:rStyle w:val="a9"/>
            <w:noProof/>
            <w:color w:val="auto"/>
            <w:sz w:val="28"/>
            <w:szCs w:val="28"/>
          </w:rPr>
          <w:t>В</w:t>
        </w:r>
        <w:r w:rsidR="00F55BFF" w:rsidRPr="00B556C3">
          <w:rPr>
            <w:rStyle w:val="a9"/>
            <w:noProof/>
            <w:color w:val="auto"/>
            <w:sz w:val="28"/>
            <w:szCs w:val="28"/>
          </w:rPr>
          <w:t>ведение</w:t>
        </w:r>
        <w:r w:rsidR="00F16DEB" w:rsidRPr="00B556C3">
          <w:rPr>
            <w:noProof/>
            <w:webHidden/>
            <w:sz w:val="28"/>
            <w:szCs w:val="28"/>
          </w:rPr>
          <w:tab/>
        </w:r>
        <w:r w:rsidR="009336A4" w:rsidRPr="00B556C3">
          <w:rPr>
            <w:noProof/>
            <w:webHidden/>
            <w:sz w:val="28"/>
            <w:szCs w:val="28"/>
          </w:rPr>
          <w:t>5</w:t>
        </w:r>
      </w:hyperlink>
    </w:p>
    <w:p w:rsidR="00F16DEB" w:rsidRPr="00B556C3" w:rsidRDefault="00DF5656" w:rsidP="00B556C3">
      <w:pPr>
        <w:pStyle w:val="10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447393" w:history="1">
        <w:r w:rsidR="0090365B" w:rsidRPr="00B556C3">
          <w:rPr>
            <w:rStyle w:val="a9"/>
            <w:noProof/>
            <w:color w:val="auto"/>
            <w:sz w:val="28"/>
            <w:szCs w:val="28"/>
          </w:rPr>
          <w:t>1. Теоретическ</w:t>
        </w:r>
        <w:r w:rsidR="00F55BFF" w:rsidRPr="00B556C3">
          <w:rPr>
            <w:rStyle w:val="a9"/>
            <w:noProof/>
            <w:color w:val="auto"/>
            <w:sz w:val="28"/>
            <w:szCs w:val="28"/>
          </w:rPr>
          <w:t>ие основы</w:t>
        </w:r>
        <w:r w:rsidR="000D1DFD" w:rsidRPr="00B556C3">
          <w:rPr>
            <w:rStyle w:val="a9"/>
            <w:noProof/>
            <w:color w:val="auto"/>
            <w:sz w:val="28"/>
            <w:szCs w:val="28"/>
          </w:rPr>
          <w:t xml:space="preserve"> амортиз</w:t>
        </w:r>
        <w:r w:rsidR="0090365B" w:rsidRPr="00B556C3">
          <w:rPr>
            <w:rStyle w:val="a9"/>
            <w:noProof/>
            <w:color w:val="auto"/>
            <w:sz w:val="28"/>
            <w:szCs w:val="28"/>
          </w:rPr>
          <w:t>ации основных средств</w:t>
        </w:r>
        <w:r w:rsidR="00F16DEB" w:rsidRPr="00B556C3">
          <w:rPr>
            <w:noProof/>
            <w:webHidden/>
            <w:sz w:val="28"/>
            <w:szCs w:val="28"/>
          </w:rPr>
          <w:tab/>
        </w:r>
        <w:r w:rsidR="009336A4" w:rsidRPr="00B556C3">
          <w:rPr>
            <w:noProof/>
            <w:webHidden/>
            <w:sz w:val="28"/>
            <w:szCs w:val="28"/>
          </w:rPr>
          <w:t>6</w:t>
        </w:r>
      </w:hyperlink>
    </w:p>
    <w:p w:rsidR="00F16DEB" w:rsidRPr="00B556C3" w:rsidRDefault="00DF5656" w:rsidP="00B556C3">
      <w:pPr>
        <w:pStyle w:val="20"/>
        <w:rPr>
          <w:rFonts w:asciiTheme="minorHAnsi" w:hAnsiTheme="minorHAnsi" w:cstheme="minorBidi"/>
          <w:noProof/>
        </w:rPr>
      </w:pPr>
      <w:hyperlink w:anchor="_Toc475447394" w:history="1">
        <w:r w:rsidR="009E4060" w:rsidRPr="00B556C3">
          <w:rPr>
            <w:rStyle w:val="a9"/>
            <w:noProof/>
            <w:color w:val="auto"/>
          </w:rPr>
          <w:t>1.1</w:t>
        </w:r>
        <w:r w:rsidR="00F16DEB" w:rsidRPr="00B556C3">
          <w:rPr>
            <w:rStyle w:val="a9"/>
            <w:noProof/>
            <w:color w:val="auto"/>
          </w:rPr>
          <w:t xml:space="preserve"> </w:t>
        </w:r>
        <w:r w:rsidR="0090365B" w:rsidRPr="00B556C3">
          <w:rPr>
            <w:rStyle w:val="a9"/>
            <w:noProof/>
            <w:color w:val="auto"/>
          </w:rPr>
          <w:t>Необходимость и сущность амортизации основных средств</w:t>
        </w:r>
        <w:r w:rsidR="00F16DEB" w:rsidRPr="00B556C3">
          <w:rPr>
            <w:noProof/>
            <w:webHidden/>
          </w:rPr>
          <w:tab/>
        </w:r>
        <w:r w:rsidR="009336A4" w:rsidRPr="00B556C3">
          <w:rPr>
            <w:noProof/>
            <w:webHidden/>
          </w:rPr>
          <w:t>10</w:t>
        </w:r>
      </w:hyperlink>
    </w:p>
    <w:p w:rsidR="00F16DEB" w:rsidRPr="00B556C3" w:rsidRDefault="00DF5656" w:rsidP="00B556C3">
      <w:pPr>
        <w:pStyle w:val="20"/>
        <w:rPr>
          <w:rFonts w:asciiTheme="minorHAnsi" w:hAnsiTheme="minorHAnsi" w:cstheme="minorBidi"/>
          <w:noProof/>
        </w:rPr>
      </w:pPr>
      <w:hyperlink w:anchor="_Toc475447395" w:history="1">
        <w:r w:rsidR="009E4060" w:rsidRPr="00B556C3">
          <w:rPr>
            <w:rStyle w:val="a9"/>
            <w:noProof/>
            <w:color w:val="auto"/>
          </w:rPr>
          <w:t>1.2</w:t>
        </w:r>
        <w:r w:rsidR="00F16DEB" w:rsidRPr="00B556C3">
          <w:rPr>
            <w:rStyle w:val="a9"/>
            <w:noProof/>
            <w:color w:val="auto"/>
          </w:rPr>
          <w:t xml:space="preserve"> </w:t>
        </w:r>
        <w:r w:rsidR="0090365B" w:rsidRPr="00B556C3">
          <w:rPr>
            <w:rStyle w:val="a9"/>
            <w:noProof/>
            <w:color w:val="auto"/>
          </w:rPr>
          <w:t>Методы начисления амортизации основных средств</w:t>
        </w:r>
        <w:r w:rsidR="00F16DEB" w:rsidRPr="00B556C3">
          <w:rPr>
            <w:noProof/>
            <w:webHidden/>
          </w:rPr>
          <w:tab/>
        </w:r>
        <w:r w:rsidR="009336A4" w:rsidRPr="00B556C3">
          <w:rPr>
            <w:noProof/>
            <w:webHidden/>
          </w:rPr>
          <w:t>1</w:t>
        </w:r>
        <w:r w:rsidR="00FA001B">
          <w:rPr>
            <w:noProof/>
            <w:webHidden/>
          </w:rPr>
          <w:t>2</w:t>
        </w:r>
      </w:hyperlink>
    </w:p>
    <w:p w:rsidR="00F16DEB" w:rsidRPr="00B556C3" w:rsidRDefault="00DF5656" w:rsidP="00B556C3">
      <w:pPr>
        <w:pStyle w:val="20"/>
        <w:rPr>
          <w:rFonts w:asciiTheme="minorHAnsi" w:hAnsiTheme="minorHAnsi" w:cstheme="minorBidi"/>
          <w:noProof/>
        </w:rPr>
      </w:pPr>
      <w:hyperlink w:anchor="_Toc475447396" w:history="1">
        <w:r w:rsidR="009E4060" w:rsidRPr="00B556C3">
          <w:rPr>
            <w:rStyle w:val="a9"/>
            <w:noProof/>
            <w:color w:val="auto"/>
          </w:rPr>
          <w:t>1.3</w:t>
        </w:r>
        <w:r w:rsidR="00F16DEB" w:rsidRPr="00B556C3">
          <w:rPr>
            <w:rStyle w:val="a9"/>
            <w:noProof/>
            <w:color w:val="auto"/>
          </w:rPr>
          <w:t xml:space="preserve"> </w:t>
        </w:r>
        <w:r w:rsidR="000D1DFD" w:rsidRPr="00B556C3">
          <w:rPr>
            <w:rStyle w:val="a9"/>
            <w:noProof/>
            <w:color w:val="auto"/>
          </w:rPr>
          <w:t>К</w:t>
        </w:r>
        <w:r w:rsidR="0090365B" w:rsidRPr="00B556C3">
          <w:rPr>
            <w:rStyle w:val="a9"/>
            <w:noProof/>
            <w:color w:val="auto"/>
          </w:rPr>
          <w:t>оэффициент</w:t>
        </w:r>
        <w:r w:rsidR="000D1DFD" w:rsidRPr="00B556C3">
          <w:rPr>
            <w:rStyle w:val="a9"/>
            <w:noProof/>
            <w:color w:val="auto"/>
          </w:rPr>
          <w:t>ы</w:t>
        </w:r>
        <w:r w:rsidR="0090365B" w:rsidRPr="00B556C3">
          <w:rPr>
            <w:rStyle w:val="a9"/>
            <w:noProof/>
            <w:color w:val="auto"/>
          </w:rPr>
          <w:t xml:space="preserve"> износа, обновления и выбытия</w:t>
        </w:r>
        <w:r w:rsidR="00F16DEB" w:rsidRPr="00B556C3">
          <w:rPr>
            <w:noProof/>
            <w:webHidden/>
          </w:rPr>
          <w:tab/>
        </w:r>
        <w:r w:rsidR="009336A4" w:rsidRPr="00B556C3">
          <w:rPr>
            <w:noProof/>
            <w:webHidden/>
          </w:rPr>
          <w:t>1</w:t>
        </w:r>
        <w:r w:rsidR="00FA001B">
          <w:rPr>
            <w:noProof/>
            <w:webHidden/>
          </w:rPr>
          <w:t>5</w:t>
        </w:r>
      </w:hyperlink>
    </w:p>
    <w:p w:rsidR="00F16DEB" w:rsidRPr="00B556C3" w:rsidRDefault="00DF5656" w:rsidP="00B556C3">
      <w:pPr>
        <w:pStyle w:val="10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447398" w:history="1">
        <w:r w:rsidR="00F16DEB" w:rsidRPr="00B556C3">
          <w:rPr>
            <w:rStyle w:val="a9"/>
            <w:noProof/>
            <w:color w:val="auto"/>
            <w:sz w:val="28"/>
            <w:szCs w:val="28"/>
          </w:rPr>
          <w:t xml:space="preserve">2. </w:t>
        </w:r>
        <w:r w:rsidR="00F55BFF" w:rsidRPr="00B556C3">
          <w:rPr>
            <w:rStyle w:val="a9"/>
            <w:noProof/>
            <w:color w:val="auto"/>
            <w:sz w:val="28"/>
            <w:szCs w:val="28"/>
          </w:rPr>
          <w:t>Методы исследования амортизации</w:t>
        </w:r>
        <w:r w:rsidR="00B10484" w:rsidRPr="00B556C3">
          <w:rPr>
            <w:rStyle w:val="a9"/>
            <w:noProof/>
            <w:color w:val="auto"/>
            <w:sz w:val="28"/>
            <w:szCs w:val="28"/>
          </w:rPr>
          <w:t xml:space="preserve"> основных средств</w:t>
        </w:r>
        <w:r w:rsidR="009B2226" w:rsidRPr="00B556C3">
          <w:rPr>
            <w:rStyle w:val="a9"/>
            <w:noProof/>
            <w:color w:val="auto"/>
            <w:sz w:val="28"/>
            <w:szCs w:val="28"/>
          </w:rPr>
          <w:t xml:space="preserve"> на примере</w:t>
        </w:r>
        <w:r w:rsidR="00B10484" w:rsidRPr="00B556C3">
          <w:rPr>
            <w:rStyle w:val="a9"/>
            <w:noProof/>
            <w:color w:val="auto"/>
            <w:sz w:val="28"/>
            <w:szCs w:val="28"/>
          </w:rPr>
          <w:t xml:space="preserve"> </w:t>
        </w:r>
        <w:r w:rsidR="000D1DFD" w:rsidRPr="00B556C3">
          <w:rPr>
            <w:rStyle w:val="a9"/>
            <w:noProof/>
            <w:color w:val="auto"/>
            <w:sz w:val="28"/>
            <w:szCs w:val="28"/>
          </w:rPr>
          <w:t>ООО «Степные просторы»</w:t>
        </w:r>
        <w:r w:rsidR="00F16DEB" w:rsidRPr="00B556C3">
          <w:rPr>
            <w:noProof/>
            <w:webHidden/>
            <w:sz w:val="28"/>
            <w:szCs w:val="28"/>
          </w:rPr>
          <w:tab/>
        </w:r>
        <w:r w:rsidR="009336A4" w:rsidRPr="00B556C3">
          <w:rPr>
            <w:noProof/>
            <w:webHidden/>
            <w:sz w:val="28"/>
            <w:szCs w:val="28"/>
          </w:rPr>
          <w:t>1</w:t>
        </w:r>
        <w:r w:rsidR="00FA001B">
          <w:rPr>
            <w:noProof/>
            <w:webHidden/>
            <w:sz w:val="28"/>
            <w:szCs w:val="28"/>
          </w:rPr>
          <w:t>6</w:t>
        </w:r>
      </w:hyperlink>
    </w:p>
    <w:p w:rsidR="00F16DEB" w:rsidRPr="00B556C3" w:rsidRDefault="00DF5656" w:rsidP="00B556C3">
      <w:pPr>
        <w:pStyle w:val="20"/>
        <w:rPr>
          <w:rFonts w:asciiTheme="minorHAnsi" w:hAnsiTheme="minorHAnsi" w:cstheme="minorBidi"/>
          <w:noProof/>
        </w:rPr>
      </w:pPr>
      <w:hyperlink w:anchor="_Toc475447399" w:history="1">
        <w:r w:rsidR="009E4060" w:rsidRPr="00B556C3">
          <w:rPr>
            <w:rStyle w:val="a9"/>
            <w:noProof/>
            <w:color w:val="auto"/>
          </w:rPr>
          <w:t>2.1</w:t>
        </w:r>
        <w:r w:rsidR="00F16DEB" w:rsidRPr="00B556C3">
          <w:rPr>
            <w:rStyle w:val="a9"/>
            <w:noProof/>
            <w:color w:val="auto"/>
          </w:rPr>
          <w:t xml:space="preserve"> </w:t>
        </w:r>
        <w:r w:rsidR="00B10484" w:rsidRPr="00B556C3">
          <w:rPr>
            <w:rStyle w:val="a9"/>
            <w:noProof/>
            <w:color w:val="auto"/>
          </w:rPr>
          <w:t>Технико-экономическая характеристика предприятия</w:t>
        </w:r>
        <w:r w:rsidR="00F16DEB" w:rsidRPr="00B556C3">
          <w:rPr>
            <w:noProof/>
            <w:webHidden/>
          </w:rPr>
          <w:tab/>
        </w:r>
        <w:r w:rsidR="00FA001B">
          <w:rPr>
            <w:noProof/>
            <w:webHidden/>
          </w:rPr>
          <w:t>19</w:t>
        </w:r>
      </w:hyperlink>
    </w:p>
    <w:p w:rsidR="00F16DEB" w:rsidRPr="00B556C3" w:rsidRDefault="00DF5656" w:rsidP="00B556C3">
      <w:pPr>
        <w:pStyle w:val="20"/>
        <w:rPr>
          <w:rFonts w:asciiTheme="minorHAnsi" w:hAnsiTheme="minorHAnsi" w:cstheme="minorBidi"/>
          <w:noProof/>
        </w:rPr>
      </w:pPr>
      <w:hyperlink w:anchor="_Toc475447400" w:history="1">
        <w:r w:rsidR="009E4060" w:rsidRPr="00B556C3">
          <w:rPr>
            <w:rStyle w:val="a9"/>
            <w:noProof/>
            <w:color w:val="auto"/>
          </w:rPr>
          <w:t>2.2</w:t>
        </w:r>
        <w:r w:rsidR="00F16DEB" w:rsidRPr="00B556C3">
          <w:rPr>
            <w:rStyle w:val="a9"/>
            <w:noProof/>
            <w:color w:val="auto"/>
          </w:rPr>
          <w:t xml:space="preserve"> </w:t>
        </w:r>
        <w:r w:rsidR="000D1DFD" w:rsidRPr="00B556C3">
          <w:rPr>
            <w:rStyle w:val="a9"/>
            <w:noProof/>
            <w:color w:val="auto"/>
          </w:rPr>
          <w:t>Учет амортизации основных средств в ООО «Степные просторы»</w:t>
        </w:r>
        <w:r w:rsidR="00F16DEB" w:rsidRPr="00B556C3">
          <w:rPr>
            <w:noProof/>
            <w:webHidden/>
          </w:rPr>
          <w:tab/>
        </w:r>
        <w:r w:rsidR="009336A4" w:rsidRPr="00B556C3">
          <w:rPr>
            <w:noProof/>
            <w:webHidden/>
          </w:rPr>
          <w:t>2</w:t>
        </w:r>
        <w:r w:rsidR="00FA001B">
          <w:rPr>
            <w:noProof/>
            <w:webHidden/>
          </w:rPr>
          <w:t>3</w:t>
        </w:r>
      </w:hyperlink>
    </w:p>
    <w:p w:rsidR="009E4060" w:rsidRPr="00B556C3" w:rsidRDefault="00DF5656" w:rsidP="00B556C3">
      <w:pPr>
        <w:pStyle w:val="20"/>
        <w:rPr>
          <w:noProof/>
        </w:rPr>
      </w:pPr>
      <w:hyperlink w:anchor="_Toc475447401" w:history="1">
        <w:r w:rsidR="009E4060" w:rsidRPr="00B556C3">
          <w:rPr>
            <w:rStyle w:val="a9"/>
            <w:noProof/>
            <w:color w:val="auto"/>
          </w:rPr>
          <w:t>2.3</w:t>
        </w:r>
        <w:r w:rsidR="00F16DEB" w:rsidRPr="00B556C3">
          <w:rPr>
            <w:rStyle w:val="a9"/>
            <w:noProof/>
            <w:color w:val="auto"/>
          </w:rPr>
          <w:t xml:space="preserve"> </w:t>
        </w:r>
        <w:r w:rsidR="000D1DFD" w:rsidRPr="00B556C3">
          <w:rPr>
            <w:rStyle w:val="a9"/>
            <w:noProof/>
            <w:color w:val="auto"/>
          </w:rPr>
          <w:t>Анализ основных средств на примере ООО «Степные просторы»</w:t>
        </w:r>
        <w:r w:rsidR="00F16DEB" w:rsidRPr="00B556C3">
          <w:rPr>
            <w:noProof/>
            <w:webHidden/>
          </w:rPr>
          <w:tab/>
        </w:r>
        <w:r w:rsidR="009336A4" w:rsidRPr="00B556C3">
          <w:rPr>
            <w:noProof/>
            <w:webHidden/>
          </w:rPr>
          <w:t>2</w:t>
        </w:r>
        <w:r w:rsidR="00FA001B">
          <w:rPr>
            <w:noProof/>
            <w:webHidden/>
          </w:rPr>
          <w:t>6</w:t>
        </w:r>
      </w:hyperlink>
    </w:p>
    <w:p w:rsidR="009E4060" w:rsidRPr="00B556C3" w:rsidRDefault="009E4060" w:rsidP="00B556C3">
      <w:pPr>
        <w:pStyle w:val="20"/>
        <w:ind w:left="0"/>
      </w:pPr>
      <w:r w:rsidRPr="00B556C3">
        <w:t xml:space="preserve">3. Рекомендации по совершенствованию учета амортизации основных средств в ООО «Степные </w:t>
      </w:r>
      <w:proofErr w:type="gramStart"/>
      <w:r w:rsidRPr="00B556C3">
        <w:t>просторы»</w:t>
      </w:r>
      <w:r w:rsidR="00FA001B">
        <w:t>…</w:t>
      </w:r>
      <w:proofErr w:type="gramEnd"/>
      <w:r w:rsidR="00FA001B">
        <w:t xml:space="preserve">…………………………………………………....28 </w:t>
      </w:r>
    </w:p>
    <w:p w:rsidR="00F16DEB" w:rsidRPr="00B556C3" w:rsidRDefault="00DF5656" w:rsidP="00B556C3">
      <w:pPr>
        <w:pStyle w:val="10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447403" w:history="1">
        <w:r w:rsidR="00F16DEB" w:rsidRPr="00B556C3">
          <w:rPr>
            <w:rStyle w:val="a9"/>
            <w:noProof/>
            <w:color w:val="auto"/>
            <w:sz w:val="28"/>
            <w:szCs w:val="28"/>
          </w:rPr>
          <w:t>З</w:t>
        </w:r>
        <w:r w:rsidR="009E4060" w:rsidRPr="00B556C3">
          <w:rPr>
            <w:rStyle w:val="a9"/>
            <w:noProof/>
            <w:color w:val="auto"/>
            <w:sz w:val="28"/>
            <w:szCs w:val="28"/>
          </w:rPr>
          <w:t>аключение</w:t>
        </w:r>
        <w:r w:rsidR="00F16DEB" w:rsidRPr="00B556C3">
          <w:rPr>
            <w:noProof/>
            <w:webHidden/>
            <w:sz w:val="28"/>
            <w:szCs w:val="28"/>
          </w:rPr>
          <w:tab/>
        </w:r>
        <w:r w:rsidR="009336A4" w:rsidRPr="00B556C3">
          <w:rPr>
            <w:noProof/>
            <w:webHidden/>
            <w:sz w:val="28"/>
            <w:szCs w:val="28"/>
          </w:rPr>
          <w:t>3</w:t>
        </w:r>
        <w:r w:rsidR="00FA001B">
          <w:rPr>
            <w:noProof/>
            <w:webHidden/>
            <w:sz w:val="28"/>
            <w:szCs w:val="28"/>
          </w:rPr>
          <w:t>0</w:t>
        </w:r>
      </w:hyperlink>
    </w:p>
    <w:p w:rsidR="00F16DEB" w:rsidRPr="00B556C3" w:rsidRDefault="00DF5656" w:rsidP="00B556C3">
      <w:pPr>
        <w:pStyle w:val="10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447404" w:history="1">
        <w:r w:rsidR="00F16DEB" w:rsidRPr="00B556C3">
          <w:rPr>
            <w:rStyle w:val="a9"/>
            <w:noProof/>
            <w:color w:val="auto"/>
            <w:sz w:val="28"/>
            <w:szCs w:val="28"/>
          </w:rPr>
          <w:t>С</w:t>
        </w:r>
        <w:r w:rsidR="009E4060" w:rsidRPr="00B556C3">
          <w:rPr>
            <w:rStyle w:val="a9"/>
            <w:noProof/>
            <w:color w:val="auto"/>
            <w:sz w:val="28"/>
            <w:szCs w:val="28"/>
          </w:rPr>
          <w:t>писок литературы</w:t>
        </w:r>
        <w:r w:rsidR="00F16DEB" w:rsidRPr="00B556C3">
          <w:rPr>
            <w:noProof/>
            <w:webHidden/>
            <w:sz w:val="28"/>
            <w:szCs w:val="28"/>
          </w:rPr>
          <w:tab/>
        </w:r>
        <w:r w:rsidR="009336A4" w:rsidRPr="00B556C3">
          <w:rPr>
            <w:noProof/>
            <w:webHidden/>
            <w:sz w:val="28"/>
            <w:szCs w:val="28"/>
          </w:rPr>
          <w:t>3</w:t>
        </w:r>
        <w:r w:rsidR="00FA001B">
          <w:rPr>
            <w:noProof/>
            <w:webHidden/>
            <w:sz w:val="28"/>
            <w:szCs w:val="28"/>
          </w:rPr>
          <w:t>2</w:t>
        </w:r>
      </w:hyperlink>
    </w:p>
    <w:p w:rsidR="00F16DEB" w:rsidRPr="00B556C3" w:rsidRDefault="00DF5656" w:rsidP="00B556C3">
      <w:pPr>
        <w:pStyle w:val="10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447405" w:history="1">
        <w:r w:rsidR="00F16DEB" w:rsidRPr="00B556C3">
          <w:rPr>
            <w:rStyle w:val="a9"/>
            <w:noProof/>
            <w:color w:val="auto"/>
            <w:sz w:val="28"/>
            <w:szCs w:val="28"/>
          </w:rPr>
          <w:t>П</w:t>
        </w:r>
        <w:r w:rsidR="009E4060" w:rsidRPr="00B556C3">
          <w:rPr>
            <w:rStyle w:val="a9"/>
            <w:noProof/>
            <w:color w:val="auto"/>
            <w:sz w:val="28"/>
            <w:szCs w:val="28"/>
          </w:rPr>
          <w:t>риложения</w:t>
        </w:r>
        <w:r w:rsidR="00F16DEB" w:rsidRPr="00B556C3">
          <w:rPr>
            <w:noProof/>
            <w:webHidden/>
            <w:sz w:val="28"/>
            <w:szCs w:val="28"/>
          </w:rPr>
          <w:tab/>
        </w:r>
        <w:r w:rsidR="009336A4" w:rsidRPr="00B556C3">
          <w:rPr>
            <w:noProof/>
            <w:webHidden/>
            <w:sz w:val="28"/>
            <w:szCs w:val="28"/>
          </w:rPr>
          <w:t>3</w:t>
        </w:r>
        <w:r w:rsidR="00FA001B">
          <w:rPr>
            <w:noProof/>
            <w:webHidden/>
            <w:sz w:val="28"/>
            <w:szCs w:val="28"/>
          </w:rPr>
          <w:t>3</w:t>
        </w:r>
      </w:hyperlink>
    </w:p>
    <w:p w:rsidR="004B769E" w:rsidRPr="00B556C3" w:rsidRDefault="00454F59" w:rsidP="00B556C3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556C3">
        <w:rPr>
          <w:sz w:val="28"/>
          <w:szCs w:val="28"/>
        </w:rPr>
        <w:fldChar w:fldCharType="end"/>
      </w:r>
    </w:p>
    <w:p w:rsidR="004B769E" w:rsidRPr="00B556C3" w:rsidRDefault="004B769E" w:rsidP="00B556C3">
      <w:pPr>
        <w:widowControl w:val="0"/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bookmarkStart w:id="0" w:name="_GoBack"/>
      <w:bookmarkEnd w:id="0"/>
      <w:r w:rsidRPr="00B556C3">
        <w:rPr>
          <w:sz w:val="28"/>
        </w:rPr>
        <w:br w:type="page"/>
      </w:r>
      <w:bookmarkStart w:id="1" w:name="_Toc323115773"/>
      <w:bookmarkStart w:id="2" w:name="_Toc475447392"/>
      <w:r w:rsidRPr="00B556C3">
        <w:rPr>
          <w:sz w:val="28"/>
        </w:rPr>
        <w:lastRenderedPageBreak/>
        <w:t>ВВЕДЕНИЕ</w:t>
      </w:r>
      <w:bookmarkEnd w:id="1"/>
      <w:bookmarkEnd w:id="2"/>
    </w:p>
    <w:p w:rsidR="004C0EF7" w:rsidRPr="00B556C3" w:rsidRDefault="004C0EF7" w:rsidP="00B556C3">
      <w:pPr>
        <w:widowControl w:val="0"/>
        <w:spacing w:line="480" w:lineRule="auto"/>
        <w:jc w:val="both"/>
        <w:rPr>
          <w:sz w:val="28"/>
        </w:rPr>
      </w:pPr>
    </w:p>
    <w:p w:rsidR="008D4AEC" w:rsidRPr="00B556C3" w:rsidRDefault="0035719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>Данная работа</w:t>
      </w:r>
      <w:r w:rsidR="0056678F" w:rsidRPr="00B556C3">
        <w:rPr>
          <w:sz w:val="28"/>
        </w:rPr>
        <w:t xml:space="preserve"> посвящен</w:t>
      </w:r>
      <w:r w:rsidRPr="00B556C3">
        <w:rPr>
          <w:sz w:val="28"/>
        </w:rPr>
        <w:t>а</w:t>
      </w:r>
      <w:r w:rsidR="0056678F" w:rsidRPr="00B556C3">
        <w:rPr>
          <w:sz w:val="28"/>
        </w:rPr>
        <w:t xml:space="preserve"> изучению</w:t>
      </w:r>
      <w:r w:rsidR="00BC1943" w:rsidRPr="00B556C3">
        <w:rPr>
          <w:sz w:val="28"/>
        </w:rPr>
        <w:t xml:space="preserve"> амортизации основных средств.</w:t>
      </w:r>
    </w:p>
    <w:p w:rsidR="00BC1943" w:rsidRPr="00B556C3" w:rsidRDefault="0056678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>Актуальность рассматриваемой темы определяется</w:t>
      </w:r>
      <w:r w:rsidR="00BC1943" w:rsidRPr="00B556C3">
        <w:rPr>
          <w:sz w:val="28"/>
        </w:rPr>
        <w:t xml:space="preserve"> тем, что </w:t>
      </w:r>
      <w:r w:rsidR="00FC0434" w:rsidRPr="00B556C3">
        <w:rPr>
          <w:sz w:val="28"/>
        </w:rPr>
        <w:t xml:space="preserve">на основании Федерального Закона </w:t>
      </w:r>
      <w:r w:rsidR="00896F68" w:rsidRPr="00B556C3">
        <w:rPr>
          <w:sz w:val="28"/>
        </w:rPr>
        <w:t>[2</w:t>
      </w:r>
      <w:r w:rsidR="00A62312" w:rsidRPr="00B556C3">
        <w:rPr>
          <w:sz w:val="28"/>
        </w:rPr>
        <w:t xml:space="preserve">] </w:t>
      </w:r>
      <w:r w:rsidR="00FC0434" w:rsidRPr="00B556C3">
        <w:rPr>
          <w:sz w:val="28"/>
        </w:rPr>
        <w:t>каждый хозяйствующий субъект обязан вести бухгалтерский учет. В</w:t>
      </w:r>
      <w:r w:rsidR="00BC1943" w:rsidRPr="00B556C3">
        <w:rPr>
          <w:sz w:val="28"/>
        </w:rPr>
        <w:t xml:space="preserve"> каждой организации ведется учет основных средств. Учет основных средств ведется на счете 01 «Основные средства» и на счете 02 </w:t>
      </w:r>
      <w:r w:rsidR="009B2226" w:rsidRPr="00B556C3">
        <w:rPr>
          <w:sz w:val="28"/>
        </w:rPr>
        <w:t xml:space="preserve">«Амортизация основных средств» </w:t>
      </w:r>
      <w:r w:rsidR="00896F68" w:rsidRPr="00B556C3">
        <w:rPr>
          <w:sz w:val="28"/>
        </w:rPr>
        <w:t>[4</w:t>
      </w:r>
      <w:r w:rsidR="005543B2" w:rsidRPr="00B556C3">
        <w:rPr>
          <w:sz w:val="28"/>
        </w:rPr>
        <w:t>]</w:t>
      </w:r>
      <w:r w:rsidR="00BC1943" w:rsidRPr="00B556C3">
        <w:rPr>
          <w:sz w:val="28"/>
        </w:rPr>
        <w:t>.</w:t>
      </w:r>
    </w:p>
    <w:p w:rsidR="00BC1943" w:rsidRPr="00B556C3" w:rsidRDefault="00BC194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Основные производственные фонды - важнейший фактор производства, состояние и эффективное использование котор</w:t>
      </w:r>
      <w:r w:rsidR="00484E4F" w:rsidRPr="00B556C3">
        <w:rPr>
          <w:sz w:val="28"/>
          <w:szCs w:val="23"/>
        </w:rPr>
        <w:t>ых</w:t>
      </w:r>
      <w:r w:rsidRPr="00B556C3">
        <w:rPr>
          <w:sz w:val="28"/>
          <w:szCs w:val="23"/>
        </w:rPr>
        <w:t xml:space="preserve"> напрямую оказывает влияние на конечные результаты работы любой организации. </w:t>
      </w:r>
    </w:p>
    <w:p w:rsidR="00BC1943" w:rsidRPr="00B556C3" w:rsidRDefault="00BC194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Рациональное использование производственных фондов и мощностей организации характеризуется совершенствованием и улучшением технико-экономических показателей, включая рост производства продукции, снижение ее себестоимости и трудоемкости.</w:t>
      </w:r>
    </w:p>
    <w:p w:rsidR="00BC1943" w:rsidRPr="00B556C3" w:rsidRDefault="00BC194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Основные производственные фонды можно классифицировать в соответствии с их характером участия в процессе производства на производственные основные фонды, функционирующие в производственной сфере, и непроизводственные основные фонды, которые функционируют в области удовлетворения социальных, культурных и бытовых потребностей работников.</w:t>
      </w:r>
    </w:p>
    <w:p w:rsidR="00BC1943" w:rsidRPr="00B556C3" w:rsidRDefault="00BC194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В соответствии с характером воздействия на предмет труда при осуществлении процесса превращения его в готовое изделие, производственные фонды могут быть активного характера (машины, оборудование). </w:t>
      </w:r>
    </w:p>
    <w:p w:rsidR="00BC1943" w:rsidRPr="00B556C3" w:rsidRDefault="00BC194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Активные производственные фонды обеспечивают производственный процесс и характеризуют производственные возможности. Пассивные фонды включают здания и сооружения, а также другие объекты, которые обеспечивают нормальное функционирование активной части, создавая благоприятные условия для работы.</w:t>
      </w:r>
    </w:p>
    <w:p w:rsidR="0089167F" w:rsidRPr="00B556C3" w:rsidRDefault="0089167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Основные фонды организация в течение времени эксплуатации амортизирует, т.е. постепенно переносит их стоимость на счет 02 «Амортизация основных средств».</w:t>
      </w:r>
    </w:p>
    <w:p w:rsidR="0089167F" w:rsidRPr="00B556C3" w:rsidRDefault="0089167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Амортизация в учете по используемому основному средству не должна прерываться. Исключение существует лишь для законсервированных более чем на 3 месяца основных средств, а также для основных средств, восстановление которых должно продлиться дольше 12 месяцев </w:t>
      </w:r>
      <w:r w:rsidR="00896F68" w:rsidRPr="00B556C3">
        <w:rPr>
          <w:sz w:val="28"/>
          <w:szCs w:val="23"/>
        </w:rPr>
        <w:t>[3</w:t>
      </w:r>
      <w:r w:rsidR="00F55BFF" w:rsidRPr="00B556C3">
        <w:rPr>
          <w:sz w:val="28"/>
          <w:szCs w:val="23"/>
        </w:rPr>
        <w:t xml:space="preserve">, </w:t>
      </w:r>
      <w:proofErr w:type="spellStart"/>
      <w:r w:rsidRPr="00B556C3">
        <w:rPr>
          <w:sz w:val="28"/>
          <w:szCs w:val="23"/>
        </w:rPr>
        <w:t>пп</w:t>
      </w:r>
      <w:proofErr w:type="spellEnd"/>
      <w:r w:rsidRPr="00B556C3">
        <w:rPr>
          <w:sz w:val="28"/>
          <w:szCs w:val="23"/>
        </w:rPr>
        <w:t>. 17, 23 ПБУ 6/01</w:t>
      </w:r>
      <w:r w:rsidR="00F55BFF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 xml:space="preserve">. </w:t>
      </w:r>
    </w:p>
    <w:p w:rsidR="0089167F" w:rsidRPr="00B556C3" w:rsidRDefault="0089167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Не все объекты основных средств подлежат амортизации. К примеру, земельные участки не амортизируются.</w:t>
      </w:r>
    </w:p>
    <w:p w:rsidR="004C0EF7" w:rsidRPr="00B556C3" w:rsidRDefault="00230D9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Цель работы – </w:t>
      </w:r>
      <w:r w:rsidR="00BC1943" w:rsidRPr="00B556C3">
        <w:rPr>
          <w:sz w:val="28"/>
        </w:rPr>
        <w:t>рассмотреть амортизацию основных средств.</w:t>
      </w:r>
    </w:p>
    <w:p w:rsidR="00230D9F" w:rsidRPr="00B556C3" w:rsidRDefault="0056678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Задачи </w:t>
      </w:r>
      <w:r w:rsidR="00230D9F" w:rsidRPr="00B556C3">
        <w:rPr>
          <w:sz w:val="28"/>
        </w:rPr>
        <w:t>исследования:</w:t>
      </w:r>
    </w:p>
    <w:p w:rsidR="0056678F" w:rsidRPr="00B556C3" w:rsidRDefault="0056678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1) </w:t>
      </w:r>
      <w:r w:rsidR="00BC1943" w:rsidRPr="00B556C3">
        <w:rPr>
          <w:sz w:val="28"/>
        </w:rPr>
        <w:t>Рассмотреть необходимость и сущность амортизации основных средств.</w:t>
      </w:r>
    </w:p>
    <w:p w:rsidR="0056678F" w:rsidRPr="00B556C3" w:rsidRDefault="0056678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2) </w:t>
      </w:r>
      <w:r w:rsidR="00BC1943" w:rsidRPr="00B556C3">
        <w:rPr>
          <w:sz w:val="28"/>
        </w:rPr>
        <w:t xml:space="preserve">Рассмотреть </w:t>
      </w:r>
      <w:r w:rsidR="000D1DFD" w:rsidRPr="00B556C3">
        <w:rPr>
          <w:sz w:val="28"/>
        </w:rPr>
        <w:t>методы начисления амортизации основных средств.</w:t>
      </w:r>
    </w:p>
    <w:p w:rsidR="0056678F" w:rsidRPr="00B556C3" w:rsidRDefault="0056678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3) </w:t>
      </w:r>
      <w:r w:rsidR="000D1DFD" w:rsidRPr="00B556C3">
        <w:rPr>
          <w:sz w:val="28"/>
        </w:rPr>
        <w:t>Дать понятие коэффициентам износа, обновления и выбытия.</w:t>
      </w:r>
    </w:p>
    <w:p w:rsidR="0056678F" w:rsidRPr="00B556C3" w:rsidRDefault="0056678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4) </w:t>
      </w:r>
      <w:r w:rsidR="000D1DFD" w:rsidRPr="00B556C3">
        <w:rPr>
          <w:sz w:val="28"/>
        </w:rPr>
        <w:t>Дать технико-экономическую характеристику предприятия.</w:t>
      </w:r>
    </w:p>
    <w:p w:rsidR="0035719F" w:rsidRPr="00B556C3" w:rsidRDefault="0035719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5) </w:t>
      </w:r>
      <w:r w:rsidR="000D1DFD" w:rsidRPr="00B556C3">
        <w:rPr>
          <w:sz w:val="28"/>
        </w:rPr>
        <w:t>Рассмотреть учет амортизации основных средств в ООО «Степные просторы».</w:t>
      </w:r>
    </w:p>
    <w:p w:rsidR="0035719F" w:rsidRPr="00B556C3" w:rsidRDefault="0035719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6) </w:t>
      </w:r>
      <w:r w:rsidR="000D1DFD" w:rsidRPr="00B556C3">
        <w:rPr>
          <w:sz w:val="28"/>
        </w:rPr>
        <w:t>Рассмотреть анализ основных средств на примере ООО «Степные просторы».</w:t>
      </w:r>
    </w:p>
    <w:p w:rsidR="009E4060" w:rsidRPr="00B556C3" w:rsidRDefault="009E4060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>7) Дать рекомендации по совершенствованию учета амортизации основных средств в ООО «Степные просторы».</w:t>
      </w:r>
    </w:p>
    <w:p w:rsidR="003D69BB" w:rsidRPr="00B556C3" w:rsidRDefault="003D69BB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Объект исследования </w:t>
      </w:r>
      <w:r w:rsidR="000D1DFD" w:rsidRPr="00B556C3">
        <w:rPr>
          <w:sz w:val="28"/>
        </w:rPr>
        <w:t>–</w:t>
      </w:r>
      <w:r w:rsidRPr="00B556C3">
        <w:rPr>
          <w:sz w:val="28"/>
        </w:rPr>
        <w:t xml:space="preserve"> </w:t>
      </w:r>
      <w:r w:rsidR="000D1DFD" w:rsidRPr="00B556C3">
        <w:rPr>
          <w:sz w:val="28"/>
        </w:rPr>
        <w:t>ООО «Степные просторы».</w:t>
      </w:r>
    </w:p>
    <w:p w:rsidR="003D69BB" w:rsidRPr="00B556C3" w:rsidRDefault="003D69BB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Предмет исследования - </w:t>
      </w:r>
      <w:r w:rsidR="0089167F" w:rsidRPr="00B556C3">
        <w:rPr>
          <w:sz w:val="28"/>
        </w:rPr>
        <w:t>амортизация</w:t>
      </w:r>
      <w:r w:rsidR="000D1DFD" w:rsidRPr="00B556C3">
        <w:rPr>
          <w:sz w:val="28"/>
        </w:rPr>
        <w:t xml:space="preserve"> основных средств на примере ООО «Степные просторы».</w:t>
      </w:r>
    </w:p>
    <w:p w:rsidR="00FC1E80" w:rsidRPr="00B556C3" w:rsidRDefault="00975268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Исследование проводилось на базе </w:t>
      </w:r>
      <w:r w:rsidR="000D1DFD" w:rsidRPr="00B556C3">
        <w:rPr>
          <w:sz w:val="28"/>
        </w:rPr>
        <w:t>ООО «Степные просторы».</w:t>
      </w:r>
    </w:p>
    <w:p w:rsidR="00230D9F" w:rsidRPr="00B556C3" w:rsidRDefault="00230D9F" w:rsidP="00B556C3">
      <w:pPr>
        <w:widowControl w:val="0"/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По структуре </w:t>
      </w:r>
      <w:r w:rsidR="003D69BB" w:rsidRPr="00B556C3">
        <w:rPr>
          <w:sz w:val="28"/>
        </w:rPr>
        <w:t xml:space="preserve">работа </w:t>
      </w:r>
      <w:r w:rsidRPr="00B556C3">
        <w:rPr>
          <w:sz w:val="28"/>
        </w:rPr>
        <w:t>состоит из</w:t>
      </w:r>
      <w:r w:rsidR="00B24813" w:rsidRPr="00B556C3">
        <w:rPr>
          <w:sz w:val="28"/>
        </w:rPr>
        <w:t xml:space="preserve"> </w:t>
      </w:r>
      <w:r w:rsidR="00F31913" w:rsidRPr="00B556C3">
        <w:rPr>
          <w:sz w:val="28"/>
        </w:rPr>
        <w:t xml:space="preserve">введения, </w:t>
      </w:r>
      <w:r w:rsidR="000D1DFD" w:rsidRPr="00B556C3">
        <w:rPr>
          <w:sz w:val="28"/>
        </w:rPr>
        <w:t>двух</w:t>
      </w:r>
      <w:r w:rsidR="00F31913" w:rsidRPr="00B556C3">
        <w:rPr>
          <w:sz w:val="28"/>
        </w:rPr>
        <w:t xml:space="preserve"> </w:t>
      </w:r>
      <w:r w:rsidR="001A20DD" w:rsidRPr="00B556C3">
        <w:rPr>
          <w:sz w:val="28"/>
        </w:rPr>
        <w:t>глав</w:t>
      </w:r>
      <w:r w:rsidR="00F31913" w:rsidRPr="00B556C3">
        <w:rPr>
          <w:sz w:val="28"/>
        </w:rPr>
        <w:t>, заключения</w:t>
      </w:r>
      <w:r w:rsidR="001A20DD" w:rsidRPr="00B556C3">
        <w:rPr>
          <w:sz w:val="28"/>
        </w:rPr>
        <w:t>,</w:t>
      </w:r>
      <w:r w:rsidR="00F31913" w:rsidRPr="00B556C3">
        <w:rPr>
          <w:sz w:val="28"/>
        </w:rPr>
        <w:t xml:space="preserve"> списка использованной литературы</w:t>
      </w:r>
      <w:r w:rsidR="001A20DD" w:rsidRPr="00B556C3">
        <w:rPr>
          <w:sz w:val="28"/>
        </w:rPr>
        <w:t xml:space="preserve"> и приложений</w:t>
      </w:r>
      <w:r w:rsidR="00F31913" w:rsidRPr="00B556C3">
        <w:rPr>
          <w:sz w:val="28"/>
        </w:rPr>
        <w:t>.</w:t>
      </w:r>
      <w:r w:rsidR="001A20DD" w:rsidRPr="00B556C3">
        <w:rPr>
          <w:sz w:val="28"/>
        </w:rPr>
        <w:t xml:space="preserve"> Первая глава исследования посвящена </w:t>
      </w:r>
      <w:r w:rsidR="000D1DFD" w:rsidRPr="00B556C3">
        <w:rPr>
          <w:sz w:val="28"/>
        </w:rPr>
        <w:t>теоретическ</w:t>
      </w:r>
      <w:r w:rsidR="00F55BFF" w:rsidRPr="00B556C3">
        <w:rPr>
          <w:sz w:val="28"/>
        </w:rPr>
        <w:t>им</w:t>
      </w:r>
      <w:r w:rsidR="000D1DFD" w:rsidRPr="00B556C3">
        <w:rPr>
          <w:sz w:val="28"/>
        </w:rPr>
        <w:t xml:space="preserve"> </w:t>
      </w:r>
      <w:r w:rsidR="00F55BFF" w:rsidRPr="00B556C3">
        <w:rPr>
          <w:sz w:val="28"/>
        </w:rPr>
        <w:t>основам</w:t>
      </w:r>
      <w:r w:rsidR="000D1DFD" w:rsidRPr="00B556C3">
        <w:rPr>
          <w:sz w:val="28"/>
        </w:rPr>
        <w:t xml:space="preserve"> амортизации основных средств. </w:t>
      </w:r>
      <w:r w:rsidR="001A20DD" w:rsidRPr="00B556C3">
        <w:rPr>
          <w:sz w:val="28"/>
        </w:rPr>
        <w:t xml:space="preserve">Во второй главе работы нами рассматриваются </w:t>
      </w:r>
      <w:r w:rsidR="00F55BFF" w:rsidRPr="00B556C3">
        <w:rPr>
          <w:sz w:val="28"/>
        </w:rPr>
        <w:t xml:space="preserve">методы исследования </w:t>
      </w:r>
      <w:r w:rsidR="000D1DFD" w:rsidRPr="00B556C3">
        <w:rPr>
          <w:sz w:val="28"/>
        </w:rPr>
        <w:t>амортизаци</w:t>
      </w:r>
      <w:r w:rsidR="00F55BFF" w:rsidRPr="00B556C3">
        <w:rPr>
          <w:sz w:val="28"/>
        </w:rPr>
        <w:t>и</w:t>
      </w:r>
      <w:r w:rsidR="000D1DFD" w:rsidRPr="00B556C3">
        <w:rPr>
          <w:sz w:val="28"/>
        </w:rPr>
        <w:t xml:space="preserve"> </w:t>
      </w:r>
      <w:r w:rsidR="000D1DFD" w:rsidRPr="00B556C3">
        <w:rPr>
          <w:sz w:val="28"/>
        </w:rPr>
        <w:lastRenderedPageBreak/>
        <w:t>основных средств</w:t>
      </w:r>
      <w:r w:rsidR="009B2226" w:rsidRPr="00B556C3">
        <w:rPr>
          <w:sz w:val="28"/>
        </w:rPr>
        <w:t xml:space="preserve"> на примере</w:t>
      </w:r>
      <w:r w:rsidR="000D1DFD" w:rsidRPr="00B556C3">
        <w:rPr>
          <w:sz w:val="28"/>
        </w:rPr>
        <w:t xml:space="preserve"> ООО «Степные просторы».</w:t>
      </w:r>
      <w:r w:rsidR="00947863" w:rsidRPr="00B556C3">
        <w:rPr>
          <w:sz w:val="28"/>
        </w:rPr>
        <w:t xml:space="preserve"> Третья глава исследования посвящена рекомендациям по совершенствованию учета амортизации основных средств</w:t>
      </w:r>
      <w:r w:rsidR="00B556C3" w:rsidRPr="00B556C3">
        <w:rPr>
          <w:sz w:val="28"/>
        </w:rPr>
        <w:t xml:space="preserve"> </w:t>
      </w:r>
      <w:r w:rsidR="00B556C3">
        <w:rPr>
          <w:sz w:val="28"/>
        </w:rPr>
        <w:t>в ООО «Степные просторы»</w:t>
      </w:r>
      <w:r w:rsidR="00947863" w:rsidRPr="00B556C3">
        <w:rPr>
          <w:sz w:val="28"/>
        </w:rPr>
        <w:t>.</w:t>
      </w:r>
    </w:p>
    <w:p w:rsidR="00B24813" w:rsidRPr="00B556C3" w:rsidRDefault="003D69BB" w:rsidP="00B556C3">
      <w:pPr>
        <w:widowControl w:val="0"/>
        <w:spacing w:line="360" w:lineRule="auto"/>
        <w:ind w:firstLine="709"/>
        <w:jc w:val="both"/>
        <w:rPr>
          <w:sz w:val="28"/>
        </w:rPr>
      </w:pPr>
      <w:proofErr w:type="spellStart"/>
      <w:r w:rsidRPr="00B556C3">
        <w:rPr>
          <w:sz w:val="28"/>
        </w:rPr>
        <w:t>Источниковую</w:t>
      </w:r>
      <w:proofErr w:type="spellEnd"/>
      <w:r w:rsidRPr="00B556C3">
        <w:rPr>
          <w:sz w:val="28"/>
        </w:rPr>
        <w:t xml:space="preserve"> базу исследования составили</w:t>
      </w:r>
      <w:r w:rsidR="00B24813" w:rsidRPr="00B556C3">
        <w:rPr>
          <w:sz w:val="28"/>
        </w:rPr>
        <w:t xml:space="preserve"> </w:t>
      </w:r>
      <w:r w:rsidR="00B150BA" w:rsidRPr="00B556C3">
        <w:rPr>
          <w:sz w:val="28"/>
        </w:rPr>
        <w:t>основные нормативные документы по данному виду учета. Учебная литература известных российских авторов. Стать</w:t>
      </w:r>
      <w:r w:rsidR="0089167F" w:rsidRPr="00B556C3">
        <w:rPr>
          <w:sz w:val="28"/>
        </w:rPr>
        <w:t>и</w:t>
      </w:r>
      <w:r w:rsidR="00B150BA" w:rsidRPr="00B556C3">
        <w:rPr>
          <w:sz w:val="28"/>
        </w:rPr>
        <w:t xml:space="preserve"> журнала Главбух и ИНФО-Бухгалтер. Отчетность ООО «Степные просторы».</w:t>
      </w:r>
      <w:r w:rsidR="00C43671" w:rsidRPr="00B556C3">
        <w:rPr>
          <w:sz w:val="28"/>
        </w:rPr>
        <w:t xml:space="preserve"> </w:t>
      </w:r>
    </w:p>
    <w:p w:rsidR="004C0EF7" w:rsidRPr="00B556C3" w:rsidRDefault="00DB6D66" w:rsidP="00B556C3">
      <w:pPr>
        <w:widowControl w:val="0"/>
        <w:spacing w:line="360" w:lineRule="auto"/>
        <w:jc w:val="center"/>
        <w:outlineLvl w:val="0"/>
        <w:rPr>
          <w:sz w:val="28"/>
        </w:rPr>
      </w:pPr>
      <w:bookmarkStart w:id="3" w:name="_Toc323115774"/>
      <w:r w:rsidRPr="00B556C3">
        <w:rPr>
          <w:sz w:val="28"/>
        </w:rPr>
        <w:br w:type="page"/>
      </w:r>
      <w:bookmarkStart w:id="4" w:name="_Toc323115775"/>
      <w:bookmarkStart w:id="5" w:name="_Toc475447393"/>
      <w:r w:rsidR="005D6682" w:rsidRPr="00B556C3">
        <w:rPr>
          <w:sz w:val="28"/>
        </w:rPr>
        <w:lastRenderedPageBreak/>
        <w:t xml:space="preserve">1. </w:t>
      </w:r>
      <w:bookmarkEnd w:id="3"/>
      <w:bookmarkEnd w:id="4"/>
      <w:bookmarkEnd w:id="5"/>
      <w:r w:rsidR="00B10484" w:rsidRPr="00B556C3">
        <w:rPr>
          <w:sz w:val="28"/>
        </w:rPr>
        <w:t>Теоретическ</w:t>
      </w:r>
      <w:r w:rsidR="00F55BFF" w:rsidRPr="00B556C3">
        <w:rPr>
          <w:sz w:val="28"/>
        </w:rPr>
        <w:t>ие</w:t>
      </w:r>
      <w:r w:rsidR="00B10484" w:rsidRPr="00B556C3">
        <w:rPr>
          <w:sz w:val="28"/>
        </w:rPr>
        <w:t xml:space="preserve"> </w:t>
      </w:r>
      <w:r w:rsidR="00F55BFF" w:rsidRPr="00B556C3">
        <w:rPr>
          <w:sz w:val="28"/>
        </w:rPr>
        <w:t>основы</w:t>
      </w:r>
      <w:r w:rsidR="00B10484" w:rsidRPr="00B556C3">
        <w:rPr>
          <w:sz w:val="28"/>
        </w:rPr>
        <w:t xml:space="preserve"> амортизации основных средств.</w:t>
      </w:r>
    </w:p>
    <w:p w:rsidR="00343917" w:rsidRPr="00B556C3" w:rsidRDefault="00343917" w:rsidP="00B556C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230D9F" w:rsidRPr="00B556C3" w:rsidRDefault="009E4060" w:rsidP="00B556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</w:rPr>
      </w:pPr>
      <w:bookmarkStart w:id="6" w:name="_Toc323115776"/>
      <w:bookmarkStart w:id="7" w:name="_Toc475447394"/>
      <w:r w:rsidRPr="00B556C3">
        <w:rPr>
          <w:sz w:val="28"/>
        </w:rPr>
        <w:t>1.1</w:t>
      </w:r>
      <w:r w:rsidR="007612FA" w:rsidRPr="00B556C3">
        <w:rPr>
          <w:sz w:val="28"/>
        </w:rPr>
        <w:t xml:space="preserve"> </w:t>
      </w:r>
      <w:bookmarkEnd w:id="6"/>
      <w:bookmarkEnd w:id="7"/>
      <w:r w:rsidR="00B10484" w:rsidRPr="00B556C3">
        <w:rPr>
          <w:sz w:val="28"/>
        </w:rPr>
        <w:t>Необходимость и сущность амортизации основных средств</w:t>
      </w:r>
    </w:p>
    <w:p w:rsidR="00230D9F" w:rsidRPr="00B556C3" w:rsidRDefault="00230D9F" w:rsidP="00B55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543B2" w:rsidRPr="00B556C3" w:rsidRDefault="005543B2" w:rsidP="00B556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Понятие основных ср</w:t>
      </w:r>
      <w:r w:rsidR="00896F68" w:rsidRPr="00B556C3">
        <w:rPr>
          <w:sz w:val="28"/>
          <w:szCs w:val="28"/>
        </w:rPr>
        <w:t>едств раскрывается в ПБУ 6/01 [3</w:t>
      </w:r>
      <w:r w:rsidRPr="00B556C3">
        <w:rPr>
          <w:sz w:val="28"/>
          <w:szCs w:val="28"/>
        </w:rPr>
        <w:t>].</w:t>
      </w:r>
    </w:p>
    <w:p w:rsidR="001A2281" w:rsidRPr="00B556C3" w:rsidRDefault="001A2281" w:rsidP="00B556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Основные средства - это имущество предприятия, многократно используемое в производстве и хозяйственной деятельности, отвечающее условиям: </w:t>
      </w:r>
    </w:p>
    <w:p w:rsidR="001A2281" w:rsidRPr="00B556C3" w:rsidRDefault="001A2281" w:rsidP="00B556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- предназначено для долгого применения (больше года); </w:t>
      </w:r>
    </w:p>
    <w:p w:rsidR="001A2281" w:rsidRPr="00B556C3" w:rsidRDefault="001A2281" w:rsidP="00B556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- не предназначено для продажи; </w:t>
      </w:r>
    </w:p>
    <w:p w:rsidR="001A2281" w:rsidRPr="00B556C3" w:rsidRDefault="001A2281" w:rsidP="00B556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- не перерабатывается в процессе производства (как сырье);</w:t>
      </w:r>
    </w:p>
    <w:p w:rsidR="001A2281" w:rsidRPr="00B556C3" w:rsidRDefault="001A2281" w:rsidP="00B556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- предполагается, что оно будет приносить прибыль</w:t>
      </w:r>
      <w:r w:rsidR="005543B2" w:rsidRPr="00B556C3">
        <w:rPr>
          <w:sz w:val="28"/>
          <w:szCs w:val="28"/>
        </w:rPr>
        <w:t xml:space="preserve"> [</w:t>
      </w:r>
      <w:r w:rsidR="00A62312" w:rsidRPr="00B556C3">
        <w:rPr>
          <w:sz w:val="28"/>
          <w:szCs w:val="28"/>
        </w:rPr>
        <w:t>11</w:t>
      </w:r>
      <w:r w:rsidR="005543B2" w:rsidRPr="00B556C3">
        <w:rPr>
          <w:sz w:val="28"/>
          <w:szCs w:val="28"/>
        </w:rPr>
        <w:t>]</w:t>
      </w:r>
      <w:r w:rsidRPr="00B556C3">
        <w:rPr>
          <w:sz w:val="28"/>
          <w:szCs w:val="28"/>
        </w:rPr>
        <w:t>.</w:t>
      </w:r>
    </w:p>
    <w:p w:rsidR="00E67A5C" w:rsidRPr="00B556C3" w:rsidRDefault="00B1048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Основные </w:t>
      </w:r>
      <w:r w:rsidR="00E67A5C" w:rsidRPr="00B556C3">
        <w:rPr>
          <w:sz w:val="28"/>
          <w:szCs w:val="23"/>
        </w:rPr>
        <w:t>средства</w:t>
      </w:r>
      <w:r w:rsidRPr="00B556C3">
        <w:rPr>
          <w:sz w:val="28"/>
          <w:szCs w:val="23"/>
        </w:rPr>
        <w:t xml:space="preserve"> при их использовании подлежат постепенному износу, постепенно передают свою стоимость на готовые изделия или оказываемые услуги. </w:t>
      </w:r>
    </w:p>
    <w:p w:rsidR="00E67A5C" w:rsidRPr="00B556C3" w:rsidRDefault="00B1048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Принято различать два вида износа: 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- Моральный.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="00B10484" w:rsidRPr="00B556C3">
        <w:rPr>
          <w:sz w:val="28"/>
          <w:szCs w:val="23"/>
        </w:rPr>
        <w:t xml:space="preserve">Физический. </w:t>
      </w:r>
    </w:p>
    <w:p w:rsidR="00E67A5C" w:rsidRPr="00B556C3" w:rsidRDefault="00B1048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Физический износ характеризуется потерями первоначальны</w:t>
      </w:r>
      <w:r w:rsidR="00E67A5C" w:rsidRPr="00B556C3">
        <w:rPr>
          <w:sz w:val="28"/>
          <w:szCs w:val="23"/>
        </w:rPr>
        <w:t>х</w:t>
      </w:r>
      <w:r w:rsidRPr="00B556C3">
        <w:rPr>
          <w:sz w:val="28"/>
          <w:szCs w:val="23"/>
        </w:rPr>
        <w:t xml:space="preserve"> качеств основн</w:t>
      </w:r>
      <w:r w:rsidR="00E67A5C" w:rsidRPr="00B556C3">
        <w:rPr>
          <w:sz w:val="28"/>
          <w:szCs w:val="23"/>
        </w:rPr>
        <w:t>ых средств</w:t>
      </w:r>
      <w:r w:rsidRPr="00B556C3">
        <w:rPr>
          <w:sz w:val="28"/>
          <w:szCs w:val="23"/>
        </w:rPr>
        <w:t xml:space="preserve"> и свойств материалов, из которых изготовлены объекты.</w:t>
      </w:r>
    </w:p>
    <w:p w:rsidR="00B10484" w:rsidRPr="00B556C3" w:rsidRDefault="00B1048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Моральный износ имеет отношение к постепенному отставанию ранее созданных </w:t>
      </w:r>
      <w:r w:rsidR="00E67A5C" w:rsidRPr="00B556C3">
        <w:rPr>
          <w:sz w:val="28"/>
          <w:szCs w:val="23"/>
        </w:rPr>
        <w:t>основных средств</w:t>
      </w:r>
      <w:r w:rsidRPr="00B556C3">
        <w:rPr>
          <w:sz w:val="28"/>
          <w:szCs w:val="23"/>
        </w:rPr>
        <w:t xml:space="preserve"> от современного уровня технологии. 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Тем не менее, бухгалтерский учет не различает данные два вида износа.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Категория амортизации определяет возможность переноса стоимости объектов основных фондов частями на себестоимость изделий или услуг.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Бухгалтерский учёт использует два понятия: амортизации и амортизационных отчислений. 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Амортизация определяется в качестве процесса удешевления основных фондов по причине их использования или устаревания. 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Накопленную амортизацию отражают на балансовом счете 02, называемом «Амортизация основных средств»</w:t>
      </w:r>
      <w:r w:rsidR="00896F68" w:rsidRPr="00B556C3">
        <w:rPr>
          <w:sz w:val="28"/>
          <w:szCs w:val="23"/>
        </w:rPr>
        <w:t xml:space="preserve"> [14</w:t>
      </w:r>
      <w:r w:rsidR="00A62312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 xml:space="preserve">. </w:t>
      </w:r>
    </w:p>
    <w:p w:rsidR="00E67A5C" w:rsidRPr="00B556C3" w:rsidRDefault="00E67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Амортизационные отчисления представляют собой расходы предприятия, которые связаны с амортизацией. Бухгалтерский учет отражает амортизационные отчисления в качестве оборота по </w:t>
      </w:r>
      <w:r w:rsidR="001832E6" w:rsidRPr="00B556C3">
        <w:rPr>
          <w:sz w:val="28"/>
          <w:szCs w:val="23"/>
        </w:rPr>
        <w:t xml:space="preserve">счету </w:t>
      </w:r>
      <w:r w:rsidRPr="00B556C3">
        <w:rPr>
          <w:sz w:val="28"/>
          <w:szCs w:val="23"/>
        </w:rPr>
        <w:t xml:space="preserve">02 </w:t>
      </w:r>
      <w:r w:rsidR="001832E6" w:rsidRPr="00B556C3">
        <w:rPr>
          <w:sz w:val="28"/>
          <w:szCs w:val="23"/>
        </w:rPr>
        <w:t>«Амортизация основных средств»</w:t>
      </w:r>
      <w:r w:rsidRPr="00B556C3">
        <w:rPr>
          <w:sz w:val="28"/>
          <w:szCs w:val="23"/>
        </w:rPr>
        <w:t xml:space="preserve"> в кредит счёта производственных затрат (20</w:t>
      </w:r>
      <w:r w:rsidR="00A62312" w:rsidRPr="00B556C3">
        <w:rPr>
          <w:sz w:val="28"/>
          <w:szCs w:val="23"/>
        </w:rPr>
        <w:t xml:space="preserve"> «Основное производство»</w:t>
      </w:r>
      <w:r w:rsidRPr="00B556C3">
        <w:rPr>
          <w:sz w:val="28"/>
          <w:szCs w:val="23"/>
        </w:rPr>
        <w:t>, 25</w:t>
      </w:r>
      <w:r w:rsidR="00A62312" w:rsidRPr="00B556C3">
        <w:rPr>
          <w:sz w:val="28"/>
          <w:szCs w:val="23"/>
        </w:rPr>
        <w:t xml:space="preserve"> «Общепроизводственные расходы»</w:t>
      </w:r>
      <w:r w:rsidRPr="00B556C3">
        <w:rPr>
          <w:sz w:val="28"/>
          <w:szCs w:val="23"/>
        </w:rPr>
        <w:t xml:space="preserve"> и др.)</w:t>
      </w:r>
      <w:r w:rsidR="00E94A9B" w:rsidRPr="00B556C3">
        <w:rPr>
          <w:sz w:val="28"/>
          <w:szCs w:val="23"/>
        </w:rPr>
        <w:t xml:space="preserve"> [</w:t>
      </w:r>
      <w:r w:rsidR="00E94A9B" w:rsidRPr="00B556C3">
        <w:rPr>
          <w:sz w:val="28"/>
          <w:szCs w:val="23"/>
          <w:lang w:val="en-US"/>
        </w:rPr>
        <w:t>10, 128]</w:t>
      </w:r>
      <w:r w:rsidRPr="00B556C3">
        <w:rPr>
          <w:sz w:val="28"/>
          <w:szCs w:val="23"/>
        </w:rPr>
        <w:t>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Накопленная амортизация представляет собой общую сумму стоимости активов, распределяемых в периоде в качестве амортизационных расходов.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Накопленная амортизация представляет собой счет активов, которые при итоговом сальдо уменьшает баланс по соответствующим активам. Данный счет не должен использоваться при методах оценки, а используется для методов распределения. 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Сумма долгосрочных активов, к примеру, стоимость зданий, может колебаться в соответствии с рыночными условиями. В этом случае амортизация не предназначается для отслеживания данного значения, а обусловлена необходимостью постепенного перемещения суммы активов в виде расходов в отчет о прибылях и убытках.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Таким образом, накопленная амортизация отражает часть амортизируемой стоимости, распределенную за прошедшие периоды.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Величина накопленной амортизации систематически увеличивается, а балансовая стоимость отражает выбывающие и подлежащие распределению в будущем (на конец ожидаемого срока использования) объектов. Стоимость данных объектов включает расчетную, ликвидационную стоимость</w:t>
      </w:r>
      <w:r w:rsidR="00A62312" w:rsidRPr="00B556C3">
        <w:rPr>
          <w:sz w:val="28"/>
          <w:szCs w:val="23"/>
        </w:rPr>
        <w:t xml:space="preserve"> [</w:t>
      </w:r>
      <w:r w:rsidR="00896F68" w:rsidRPr="00B556C3">
        <w:rPr>
          <w:sz w:val="28"/>
          <w:szCs w:val="23"/>
        </w:rPr>
        <w:t>13</w:t>
      </w:r>
      <w:r w:rsidR="00A62312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>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Понятие накопленной амортизации тесным образом связано с понятием остаточная стоимость, которая определяется в качестве начальной стоимости объекта за вычетом накопленной амортизации. 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Данный факт выражается определенной формулой:</w:t>
      </w:r>
    </w:p>
    <w:p w:rsidR="00B150BA" w:rsidRPr="00B556C3" w:rsidRDefault="00B150B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A76A05" w:rsidRPr="00B556C3" w:rsidRDefault="00A76A05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ОС=НС–НА</w:t>
      </w:r>
      <w:r w:rsidR="00B150BA" w:rsidRPr="00B556C3">
        <w:rPr>
          <w:sz w:val="28"/>
          <w:szCs w:val="23"/>
        </w:rPr>
        <w:tab/>
        <w:t>(1)</w:t>
      </w:r>
    </w:p>
    <w:p w:rsidR="00B150BA" w:rsidRPr="00B556C3" w:rsidRDefault="00B150BA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3402" w:firstLine="709"/>
        <w:jc w:val="both"/>
        <w:rPr>
          <w:sz w:val="28"/>
          <w:szCs w:val="23"/>
        </w:rPr>
      </w:pPr>
    </w:p>
    <w:p w:rsidR="00A76A05" w:rsidRPr="00B556C3" w:rsidRDefault="00B150B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где</w:t>
      </w:r>
      <w:r w:rsidR="00A76A05" w:rsidRPr="00B556C3">
        <w:rPr>
          <w:sz w:val="28"/>
          <w:szCs w:val="23"/>
        </w:rPr>
        <w:t>: ОС – сумма остаточной стоимости,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НС– начальная стоимость объекта,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НА – сумма накопленной амортизации</w:t>
      </w:r>
      <w:r w:rsidR="00896F68" w:rsidRPr="00B556C3">
        <w:rPr>
          <w:sz w:val="28"/>
          <w:szCs w:val="23"/>
        </w:rPr>
        <w:t xml:space="preserve"> [9</w:t>
      </w:r>
      <w:r w:rsidR="009359AF" w:rsidRPr="00B556C3">
        <w:rPr>
          <w:sz w:val="28"/>
          <w:szCs w:val="23"/>
        </w:rPr>
        <w:t xml:space="preserve">, </w:t>
      </w:r>
      <w:r w:rsidR="009359AF" w:rsidRPr="00B556C3">
        <w:rPr>
          <w:sz w:val="28"/>
          <w:szCs w:val="23"/>
          <w:lang w:val="en-US"/>
        </w:rPr>
        <w:t>c</w:t>
      </w:r>
      <w:r w:rsidR="009359AF" w:rsidRPr="00B556C3">
        <w:rPr>
          <w:sz w:val="28"/>
          <w:szCs w:val="23"/>
        </w:rPr>
        <w:t>. 126]</w:t>
      </w:r>
      <w:r w:rsidRPr="00B556C3">
        <w:rPr>
          <w:sz w:val="28"/>
          <w:szCs w:val="23"/>
        </w:rPr>
        <w:t>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Остаточную стоимость, которая определяет по этой формуле, называют исторической стоимостью объекта основного фонда. Историческую стоимость определяют в соответствии с фактическими затратами, которые связаны с приобретением, последующей модернизацией и реконструкцией объекта за вычетом накопленной амортизации.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Приведённую формулу можно преобразовать в другую формулу:</w:t>
      </w:r>
    </w:p>
    <w:p w:rsidR="00B150BA" w:rsidRPr="00B556C3" w:rsidRDefault="00B150B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A76A05" w:rsidRPr="00B556C3" w:rsidRDefault="00A76A05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НА=НС–ОС</w:t>
      </w:r>
      <w:r w:rsidR="00B150BA" w:rsidRPr="00B556C3">
        <w:rPr>
          <w:sz w:val="28"/>
          <w:szCs w:val="23"/>
        </w:rPr>
        <w:tab/>
        <w:t>(2)</w:t>
      </w:r>
    </w:p>
    <w:p w:rsidR="00B150BA" w:rsidRPr="00B556C3" w:rsidRDefault="00B150BA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3402" w:firstLine="709"/>
        <w:jc w:val="both"/>
        <w:rPr>
          <w:sz w:val="28"/>
          <w:szCs w:val="23"/>
        </w:rPr>
      </w:pP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где: НА – сумма накопленной амортизации,</w:t>
      </w:r>
    </w:p>
    <w:p w:rsidR="00E7156F" w:rsidRPr="00B556C3" w:rsidRDefault="00E7156F" w:rsidP="00B556C3">
      <w:pPr>
        <w:widowControl w:val="0"/>
        <w:tabs>
          <w:tab w:val="center" w:pos="5031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НС– начальная стоимость объекта,</w:t>
      </w:r>
    </w:p>
    <w:p w:rsidR="00E7156F" w:rsidRPr="00B556C3" w:rsidRDefault="00E7156F" w:rsidP="00B556C3">
      <w:pPr>
        <w:widowControl w:val="0"/>
        <w:tabs>
          <w:tab w:val="center" w:pos="5031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ОС – сумма остаточной стоимости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Рассчитывая накопленную амортизацию основных фондов, бухгалтерия действует при расчетах по последней формуле. При этом получается определенный алгоритм начисления амортизационных отчислений.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На конец каждого месяца бухгалтер производит переоценку объектов основных фондов с определением их остаточной стоимости. 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По этой причине по последней формуле вычисляется новая сумма накопленной амортизации. 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 этой ситуации предварительно происходит выбор одного из двух вариантов, в соответствии с которым остаточная стоимость действует для определения ликвидационной или восстановительной стоимости.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Ликвидационная стоимость представлена ценой, в соответствии с которой объекты основных фондов могут быть проданы.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В восстановительную стоимость включается цена, по которой покупаются аналогичные объекты основных фондов с аналогичной степенью износа. При определении остаточной стоимости в соответствии с данными вариантами получают два разных результата вычисления амортизации, так как восстановительная стоимость основного фонда превышает его стоимость ликвидационную</w:t>
      </w:r>
      <w:r w:rsidR="009359AF" w:rsidRPr="00B556C3">
        <w:rPr>
          <w:sz w:val="28"/>
          <w:szCs w:val="23"/>
        </w:rPr>
        <w:t xml:space="preserve"> [8, </w:t>
      </w:r>
      <w:r w:rsidR="009359AF" w:rsidRPr="00B556C3">
        <w:rPr>
          <w:sz w:val="28"/>
          <w:szCs w:val="23"/>
          <w:lang w:val="en-US"/>
        </w:rPr>
        <w:t>c</w:t>
      </w:r>
      <w:r w:rsidR="009359AF" w:rsidRPr="00B556C3">
        <w:rPr>
          <w:sz w:val="28"/>
          <w:szCs w:val="23"/>
        </w:rPr>
        <w:t>. 211]</w:t>
      </w:r>
      <w:r w:rsidRPr="00B556C3">
        <w:rPr>
          <w:sz w:val="28"/>
          <w:szCs w:val="23"/>
        </w:rPr>
        <w:t>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Варианты расчёта амортизации через определение ликвидационной стоимости дают противоречивые результаты, так как в некоторых ситуациях ликвидационная стоимость объекта может быть во много раз меньше, чем его начальная стоимость.</w:t>
      </w:r>
    </w:p>
    <w:p w:rsidR="00A62312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К примеру, организация, которая выпускает уникальный продукт, заказывает и покупает уникальное оборудование, требующее сложного монтажа. Если же внезапно принимается решение о ликвидации этого предприятия, то уникальное оборудование продаётся только по цене металлолома, причём из данной цены вычитаются затраты на демонтаж устанавливаемого оборудования. 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Начисление накопленной амортизации на любых предприятиях или в организациях производят каждый месяц. При этом порядок начисления находится в зависимости от вида амортизируемого объекта основного средства, особенности его использования, а также выбранного метода амортизации</w:t>
      </w:r>
      <w:r w:rsidR="00896F68" w:rsidRPr="00B556C3">
        <w:rPr>
          <w:sz w:val="28"/>
          <w:szCs w:val="23"/>
        </w:rPr>
        <w:t xml:space="preserve"> [13</w:t>
      </w:r>
      <w:r w:rsidR="00A62312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 xml:space="preserve">. 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Бухгалтерский учёт начисляет амортизацию в соответствии с дебетом счетов учета затрат на производство, счетов учета расходов по реализации или имущества, а также кредиту счетов учета амортизации.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К примеру, при начислении амортизации на объекты </w:t>
      </w:r>
      <w:r w:rsidR="009B2226" w:rsidRPr="00B556C3">
        <w:rPr>
          <w:sz w:val="28"/>
          <w:szCs w:val="23"/>
        </w:rPr>
        <w:t>основных средств</w:t>
      </w:r>
      <w:r w:rsidRPr="00B556C3">
        <w:rPr>
          <w:sz w:val="28"/>
          <w:szCs w:val="23"/>
        </w:rPr>
        <w:t>, бухгалтер делает следующую проводку: дебет счета 44 («Расход</w:t>
      </w:r>
      <w:r w:rsidR="009B2226" w:rsidRPr="00B556C3">
        <w:rPr>
          <w:sz w:val="28"/>
          <w:szCs w:val="23"/>
        </w:rPr>
        <w:t>ы на продажу») - кредит счёта 02</w:t>
      </w:r>
      <w:r w:rsidR="00FC0434" w:rsidRPr="00B556C3">
        <w:rPr>
          <w:sz w:val="28"/>
          <w:szCs w:val="23"/>
        </w:rPr>
        <w:t xml:space="preserve"> «Амортизация </w:t>
      </w:r>
      <w:r w:rsidR="009B2226" w:rsidRPr="00B556C3">
        <w:rPr>
          <w:sz w:val="28"/>
          <w:szCs w:val="23"/>
        </w:rPr>
        <w:t>основных средств</w:t>
      </w:r>
      <w:r w:rsidR="00FC0434" w:rsidRPr="00B556C3">
        <w:rPr>
          <w:sz w:val="28"/>
          <w:szCs w:val="23"/>
        </w:rPr>
        <w:t>»</w:t>
      </w:r>
      <w:r w:rsidR="00E94A9B" w:rsidRPr="00B556C3">
        <w:rPr>
          <w:sz w:val="28"/>
          <w:szCs w:val="23"/>
        </w:rPr>
        <w:t xml:space="preserve"> [12</w:t>
      </w:r>
      <w:r w:rsidR="00A62312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 xml:space="preserve">. </w:t>
      </w:r>
    </w:p>
    <w:p w:rsidR="00A76A05" w:rsidRPr="00B556C3" w:rsidRDefault="009B2226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 данном счете кредитом счета 02</w:t>
      </w:r>
      <w:r w:rsidR="00A76A05" w:rsidRPr="00B556C3">
        <w:rPr>
          <w:sz w:val="28"/>
          <w:szCs w:val="23"/>
        </w:rPr>
        <w:t xml:space="preserve"> </w:t>
      </w:r>
      <w:r w:rsidR="00FC0434" w:rsidRPr="00B556C3">
        <w:rPr>
          <w:sz w:val="28"/>
          <w:szCs w:val="23"/>
        </w:rPr>
        <w:t xml:space="preserve">«Амортизация </w:t>
      </w:r>
      <w:r w:rsidRPr="00B556C3">
        <w:rPr>
          <w:sz w:val="28"/>
          <w:szCs w:val="23"/>
        </w:rPr>
        <w:t>основных средств</w:t>
      </w:r>
      <w:r w:rsidR="00FC0434" w:rsidRPr="00B556C3">
        <w:rPr>
          <w:sz w:val="28"/>
          <w:szCs w:val="23"/>
        </w:rPr>
        <w:t xml:space="preserve">» </w:t>
      </w:r>
      <w:r w:rsidR="00A76A05" w:rsidRPr="00B556C3">
        <w:rPr>
          <w:sz w:val="28"/>
          <w:szCs w:val="23"/>
        </w:rPr>
        <w:t xml:space="preserve">является амортизация </w:t>
      </w:r>
      <w:r w:rsidR="004A0FE9" w:rsidRPr="00B556C3">
        <w:rPr>
          <w:sz w:val="28"/>
          <w:szCs w:val="23"/>
        </w:rPr>
        <w:t>основных средств</w:t>
      </w:r>
      <w:r w:rsidR="00A76A05" w:rsidRPr="00B556C3">
        <w:rPr>
          <w:sz w:val="28"/>
          <w:szCs w:val="23"/>
        </w:rPr>
        <w:t xml:space="preserve">. Бухгалтерский учёт накопленную на отчётную дату амортизацию по основным фондам отражает по кредитовым сальдо счёта 02 </w:t>
      </w:r>
      <w:r w:rsidR="00FC0434" w:rsidRPr="00B556C3">
        <w:rPr>
          <w:sz w:val="28"/>
          <w:szCs w:val="23"/>
        </w:rPr>
        <w:t>«Амортизация основных средств»</w:t>
      </w:r>
      <w:r w:rsidR="00A76A05" w:rsidRPr="00B556C3">
        <w:rPr>
          <w:sz w:val="28"/>
          <w:szCs w:val="23"/>
        </w:rPr>
        <w:t xml:space="preserve">. </w:t>
      </w:r>
    </w:p>
    <w:p w:rsidR="00A76A05" w:rsidRPr="00B556C3" w:rsidRDefault="00A76A05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Информацию о накопленной сумме или начислении амортизации в налоговом учете можно почерпнуть из определенных налоговых документов.</w:t>
      </w:r>
    </w:p>
    <w:p w:rsidR="002C74E0" w:rsidRPr="00B556C3" w:rsidRDefault="0066204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Таким образом, </w:t>
      </w:r>
      <w:r w:rsidR="00A816CD" w:rsidRPr="00B556C3">
        <w:rPr>
          <w:sz w:val="28"/>
          <w:szCs w:val="23"/>
        </w:rPr>
        <w:t>рассмотрели необходимость и сущность амортизации основных средств.</w:t>
      </w:r>
    </w:p>
    <w:p w:rsidR="00230D9F" w:rsidRPr="00B556C3" w:rsidRDefault="00230D9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230D9F" w:rsidRPr="00B556C3" w:rsidRDefault="009E4060" w:rsidP="00B556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3"/>
        </w:rPr>
      </w:pPr>
      <w:bookmarkStart w:id="8" w:name="_Toc323115777"/>
      <w:bookmarkStart w:id="9" w:name="_Toc475447395"/>
      <w:r w:rsidRPr="00B556C3">
        <w:rPr>
          <w:sz w:val="28"/>
          <w:szCs w:val="23"/>
        </w:rPr>
        <w:t>1.2</w:t>
      </w:r>
      <w:r w:rsidR="007612FA" w:rsidRPr="00B556C3">
        <w:rPr>
          <w:sz w:val="28"/>
          <w:szCs w:val="23"/>
        </w:rPr>
        <w:t xml:space="preserve"> </w:t>
      </w:r>
      <w:bookmarkEnd w:id="8"/>
      <w:bookmarkEnd w:id="9"/>
      <w:r w:rsidR="00A76A05" w:rsidRPr="00B556C3">
        <w:rPr>
          <w:sz w:val="28"/>
          <w:szCs w:val="23"/>
        </w:rPr>
        <w:t>Методы начисления амортизации основных средств</w:t>
      </w:r>
    </w:p>
    <w:p w:rsidR="00230D9F" w:rsidRPr="00B556C3" w:rsidRDefault="00230D9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Выделяют несколько способов расчета амортизации, среди которых можно назвать: 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- Линейный.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- Пропорциональный объему выпускаемой продукции.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- Пропорциональный сроку использования.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Способ уменьшаемого остатка. 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 соответствии с линейным способом амортизация вычисляется по следующей формуле:</w:t>
      </w: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4D3BAC" w:rsidRPr="00B556C3" w:rsidRDefault="004D3BAC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3402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А=</w:t>
      </w:r>
      <w:proofErr w:type="spellStart"/>
      <w:r w:rsidRPr="00B556C3">
        <w:rPr>
          <w:sz w:val="28"/>
          <w:szCs w:val="23"/>
        </w:rPr>
        <w:t>ОПФбал</w:t>
      </w:r>
      <w:proofErr w:type="spellEnd"/>
      <w:r w:rsidR="00E7156F" w:rsidRPr="00B556C3">
        <w:rPr>
          <w:sz w:val="28"/>
          <w:szCs w:val="23"/>
        </w:rPr>
        <w:t>*</w:t>
      </w:r>
      <w:r w:rsidRPr="00B556C3">
        <w:rPr>
          <w:sz w:val="28"/>
          <w:szCs w:val="23"/>
        </w:rPr>
        <w:t>На/100</w:t>
      </w:r>
      <w:r w:rsidR="00E7156F" w:rsidRPr="00B556C3">
        <w:rPr>
          <w:sz w:val="28"/>
          <w:szCs w:val="23"/>
        </w:rPr>
        <w:t>,</w:t>
      </w:r>
      <w:r w:rsidR="00E7156F" w:rsidRPr="00B556C3">
        <w:rPr>
          <w:sz w:val="28"/>
          <w:szCs w:val="23"/>
        </w:rPr>
        <w:tab/>
        <w:t>(3)</w:t>
      </w:r>
    </w:p>
    <w:p w:rsidR="00E7156F" w:rsidRPr="00B556C3" w:rsidRDefault="00E7156F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E7156F" w:rsidRPr="00B556C3" w:rsidRDefault="00C60B4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E7156F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4D3BAC" w:rsidRPr="00B556C3">
        <w:rPr>
          <w:sz w:val="28"/>
          <w:szCs w:val="23"/>
        </w:rPr>
        <w:t xml:space="preserve"> А – сумма амортизации,</w:t>
      </w:r>
    </w:p>
    <w:p w:rsidR="00E7156F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ОПФбал</w:t>
      </w:r>
      <w:proofErr w:type="spellEnd"/>
      <w:r w:rsidRPr="00B556C3">
        <w:rPr>
          <w:sz w:val="28"/>
          <w:szCs w:val="23"/>
        </w:rPr>
        <w:t xml:space="preserve"> – балансовая стоимость</w:t>
      </w:r>
      <w:r w:rsidR="00E7156F" w:rsidRPr="00B556C3">
        <w:rPr>
          <w:sz w:val="28"/>
          <w:szCs w:val="23"/>
        </w:rPr>
        <w:t xml:space="preserve"> фондов,</w:t>
      </w:r>
    </w:p>
    <w:p w:rsidR="004D3BAC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НА – норма амортизации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Норма амортизации в свою очередь вычисляется по следующей формуле:</w:t>
      </w: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4D3BAC" w:rsidRPr="00B556C3" w:rsidRDefault="004D3BAC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3402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На=1/</w:t>
      </w:r>
      <w:proofErr w:type="spellStart"/>
      <w:r w:rsidRPr="00B556C3">
        <w:rPr>
          <w:sz w:val="28"/>
          <w:szCs w:val="23"/>
        </w:rPr>
        <w:t>Тн</w:t>
      </w:r>
      <w:proofErr w:type="spellEnd"/>
      <w:r w:rsidR="00E7156F" w:rsidRPr="00B556C3">
        <w:rPr>
          <w:rFonts w:ascii="Cambria Math" w:hAnsi="Cambria Math" w:cs="Cambria Math"/>
          <w:sz w:val="28"/>
          <w:szCs w:val="23"/>
        </w:rPr>
        <w:t>*</w:t>
      </w:r>
      <w:r w:rsidRPr="00B556C3">
        <w:rPr>
          <w:sz w:val="28"/>
          <w:szCs w:val="23"/>
        </w:rPr>
        <w:t>100</w:t>
      </w:r>
      <w:r w:rsidR="00E7156F" w:rsidRPr="00B556C3">
        <w:rPr>
          <w:sz w:val="28"/>
          <w:szCs w:val="23"/>
        </w:rPr>
        <w:t>,</w:t>
      </w:r>
      <w:r w:rsidR="00E7156F" w:rsidRPr="00B556C3">
        <w:rPr>
          <w:sz w:val="28"/>
          <w:szCs w:val="23"/>
        </w:rPr>
        <w:tab/>
        <w:t>(4)</w:t>
      </w:r>
    </w:p>
    <w:p w:rsidR="00E7156F" w:rsidRPr="00B556C3" w:rsidRDefault="00E7156F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E7156F" w:rsidRPr="00B556C3" w:rsidRDefault="005E5F5B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E7156F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4D3BAC" w:rsidRPr="00B556C3">
        <w:rPr>
          <w:sz w:val="28"/>
          <w:szCs w:val="23"/>
        </w:rPr>
        <w:t xml:space="preserve"> </w:t>
      </w:r>
      <w:r w:rsidR="00E7156F" w:rsidRPr="00B556C3">
        <w:rPr>
          <w:sz w:val="28"/>
          <w:szCs w:val="23"/>
        </w:rPr>
        <w:t>НА – норма амортизации,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Тн</w:t>
      </w:r>
      <w:proofErr w:type="spellEnd"/>
      <w:r w:rsidRPr="00B556C3">
        <w:rPr>
          <w:sz w:val="28"/>
          <w:szCs w:val="23"/>
        </w:rPr>
        <w:t xml:space="preserve"> - нормативный срок службы</w:t>
      </w:r>
      <w:r w:rsidR="00B556C3">
        <w:rPr>
          <w:sz w:val="28"/>
          <w:szCs w:val="23"/>
        </w:rPr>
        <w:t xml:space="preserve"> (срок полезного использования)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Существует способ начисления амортизации, рассчитываемый пропорционально объёму выпускаемой продукции:</w:t>
      </w:r>
    </w:p>
    <w:p w:rsidR="004D3BAC" w:rsidRPr="00B556C3" w:rsidRDefault="004D3BAC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А=</w:t>
      </w:r>
      <w:proofErr w:type="spellStart"/>
      <w:r w:rsidRPr="00B556C3">
        <w:rPr>
          <w:sz w:val="28"/>
          <w:szCs w:val="23"/>
        </w:rPr>
        <w:t>ОПФбал</w:t>
      </w:r>
      <w:proofErr w:type="spellEnd"/>
      <w:r w:rsidR="00E7156F" w:rsidRPr="00B556C3">
        <w:rPr>
          <w:rFonts w:ascii="Cambria Math" w:hAnsi="Cambria Math" w:cs="Cambria Math"/>
          <w:sz w:val="28"/>
          <w:szCs w:val="23"/>
        </w:rPr>
        <w:t>*</w:t>
      </w:r>
      <w:r w:rsidRPr="00B556C3">
        <w:rPr>
          <w:sz w:val="28"/>
          <w:szCs w:val="23"/>
        </w:rPr>
        <w:t>(</w:t>
      </w:r>
      <w:proofErr w:type="spellStart"/>
      <w:r w:rsidRPr="00B556C3">
        <w:rPr>
          <w:sz w:val="28"/>
          <w:szCs w:val="23"/>
        </w:rPr>
        <w:t>V</w:t>
      </w:r>
      <w:proofErr w:type="gramStart"/>
      <w:r w:rsidRPr="00B556C3">
        <w:rPr>
          <w:sz w:val="28"/>
          <w:szCs w:val="23"/>
        </w:rPr>
        <w:t>факт</w:t>
      </w:r>
      <w:proofErr w:type="spellEnd"/>
      <w:r w:rsidRPr="00B556C3">
        <w:rPr>
          <w:sz w:val="28"/>
          <w:szCs w:val="23"/>
        </w:rPr>
        <w:t>./</w:t>
      </w:r>
      <w:proofErr w:type="spellStart"/>
      <w:proofErr w:type="gramEnd"/>
      <w:r w:rsidRPr="00B556C3">
        <w:rPr>
          <w:sz w:val="28"/>
          <w:szCs w:val="23"/>
        </w:rPr>
        <w:t>Vнорм</w:t>
      </w:r>
      <w:proofErr w:type="spellEnd"/>
      <w:r w:rsidRPr="00B556C3">
        <w:rPr>
          <w:sz w:val="28"/>
          <w:szCs w:val="23"/>
        </w:rPr>
        <w:t>.)</w:t>
      </w:r>
      <w:r w:rsidR="00E7156F" w:rsidRPr="00B556C3">
        <w:rPr>
          <w:sz w:val="28"/>
          <w:szCs w:val="23"/>
        </w:rPr>
        <w:t>,</w:t>
      </w:r>
      <w:r w:rsidR="00E7156F" w:rsidRPr="00B556C3">
        <w:rPr>
          <w:sz w:val="28"/>
          <w:szCs w:val="23"/>
        </w:rPr>
        <w:tab/>
        <w:t>(5)</w:t>
      </w:r>
    </w:p>
    <w:p w:rsidR="00E7156F" w:rsidRPr="00B556C3" w:rsidRDefault="00E7156F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</w:p>
    <w:p w:rsidR="00E7156F" w:rsidRPr="00B556C3" w:rsidRDefault="005E5F5B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E7156F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4D3BAC" w:rsidRPr="00B556C3">
        <w:rPr>
          <w:sz w:val="28"/>
          <w:szCs w:val="23"/>
        </w:rPr>
        <w:t xml:space="preserve"> </w:t>
      </w:r>
      <w:r w:rsidR="00E7156F" w:rsidRPr="00B556C3">
        <w:rPr>
          <w:sz w:val="28"/>
          <w:szCs w:val="23"/>
        </w:rPr>
        <w:t>А – сумма амортизации,</w:t>
      </w: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ОПФбал</w:t>
      </w:r>
      <w:proofErr w:type="spellEnd"/>
      <w:r w:rsidRPr="00B556C3">
        <w:rPr>
          <w:sz w:val="28"/>
          <w:szCs w:val="23"/>
        </w:rPr>
        <w:t xml:space="preserve"> – балансовая стоимость фондов,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Vфакт</w:t>
      </w:r>
      <w:proofErr w:type="spellEnd"/>
      <w:proofErr w:type="gramStart"/>
      <w:r w:rsidRPr="00B556C3">
        <w:rPr>
          <w:sz w:val="28"/>
          <w:szCs w:val="23"/>
        </w:rPr>
        <w:t>.</w:t>
      </w:r>
      <w:proofErr w:type="gramEnd"/>
      <w:r w:rsidRPr="00B556C3">
        <w:rPr>
          <w:sz w:val="28"/>
          <w:szCs w:val="23"/>
        </w:rPr>
        <w:t xml:space="preserve"> и </w:t>
      </w:r>
      <w:proofErr w:type="spellStart"/>
      <w:r w:rsidRPr="00B556C3">
        <w:rPr>
          <w:sz w:val="28"/>
          <w:szCs w:val="23"/>
        </w:rPr>
        <w:t>Vнорм</w:t>
      </w:r>
      <w:proofErr w:type="spellEnd"/>
      <w:r w:rsidRPr="00B556C3">
        <w:rPr>
          <w:sz w:val="28"/>
          <w:szCs w:val="23"/>
        </w:rPr>
        <w:t>. – выпуск продук</w:t>
      </w:r>
      <w:r w:rsidR="00B556C3">
        <w:rPr>
          <w:sz w:val="28"/>
          <w:szCs w:val="23"/>
        </w:rPr>
        <w:t>ции (фактический и нормативный)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Начисление амортизации пропорционально сумме лет срока полезного использования фондов определяется по следующей формуле:</w:t>
      </w: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4D3BAC" w:rsidRPr="00B556C3" w:rsidRDefault="004D3BAC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А=</w:t>
      </w:r>
      <w:proofErr w:type="spellStart"/>
      <w:proofErr w:type="gramStart"/>
      <w:r w:rsidRPr="00B556C3">
        <w:rPr>
          <w:sz w:val="28"/>
          <w:szCs w:val="23"/>
        </w:rPr>
        <w:t>ОПФбал</w:t>
      </w:r>
      <w:proofErr w:type="spellEnd"/>
      <w:r w:rsidRPr="00B556C3">
        <w:rPr>
          <w:sz w:val="28"/>
          <w:szCs w:val="23"/>
        </w:rPr>
        <w:t>.</w:t>
      </w:r>
      <w:r w:rsidR="00E7156F" w:rsidRPr="00B556C3">
        <w:rPr>
          <w:rFonts w:ascii="Cambria Math" w:hAnsi="Cambria Math" w:cs="Cambria Math"/>
          <w:sz w:val="28"/>
          <w:szCs w:val="23"/>
        </w:rPr>
        <w:t>*</w:t>
      </w:r>
      <w:proofErr w:type="gramEnd"/>
      <w:r w:rsidRPr="00B556C3">
        <w:rPr>
          <w:sz w:val="28"/>
          <w:szCs w:val="23"/>
        </w:rPr>
        <w:t>(</w:t>
      </w:r>
      <w:proofErr w:type="spellStart"/>
      <w:r w:rsidRPr="00B556C3">
        <w:rPr>
          <w:sz w:val="28"/>
          <w:szCs w:val="23"/>
        </w:rPr>
        <w:t>Тконц</w:t>
      </w:r>
      <w:proofErr w:type="spellEnd"/>
      <w:r w:rsidRPr="00B556C3">
        <w:rPr>
          <w:sz w:val="28"/>
          <w:szCs w:val="23"/>
        </w:rPr>
        <w:t>./</w:t>
      </w:r>
      <w:proofErr w:type="spellStart"/>
      <w:r w:rsidRPr="00B556C3">
        <w:rPr>
          <w:sz w:val="28"/>
          <w:szCs w:val="23"/>
        </w:rPr>
        <w:t>Тусл</w:t>
      </w:r>
      <w:proofErr w:type="spellEnd"/>
      <w:r w:rsidRPr="00B556C3">
        <w:rPr>
          <w:sz w:val="28"/>
          <w:szCs w:val="23"/>
        </w:rPr>
        <w:t>)</w:t>
      </w:r>
      <w:r w:rsidR="00E7156F" w:rsidRPr="00B556C3">
        <w:rPr>
          <w:sz w:val="28"/>
          <w:szCs w:val="23"/>
        </w:rPr>
        <w:t>,</w:t>
      </w:r>
      <w:r w:rsidR="00E7156F" w:rsidRPr="00B556C3">
        <w:rPr>
          <w:sz w:val="28"/>
          <w:szCs w:val="23"/>
        </w:rPr>
        <w:tab/>
        <w:t>(6)</w:t>
      </w:r>
    </w:p>
    <w:p w:rsidR="00E7156F" w:rsidRPr="00B556C3" w:rsidRDefault="00E7156F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E7156F" w:rsidRPr="00B556C3" w:rsidRDefault="005E5F5B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E7156F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E7156F" w:rsidRPr="00B556C3">
        <w:rPr>
          <w:sz w:val="28"/>
          <w:szCs w:val="23"/>
        </w:rPr>
        <w:t xml:space="preserve"> А – сумма амортизации,</w:t>
      </w: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ОПФбал</w:t>
      </w:r>
      <w:proofErr w:type="spellEnd"/>
      <w:r w:rsidRPr="00B556C3">
        <w:rPr>
          <w:sz w:val="28"/>
          <w:szCs w:val="23"/>
        </w:rPr>
        <w:t xml:space="preserve"> – балансовая стоимость фондов,</w:t>
      </w:r>
    </w:p>
    <w:p w:rsidR="00E7156F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Тконц</w:t>
      </w:r>
      <w:proofErr w:type="spellEnd"/>
      <w:r w:rsidRPr="00B556C3">
        <w:rPr>
          <w:sz w:val="28"/>
          <w:szCs w:val="23"/>
        </w:rPr>
        <w:t>. – число лет до конца срока службы,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Тусл</w:t>
      </w:r>
      <w:proofErr w:type="spellEnd"/>
      <w:r w:rsidRPr="00B556C3">
        <w:rPr>
          <w:sz w:val="28"/>
          <w:szCs w:val="23"/>
        </w:rPr>
        <w:t>. - условные годы службы производственных фондов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 соответствии со способом уменьшаемого остатка амортизация вычисляется следующим способом:</w:t>
      </w: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4D3BAC" w:rsidRPr="00B556C3" w:rsidRDefault="004D3BAC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А=</w:t>
      </w:r>
      <w:proofErr w:type="spellStart"/>
      <w:r w:rsidRPr="00B556C3">
        <w:rPr>
          <w:sz w:val="28"/>
          <w:szCs w:val="23"/>
        </w:rPr>
        <w:t>ОПФост.нач</w:t>
      </w:r>
      <w:proofErr w:type="spellEnd"/>
      <w:r w:rsidRPr="00B556C3">
        <w:rPr>
          <w:sz w:val="28"/>
          <w:szCs w:val="23"/>
        </w:rPr>
        <w:t>.</w:t>
      </w:r>
      <w:r w:rsidR="005E5F5B" w:rsidRPr="00B556C3">
        <w:rPr>
          <w:rFonts w:ascii="Cambria Math" w:hAnsi="Cambria Math" w:cs="Cambria Math"/>
          <w:sz w:val="28"/>
          <w:szCs w:val="23"/>
        </w:rPr>
        <w:t>*</w:t>
      </w:r>
      <w:r w:rsidRPr="00B556C3">
        <w:rPr>
          <w:sz w:val="28"/>
          <w:szCs w:val="23"/>
        </w:rPr>
        <w:t>На</w:t>
      </w:r>
      <w:r w:rsidR="005E5F5B" w:rsidRPr="00B556C3">
        <w:rPr>
          <w:rFonts w:ascii="Cambria Math" w:hAnsi="Cambria Math" w:cs="Cambria Math"/>
          <w:sz w:val="28"/>
          <w:szCs w:val="23"/>
        </w:rPr>
        <w:t>*</w:t>
      </w:r>
      <w:r w:rsidRPr="00B556C3">
        <w:rPr>
          <w:sz w:val="28"/>
          <w:szCs w:val="23"/>
        </w:rPr>
        <w:t>Ку</w:t>
      </w:r>
      <w:r w:rsidR="00E7156F" w:rsidRPr="00B556C3">
        <w:rPr>
          <w:sz w:val="28"/>
          <w:szCs w:val="23"/>
        </w:rPr>
        <w:tab/>
        <w:t>(7)</w:t>
      </w:r>
    </w:p>
    <w:p w:rsidR="00E7156F" w:rsidRPr="00B556C3" w:rsidRDefault="00E7156F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E7156F" w:rsidRPr="00B556C3" w:rsidRDefault="005E5F5B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E7156F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E7156F" w:rsidRPr="00B556C3">
        <w:rPr>
          <w:sz w:val="28"/>
          <w:szCs w:val="23"/>
        </w:rPr>
        <w:t xml:space="preserve"> А – сумма амортизации,</w:t>
      </w:r>
    </w:p>
    <w:p w:rsidR="00E7156F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ОПФост.нач</w:t>
      </w:r>
      <w:proofErr w:type="spellEnd"/>
      <w:r w:rsidRPr="00B556C3">
        <w:rPr>
          <w:sz w:val="28"/>
          <w:szCs w:val="23"/>
        </w:rPr>
        <w:t>. – сумма остаточной стоимости фондов на начало отчётного периода,</w:t>
      </w:r>
    </w:p>
    <w:p w:rsidR="00E7156F" w:rsidRPr="00B556C3" w:rsidRDefault="00E7156F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НА – норма амортизации,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Ку - ко</w:t>
      </w:r>
      <w:r w:rsidR="00B556C3">
        <w:rPr>
          <w:sz w:val="28"/>
          <w:szCs w:val="23"/>
        </w:rPr>
        <w:t>эффициент ускорения амортизации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ускорения амортизации определяется в соответствии с законодательством РФ по перечню высокотехнологичных отраслей</w:t>
      </w:r>
      <w:r w:rsidR="00E94A9B" w:rsidRPr="00B556C3">
        <w:rPr>
          <w:sz w:val="28"/>
          <w:szCs w:val="23"/>
        </w:rPr>
        <w:t xml:space="preserve"> [18</w:t>
      </w:r>
      <w:r w:rsidR="00A62312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 xml:space="preserve">. 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Данный способ начисления амортизации часто называют нелинейной амортизацией. </w:t>
      </w:r>
    </w:p>
    <w:p w:rsidR="004D3BAC" w:rsidRPr="00B556C3" w:rsidRDefault="004D3BA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При расчете по этому методу происходит постепенное уменьшение </w:t>
      </w:r>
      <w:r w:rsidRPr="00B556C3">
        <w:rPr>
          <w:sz w:val="28"/>
          <w:szCs w:val="23"/>
        </w:rPr>
        <w:lastRenderedPageBreak/>
        <w:t>отчислений, при котором никогда не происходит полное списание стоимости фондов. По этой причине, в соответствии с инструкцией, если остаточная стоимость производственных фондов достигает 20 % от первоначальной стоимости, то эту сумму следует делить на число оставшихся сроков полезного использования и списывать на себестоимость готовых изделий (затраты) равномерно</w:t>
      </w:r>
      <w:r w:rsidR="009359AF" w:rsidRPr="00B556C3">
        <w:rPr>
          <w:sz w:val="28"/>
          <w:szCs w:val="23"/>
        </w:rPr>
        <w:t xml:space="preserve"> [9, </w:t>
      </w:r>
      <w:r w:rsidR="009359AF" w:rsidRPr="00B556C3">
        <w:rPr>
          <w:sz w:val="28"/>
          <w:szCs w:val="23"/>
          <w:lang w:val="en-US"/>
        </w:rPr>
        <w:t>c</w:t>
      </w:r>
      <w:r w:rsidR="009359AF" w:rsidRPr="00B556C3">
        <w:rPr>
          <w:sz w:val="28"/>
          <w:szCs w:val="23"/>
        </w:rPr>
        <w:t>. 268]</w:t>
      </w:r>
      <w:r w:rsidRPr="00B556C3">
        <w:rPr>
          <w:sz w:val="28"/>
          <w:szCs w:val="23"/>
        </w:rPr>
        <w:t>.</w:t>
      </w:r>
    </w:p>
    <w:p w:rsidR="00AB2689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Дебет счета 20</w:t>
      </w:r>
      <w:r w:rsidR="00FC0434" w:rsidRPr="00B556C3">
        <w:rPr>
          <w:sz w:val="28"/>
          <w:szCs w:val="23"/>
        </w:rPr>
        <w:t xml:space="preserve"> «Основное производство»</w:t>
      </w:r>
      <w:r w:rsidRPr="00B556C3">
        <w:rPr>
          <w:sz w:val="28"/>
          <w:szCs w:val="23"/>
        </w:rPr>
        <w:t>, (25</w:t>
      </w:r>
      <w:r w:rsidR="00FC0434" w:rsidRPr="00B556C3">
        <w:rPr>
          <w:sz w:val="28"/>
          <w:szCs w:val="23"/>
        </w:rPr>
        <w:t xml:space="preserve"> «Общепроизводственные расходы»</w:t>
      </w:r>
      <w:r w:rsidRPr="00B556C3">
        <w:rPr>
          <w:sz w:val="28"/>
          <w:szCs w:val="23"/>
        </w:rPr>
        <w:t>, 23</w:t>
      </w:r>
      <w:r w:rsidR="00FC0434" w:rsidRPr="00B556C3">
        <w:rPr>
          <w:sz w:val="28"/>
          <w:szCs w:val="23"/>
        </w:rPr>
        <w:t xml:space="preserve"> «Вспомогательные производства»</w:t>
      </w:r>
      <w:r w:rsidRPr="00B556C3">
        <w:rPr>
          <w:sz w:val="28"/>
          <w:szCs w:val="23"/>
        </w:rPr>
        <w:t>, 26</w:t>
      </w:r>
      <w:r w:rsidR="00FC0434" w:rsidRPr="00B556C3">
        <w:rPr>
          <w:sz w:val="28"/>
          <w:szCs w:val="23"/>
        </w:rPr>
        <w:t xml:space="preserve"> «Общехозяйственные расходы»</w:t>
      </w:r>
      <w:r w:rsidRPr="00B556C3">
        <w:rPr>
          <w:sz w:val="28"/>
          <w:szCs w:val="23"/>
        </w:rPr>
        <w:t>, 44</w:t>
      </w:r>
      <w:r w:rsidR="00FC0434" w:rsidRPr="00B556C3">
        <w:rPr>
          <w:sz w:val="28"/>
          <w:szCs w:val="23"/>
        </w:rPr>
        <w:t xml:space="preserve"> «Расходы на продажу»</w:t>
      </w:r>
      <w:r w:rsidRPr="00B556C3">
        <w:rPr>
          <w:sz w:val="28"/>
          <w:szCs w:val="23"/>
        </w:rPr>
        <w:t>) Кредит счета 02 «Амортизация основных средств» – начислена амортизация на объект основных средств производственного назначения (общепроизводственного, вспомогательного, общехозяйственного назначения; в торговле).</w:t>
      </w:r>
    </w:p>
    <w:p w:rsidR="0066204D" w:rsidRPr="00B556C3" w:rsidRDefault="0066204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Таким образом,</w:t>
      </w:r>
      <w:r w:rsidR="00A816CD" w:rsidRPr="00B556C3">
        <w:rPr>
          <w:sz w:val="28"/>
          <w:szCs w:val="23"/>
        </w:rPr>
        <w:t xml:space="preserve"> рассмотрели методы начисления амортизации основных средств.</w:t>
      </w:r>
    </w:p>
    <w:p w:rsidR="00B6471D" w:rsidRPr="00B556C3" w:rsidRDefault="00B6471D" w:rsidP="00B556C3">
      <w:pPr>
        <w:pStyle w:val="a3"/>
        <w:widowControl w:val="0"/>
        <w:spacing w:line="360" w:lineRule="auto"/>
        <w:ind w:right="0" w:firstLine="709"/>
        <w:rPr>
          <w:color w:val="auto"/>
          <w:sz w:val="28"/>
        </w:rPr>
      </w:pPr>
    </w:p>
    <w:p w:rsidR="008E7ADD" w:rsidRPr="00B556C3" w:rsidRDefault="009E4060" w:rsidP="00B556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3"/>
        </w:rPr>
      </w:pPr>
      <w:bookmarkStart w:id="10" w:name="_Toc475447396"/>
      <w:r w:rsidRPr="00B556C3">
        <w:rPr>
          <w:sz w:val="28"/>
          <w:szCs w:val="23"/>
        </w:rPr>
        <w:t>1.3</w:t>
      </w:r>
      <w:r w:rsidR="008E7ADD" w:rsidRPr="00B556C3">
        <w:rPr>
          <w:sz w:val="28"/>
          <w:szCs w:val="23"/>
        </w:rPr>
        <w:t xml:space="preserve"> </w:t>
      </w:r>
      <w:bookmarkEnd w:id="10"/>
      <w:r w:rsidR="00A816CD" w:rsidRPr="00B556C3">
        <w:rPr>
          <w:sz w:val="28"/>
          <w:szCs w:val="23"/>
        </w:rPr>
        <w:t>К</w:t>
      </w:r>
      <w:r w:rsidR="00AB2689" w:rsidRPr="00B556C3">
        <w:rPr>
          <w:sz w:val="28"/>
          <w:szCs w:val="23"/>
        </w:rPr>
        <w:t>оэффициент</w:t>
      </w:r>
      <w:r w:rsidR="00A816CD" w:rsidRPr="00B556C3">
        <w:rPr>
          <w:sz w:val="28"/>
          <w:szCs w:val="23"/>
        </w:rPr>
        <w:t>ы</w:t>
      </w:r>
      <w:r w:rsidR="00AB2689" w:rsidRPr="00B556C3">
        <w:rPr>
          <w:sz w:val="28"/>
          <w:szCs w:val="23"/>
        </w:rPr>
        <w:t xml:space="preserve"> износа, обновления и выбытия</w:t>
      </w:r>
    </w:p>
    <w:p w:rsidR="008E7ADD" w:rsidRPr="00B556C3" w:rsidRDefault="008E7AD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Эффективность функционирования производственных фондов в большей степени влияет на конечный производственный, экономический и финансовый результат работы любого предприятия. 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Для того, чтобы более точно характеризовать производственные фонды используют несколько стоимостных показателей. По этой причине с точки зрения экономической теории для использования их стоимостной формы применятся понятие «показатели использования».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Понятие среднегодовой стоимости производственных фондов включает в себя среднегодовую полную учетную стоимость основных средств (фондов), вычисляемую бухгалтерией для нескольких целей: 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- Определит</w:t>
      </w:r>
      <w:r w:rsidR="00947863" w:rsidRPr="00B556C3">
        <w:rPr>
          <w:sz w:val="28"/>
          <w:szCs w:val="23"/>
        </w:rPr>
        <w:t>ь имущественную налоговую базу.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- Составить статистическую и бухгалтерскую о</w:t>
      </w:r>
      <w:r w:rsidR="00947863" w:rsidRPr="00B556C3">
        <w:rPr>
          <w:sz w:val="28"/>
          <w:szCs w:val="23"/>
        </w:rPr>
        <w:t>тчетность.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- Достичь внутренних целей управленческого учета и финансового планирования.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Ранее мы выяснили, что в процессе использования основные фонды подвергаются износу, теряя полностью или частично свои первоначальные свойства, поэтому определение среднегодовой стоимости производственных фондов влияет на расчет остаточной стоимости.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Остаточная стоимость рассчитывается посредством вычитания из первоначальной стоимости величины амортизационных отчислений. 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Как правило, производственные фонды переносят свою стоимость на готовую продукцию на протяжении длительного периода, включающего несколько циклов, поэтому организацию учета проводят так, что происходит одновременное отражение и сохранение исходных форм, в том числе потеря цены во времени.</w:t>
      </w:r>
    </w:p>
    <w:p w:rsidR="00AB2689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Анализ движения производственных фондов проводят, основываясь на следующие показатели – коэффициент обновления, выбытия и прироста. Для того чтобы характеризовать техническое состояние производственных фондов, производят также расчет показателей износа и годности.</w:t>
      </w:r>
    </w:p>
    <w:p w:rsidR="00657BDC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С помощью коэффициента обновления (Ко) отражается интенсивность обновления производственных фондов путем вычисления отношения стоимости вновь поступивших за отчетный период производственных фондов (</w:t>
      </w:r>
      <w:proofErr w:type="spellStart"/>
      <w:r w:rsidRPr="00B556C3">
        <w:rPr>
          <w:sz w:val="28"/>
          <w:szCs w:val="23"/>
        </w:rPr>
        <w:t>ОФвв</w:t>
      </w:r>
      <w:proofErr w:type="spellEnd"/>
      <w:r w:rsidRPr="00B556C3">
        <w:rPr>
          <w:sz w:val="28"/>
          <w:szCs w:val="23"/>
        </w:rPr>
        <w:t>) к их стоимости по окончанию рассматриваемого периода (</w:t>
      </w:r>
      <w:proofErr w:type="spellStart"/>
      <w:r w:rsidRPr="00B556C3">
        <w:rPr>
          <w:sz w:val="28"/>
          <w:szCs w:val="23"/>
        </w:rPr>
        <w:t>ОФкг</w:t>
      </w:r>
      <w:proofErr w:type="spellEnd"/>
      <w:r w:rsidRPr="00B556C3">
        <w:rPr>
          <w:sz w:val="28"/>
          <w:szCs w:val="23"/>
        </w:rPr>
        <w:t>)</w:t>
      </w:r>
      <w:r w:rsidR="00E94A9B" w:rsidRPr="00B556C3">
        <w:rPr>
          <w:sz w:val="28"/>
          <w:szCs w:val="23"/>
        </w:rPr>
        <w:t xml:space="preserve"> [17</w:t>
      </w:r>
      <w:r w:rsidR="009359AF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>:</w:t>
      </w:r>
    </w:p>
    <w:p w:rsidR="00C60B44" w:rsidRPr="00B556C3" w:rsidRDefault="00C60B4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657BDC" w:rsidRPr="00B556C3" w:rsidRDefault="00AB2689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Ко=</w:t>
      </w:r>
      <w:proofErr w:type="spellStart"/>
      <w:r w:rsidRPr="00B556C3">
        <w:rPr>
          <w:sz w:val="28"/>
          <w:szCs w:val="23"/>
        </w:rPr>
        <w:t>ОФвв</w:t>
      </w:r>
      <w:proofErr w:type="spellEnd"/>
      <w:r w:rsidRPr="00B556C3">
        <w:rPr>
          <w:sz w:val="28"/>
          <w:szCs w:val="23"/>
        </w:rPr>
        <w:t>/</w:t>
      </w:r>
      <w:proofErr w:type="spellStart"/>
      <w:r w:rsidRPr="00B556C3">
        <w:rPr>
          <w:sz w:val="28"/>
          <w:szCs w:val="23"/>
        </w:rPr>
        <w:t>ОФкг</w:t>
      </w:r>
      <w:proofErr w:type="spellEnd"/>
      <w:r w:rsidR="00C60B44" w:rsidRPr="00B556C3">
        <w:rPr>
          <w:sz w:val="28"/>
          <w:szCs w:val="23"/>
        </w:rPr>
        <w:t>,</w:t>
      </w:r>
      <w:r w:rsidR="00C60B44" w:rsidRPr="00B556C3">
        <w:rPr>
          <w:sz w:val="28"/>
          <w:szCs w:val="23"/>
        </w:rPr>
        <w:tab/>
        <w:t>(8)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C60B44" w:rsidRPr="00B556C3" w:rsidRDefault="005E5F5B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C60B44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C60B44" w:rsidRPr="00B556C3">
        <w:rPr>
          <w:sz w:val="28"/>
          <w:szCs w:val="23"/>
        </w:rPr>
        <w:t xml:space="preserve"> Ко – коэффициент обновления,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ОФвв</w:t>
      </w:r>
      <w:proofErr w:type="spellEnd"/>
      <w:r w:rsidRPr="00B556C3">
        <w:rPr>
          <w:sz w:val="28"/>
          <w:szCs w:val="23"/>
        </w:rPr>
        <w:t xml:space="preserve"> – стоимость вновь поступивших основных фондов,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ОФкг</w:t>
      </w:r>
      <w:proofErr w:type="spellEnd"/>
      <w:r w:rsidRPr="00B556C3">
        <w:rPr>
          <w:sz w:val="28"/>
          <w:szCs w:val="23"/>
        </w:rPr>
        <w:t xml:space="preserve"> – стоимость основных фондов на конец года</w:t>
      </w:r>
    </w:p>
    <w:p w:rsidR="00657BDC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В процессе анализа проводят сравнение показателя обновления активной части и аналогичного коэффициента по всей совокупности производственных </w:t>
      </w:r>
      <w:r w:rsidRPr="00B556C3">
        <w:rPr>
          <w:sz w:val="28"/>
          <w:szCs w:val="23"/>
        </w:rPr>
        <w:lastRenderedPageBreak/>
        <w:t>фондов.</w:t>
      </w:r>
    </w:p>
    <w:p w:rsidR="00657BDC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выбытия (</w:t>
      </w:r>
      <w:proofErr w:type="spellStart"/>
      <w:r w:rsidRPr="00B556C3">
        <w:rPr>
          <w:sz w:val="28"/>
          <w:szCs w:val="23"/>
        </w:rPr>
        <w:t>Квыб</w:t>
      </w:r>
      <w:proofErr w:type="spellEnd"/>
      <w:r w:rsidRPr="00B556C3">
        <w:rPr>
          <w:sz w:val="28"/>
          <w:szCs w:val="23"/>
        </w:rPr>
        <w:t>) можно характеризовать степенью интенсивности выбытия производственных фондов из производства</w:t>
      </w:r>
      <w:r w:rsidR="00E94A9B" w:rsidRPr="00B556C3">
        <w:rPr>
          <w:sz w:val="28"/>
          <w:szCs w:val="23"/>
        </w:rPr>
        <w:t xml:space="preserve"> [16</w:t>
      </w:r>
      <w:r w:rsidR="009359AF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 xml:space="preserve">. </w:t>
      </w:r>
    </w:p>
    <w:p w:rsidR="00657BDC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Он рассчитывается отношением стоимости выбывших за рассматриваемый период производственных фондов к их стоимости на начало данного периода:</w:t>
      </w:r>
    </w:p>
    <w:p w:rsidR="00C60B44" w:rsidRPr="00B556C3" w:rsidRDefault="00C60B4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657BDC" w:rsidRPr="00B556C3" w:rsidRDefault="00AB2689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Квыб</w:t>
      </w:r>
      <w:proofErr w:type="spellEnd"/>
      <w:r w:rsidRPr="00B556C3">
        <w:rPr>
          <w:sz w:val="28"/>
          <w:szCs w:val="23"/>
        </w:rPr>
        <w:t>=</w:t>
      </w:r>
      <w:proofErr w:type="spellStart"/>
      <w:r w:rsidRPr="00B556C3">
        <w:rPr>
          <w:sz w:val="28"/>
          <w:szCs w:val="23"/>
        </w:rPr>
        <w:t>ОФвыб</w:t>
      </w:r>
      <w:proofErr w:type="spellEnd"/>
      <w:r w:rsidRPr="00B556C3">
        <w:rPr>
          <w:sz w:val="28"/>
          <w:szCs w:val="23"/>
        </w:rPr>
        <w:t>/</w:t>
      </w:r>
      <w:proofErr w:type="spellStart"/>
      <w:r w:rsidRPr="00B556C3">
        <w:rPr>
          <w:sz w:val="28"/>
          <w:szCs w:val="23"/>
        </w:rPr>
        <w:t>ОФнг</w:t>
      </w:r>
      <w:proofErr w:type="spellEnd"/>
      <w:r w:rsidR="00C60B44" w:rsidRPr="00B556C3">
        <w:rPr>
          <w:sz w:val="28"/>
          <w:szCs w:val="23"/>
        </w:rPr>
        <w:t>,</w:t>
      </w:r>
      <w:r w:rsidR="00C60B44" w:rsidRPr="00B556C3">
        <w:rPr>
          <w:sz w:val="28"/>
          <w:szCs w:val="23"/>
        </w:rPr>
        <w:tab/>
        <w:t>(9)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C60B44" w:rsidRPr="00B556C3" w:rsidRDefault="005E5F5B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C60B44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C60B44" w:rsidRPr="00B556C3">
        <w:rPr>
          <w:sz w:val="28"/>
          <w:szCs w:val="23"/>
        </w:rPr>
        <w:t xml:space="preserve"> </w:t>
      </w:r>
      <w:proofErr w:type="spellStart"/>
      <w:r w:rsidR="00C60B44" w:rsidRPr="00B556C3">
        <w:rPr>
          <w:sz w:val="28"/>
          <w:szCs w:val="23"/>
        </w:rPr>
        <w:t>Квыб</w:t>
      </w:r>
      <w:proofErr w:type="spellEnd"/>
      <w:r w:rsidR="00C60B44" w:rsidRPr="00B556C3">
        <w:rPr>
          <w:sz w:val="28"/>
          <w:szCs w:val="23"/>
        </w:rPr>
        <w:t xml:space="preserve"> – коэффициент выбытия,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ОФвыб</w:t>
      </w:r>
      <w:proofErr w:type="spellEnd"/>
      <w:r w:rsidRPr="00B556C3">
        <w:rPr>
          <w:sz w:val="28"/>
          <w:szCs w:val="23"/>
        </w:rPr>
        <w:t xml:space="preserve"> – стоимость выбывших основных фондов,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ОФнг</w:t>
      </w:r>
      <w:proofErr w:type="spellEnd"/>
      <w:r w:rsidRPr="00B556C3">
        <w:rPr>
          <w:sz w:val="28"/>
          <w:szCs w:val="23"/>
        </w:rPr>
        <w:t xml:space="preserve"> – стоимость основных фондов на начало года</w:t>
      </w:r>
    </w:p>
    <w:p w:rsidR="00657BDC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прироста (</w:t>
      </w:r>
      <w:proofErr w:type="spellStart"/>
      <w:r w:rsidRPr="00B556C3">
        <w:rPr>
          <w:sz w:val="28"/>
          <w:szCs w:val="23"/>
        </w:rPr>
        <w:t>Кпр</w:t>
      </w:r>
      <w:proofErr w:type="spellEnd"/>
      <w:r w:rsidRPr="00B556C3">
        <w:rPr>
          <w:sz w:val="28"/>
          <w:szCs w:val="23"/>
        </w:rPr>
        <w:t>) можно определить уровнем прироста производственных фондов за соответствующий промежуток времени. Он вычисляется отношением стоимости прироста производственных фондов к их стоимости на начало рассматриваемого периода по формуле:</w:t>
      </w:r>
    </w:p>
    <w:p w:rsidR="00C60B44" w:rsidRPr="00B556C3" w:rsidRDefault="00C60B4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Кпр</w:t>
      </w:r>
      <w:proofErr w:type="spellEnd"/>
      <w:r w:rsidRPr="00B556C3">
        <w:rPr>
          <w:sz w:val="28"/>
          <w:szCs w:val="23"/>
        </w:rPr>
        <w:t>=</w:t>
      </w:r>
      <w:proofErr w:type="spellStart"/>
      <w:r w:rsidRPr="00B556C3">
        <w:rPr>
          <w:sz w:val="28"/>
          <w:szCs w:val="23"/>
        </w:rPr>
        <w:t>ОФпр</w:t>
      </w:r>
      <w:proofErr w:type="spellEnd"/>
      <w:r w:rsidRPr="00B556C3">
        <w:rPr>
          <w:sz w:val="28"/>
          <w:szCs w:val="23"/>
        </w:rPr>
        <w:t>/</w:t>
      </w:r>
      <w:proofErr w:type="spellStart"/>
      <w:r w:rsidRPr="00B556C3">
        <w:rPr>
          <w:sz w:val="28"/>
          <w:szCs w:val="23"/>
        </w:rPr>
        <w:t>ОФнг</w:t>
      </w:r>
      <w:proofErr w:type="spellEnd"/>
      <w:r w:rsidRPr="00B556C3">
        <w:rPr>
          <w:sz w:val="28"/>
          <w:szCs w:val="23"/>
        </w:rPr>
        <w:t>,</w:t>
      </w:r>
      <w:r w:rsidRPr="00B556C3">
        <w:rPr>
          <w:sz w:val="28"/>
          <w:szCs w:val="23"/>
        </w:rPr>
        <w:tab/>
        <w:t>(10)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C60B44" w:rsidRPr="00B556C3" w:rsidRDefault="005E5F5B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C60B44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C60B44" w:rsidRPr="00B556C3">
        <w:rPr>
          <w:sz w:val="28"/>
          <w:szCs w:val="23"/>
        </w:rPr>
        <w:t xml:space="preserve"> </w:t>
      </w:r>
      <w:proofErr w:type="spellStart"/>
      <w:r w:rsidR="00C60B44" w:rsidRPr="00B556C3">
        <w:rPr>
          <w:sz w:val="28"/>
          <w:szCs w:val="23"/>
        </w:rPr>
        <w:t>Кпр</w:t>
      </w:r>
      <w:proofErr w:type="spellEnd"/>
      <w:r w:rsidR="00C60B44" w:rsidRPr="00B556C3">
        <w:rPr>
          <w:sz w:val="28"/>
          <w:szCs w:val="23"/>
        </w:rPr>
        <w:t xml:space="preserve"> – коэффициент прироста, </w:t>
      </w:r>
      <w:proofErr w:type="spellStart"/>
      <w:r w:rsidR="00C60B44" w:rsidRPr="00B556C3">
        <w:rPr>
          <w:sz w:val="28"/>
          <w:szCs w:val="23"/>
        </w:rPr>
        <w:t>ОФпр</w:t>
      </w:r>
      <w:proofErr w:type="spellEnd"/>
      <w:r w:rsidR="00C60B44" w:rsidRPr="00B556C3">
        <w:rPr>
          <w:sz w:val="28"/>
          <w:szCs w:val="23"/>
        </w:rPr>
        <w:t xml:space="preserve"> – стоимость прироста основных фондов,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ОФнг</w:t>
      </w:r>
      <w:proofErr w:type="spellEnd"/>
      <w:r w:rsidRPr="00B556C3">
        <w:rPr>
          <w:sz w:val="28"/>
          <w:szCs w:val="23"/>
        </w:rPr>
        <w:t xml:space="preserve"> – стоимость основных фондов на конец года</w:t>
      </w:r>
    </w:p>
    <w:p w:rsidR="00657BDC" w:rsidRPr="00B556C3" w:rsidRDefault="00C60B4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С</w:t>
      </w:r>
      <w:r w:rsidR="00AB2689" w:rsidRPr="00B556C3">
        <w:rPr>
          <w:sz w:val="28"/>
          <w:szCs w:val="23"/>
        </w:rPr>
        <w:t>реди обобщающих показателей технического состояния производственных фондов можно выделить показатели износа и годности.</w:t>
      </w:r>
    </w:p>
    <w:p w:rsidR="00657BDC" w:rsidRPr="00B556C3" w:rsidRDefault="00AB268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Показатель износа (</w:t>
      </w:r>
      <w:proofErr w:type="spellStart"/>
      <w:r w:rsidRPr="00B556C3">
        <w:rPr>
          <w:sz w:val="28"/>
          <w:szCs w:val="23"/>
        </w:rPr>
        <w:t>Кизн</w:t>
      </w:r>
      <w:proofErr w:type="spellEnd"/>
      <w:r w:rsidRPr="00B556C3">
        <w:rPr>
          <w:sz w:val="28"/>
          <w:szCs w:val="23"/>
        </w:rPr>
        <w:t>) рассчитывают отношением суммы износа к первоначальной стоимости по формуле</w:t>
      </w:r>
      <w:r w:rsidR="00E94A9B" w:rsidRPr="00B556C3">
        <w:rPr>
          <w:sz w:val="28"/>
          <w:szCs w:val="23"/>
        </w:rPr>
        <w:t xml:space="preserve"> [15</w:t>
      </w:r>
      <w:r w:rsidR="009359AF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>:</w:t>
      </w:r>
    </w:p>
    <w:p w:rsidR="00C60B44" w:rsidRPr="00B556C3" w:rsidRDefault="00C60B4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AB2689" w:rsidRPr="00B556C3" w:rsidRDefault="00AB2689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Кизн</w:t>
      </w:r>
      <w:proofErr w:type="spellEnd"/>
      <w:r w:rsidRPr="00B556C3">
        <w:rPr>
          <w:sz w:val="28"/>
          <w:szCs w:val="23"/>
        </w:rPr>
        <w:t>=И/</w:t>
      </w:r>
      <w:proofErr w:type="spellStart"/>
      <w:r w:rsidRPr="00B556C3">
        <w:rPr>
          <w:sz w:val="28"/>
          <w:szCs w:val="23"/>
        </w:rPr>
        <w:t>ОФперв</w:t>
      </w:r>
      <w:proofErr w:type="spellEnd"/>
      <w:r w:rsidR="00C60B44" w:rsidRPr="00B556C3">
        <w:rPr>
          <w:sz w:val="28"/>
          <w:szCs w:val="23"/>
        </w:rPr>
        <w:t>,</w:t>
      </w:r>
      <w:r w:rsidR="00C60B44" w:rsidRPr="00B556C3">
        <w:rPr>
          <w:sz w:val="28"/>
          <w:szCs w:val="23"/>
        </w:rPr>
        <w:tab/>
        <w:t>(11)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C60B44" w:rsidRPr="00B556C3" w:rsidRDefault="005E5F5B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C60B44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C60B44" w:rsidRPr="00B556C3">
        <w:rPr>
          <w:sz w:val="28"/>
          <w:szCs w:val="23"/>
        </w:rPr>
        <w:t xml:space="preserve"> </w:t>
      </w:r>
      <w:proofErr w:type="spellStart"/>
      <w:r w:rsidR="00C60B44" w:rsidRPr="00B556C3">
        <w:rPr>
          <w:sz w:val="28"/>
          <w:szCs w:val="23"/>
        </w:rPr>
        <w:t>Кизн</w:t>
      </w:r>
      <w:proofErr w:type="spellEnd"/>
      <w:r w:rsidR="00C60B44" w:rsidRPr="00B556C3">
        <w:rPr>
          <w:sz w:val="28"/>
          <w:szCs w:val="23"/>
        </w:rPr>
        <w:t xml:space="preserve"> – коэффициент износа,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И – сумма износа основных фондов,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ОФперв</w:t>
      </w:r>
      <w:proofErr w:type="spellEnd"/>
      <w:r w:rsidRPr="00B556C3">
        <w:rPr>
          <w:sz w:val="28"/>
          <w:szCs w:val="23"/>
        </w:rPr>
        <w:t xml:space="preserve"> – первоначальная стоимость основных фондов</w:t>
      </w:r>
    </w:p>
    <w:p w:rsidR="00657BDC" w:rsidRPr="00B556C3" w:rsidRDefault="00657BD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годности (</w:t>
      </w:r>
      <w:proofErr w:type="spellStart"/>
      <w:r w:rsidRPr="00B556C3">
        <w:rPr>
          <w:sz w:val="28"/>
          <w:szCs w:val="23"/>
        </w:rPr>
        <w:t>Кгодн</w:t>
      </w:r>
      <w:proofErr w:type="spellEnd"/>
      <w:r w:rsidRPr="00B556C3">
        <w:rPr>
          <w:sz w:val="28"/>
          <w:szCs w:val="23"/>
        </w:rPr>
        <w:t>) можно определить отношением остаточной стоимости фондов к их первоначальной стоимости:</w:t>
      </w:r>
    </w:p>
    <w:p w:rsidR="00C60B44" w:rsidRPr="00B556C3" w:rsidRDefault="00C60B4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657BDC" w:rsidRPr="00B556C3" w:rsidRDefault="00657BDC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left="2835"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Кгодн</w:t>
      </w:r>
      <w:proofErr w:type="spellEnd"/>
      <w:r w:rsidRPr="00B556C3">
        <w:rPr>
          <w:sz w:val="28"/>
          <w:szCs w:val="23"/>
        </w:rPr>
        <w:t>=</w:t>
      </w:r>
      <w:proofErr w:type="spellStart"/>
      <w:r w:rsidRPr="00B556C3">
        <w:rPr>
          <w:sz w:val="28"/>
          <w:szCs w:val="23"/>
        </w:rPr>
        <w:t>ОФост</w:t>
      </w:r>
      <w:proofErr w:type="spellEnd"/>
      <w:r w:rsidRPr="00B556C3">
        <w:rPr>
          <w:sz w:val="28"/>
          <w:szCs w:val="23"/>
        </w:rPr>
        <w:t>/</w:t>
      </w:r>
      <w:proofErr w:type="spellStart"/>
      <w:r w:rsidRPr="00B556C3">
        <w:rPr>
          <w:sz w:val="28"/>
          <w:szCs w:val="23"/>
        </w:rPr>
        <w:t>ОФперв</w:t>
      </w:r>
      <w:proofErr w:type="spellEnd"/>
      <w:r w:rsidRPr="00B556C3">
        <w:rPr>
          <w:sz w:val="28"/>
          <w:szCs w:val="23"/>
        </w:rPr>
        <w:t>=1–</w:t>
      </w:r>
      <w:proofErr w:type="spellStart"/>
      <w:r w:rsidRPr="00B556C3">
        <w:rPr>
          <w:sz w:val="28"/>
          <w:szCs w:val="23"/>
        </w:rPr>
        <w:t>Кизн</w:t>
      </w:r>
      <w:proofErr w:type="spellEnd"/>
      <w:r w:rsidR="00C60B44" w:rsidRPr="00B556C3">
        <w:rPr>
          <w:sz w:val="28"/>
          <w:szCs w:val="23"/>
        </w:rPr>
        <w:tab/>
        <w:t>(12)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C60B44" w:rsidRPr="00B556C3" w:rsidRDefault="005E5F5B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г</w:t>
      </w:r>
      <w:r w:rsidR="00C60B44" w:rsidRPr="00B556C3">
        <w:rPr>
          <w:sz w:val="28"/>
          <w:szCs w:val="23"/>
        </w:rPr>
        <w:t>де</w:t>
      </w:r>
      <w:r w:rsidRPr="00B556C3">
        <w:rPr>
          <w:sz w:val="28"/>
          <w:szCs w:val="23"/>
        </w:rPr>
        <w:t>:</w:t>
      </w:r>
      <w:r w:rsidR="00C60B44" w:rsidRPr="00B556C3">
        <w:rPr>
          <w:sz w:val="28"/>
          <w:szCs w:val="23"/>
        </w:rPr>
        <w:t xml:space="preserve"> </w:t>
      </w:r>
      <w:proofErr w:type="spellStart"/>
      <w:r w:rsidR="00C60B44" w:rsidRPr="00B556C3">
        <w:rPr>
          <w:sz w:val="28"/>
          <w:szCs w:val="23"/>
        </w:rPr>
        <w:t>Кгодн</w:t>
      </w:r>
      <w:proofErr w:type="spellEnd"/>
      <w:r w:rsidR="00C60B44" w:rsidRPr="00B556C3">
        <w:rPr>
          <w:sz w:val="28"/>
          <w:szCs w:val="23"/>
        </w:rPr>
        <w:t xml:space="preserve"> – коэффициент годности,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ОФост</w:t>
      </w:r>
      <w:proofErr w:type="spellEnd"/>
      <w:r w:rsidRPr="00B556C3">
        <w:rPr>
          <w:sz w:val="28"/>
          <w:szCs w:val="23"/>
        </w:rPr>
        <w:t xml:space="preserve"> – остаточная стоимость основных фондов,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ОФперв</w:t>
      </w:r>
      <w:proofErr w:type="spellEnd"/>
      <w:r w:rsidRPr="00B556C3">
        <w:rPr>
          <w:sz w:val="28"/>
          <w:szCs w:val="23"/>
        </w:rPr>
        <w:t xml:space="preserve"> – первоначальная стоимость основных фондов,</w:t>
      </w:r>
    </w:p>
    <w:p w:rsidR="00C60B44" w:rsidRPr="00B556C3" w:rsidRDefault="00C60B44" w:rsidP="00B556C3">
      <w:pPr>
        <w:widowControl w:val="0"/>
        <w:tabs>
          <w:tab w:val="right" w:pos="93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proofErr w:type="spellStart"/>
      <w:r w:rsidRPr="00B556C3">
        <w:rPr>
          <w:sz w:val="28"/>
          <w:szCs w:val="23"/>
        </w:rPr>
        <w:t>Кизн</w:t>
      </w:r>
      <w:proofErr w:type="spellEnd"/>
      <w:r w:rsidRPr="00B556C3">
        <w:rPr>
          <w:sz w:val="28"/>
          <w:szCs w:val="23"/>
        </w:rPr>
        <w:t xml:space="preserve"> – коэффициент износа</w:t>
      </w:r>
    </w:p>
    <w:p w:rsidR="008E7ADD" w:rsidRPr="00B556C3" w:rsidRDefault="008E7AD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Таким образом, </w:t>
      </w:r>
      <w:r w:rsidR="00A816CD" w:rsidRPr="00B556C3">
        <w:rPr>
          <w:sz w:val="28"/>
          <w:szCs w:val="23"/>
        </w:rPr>
        <w:t>дали понятие коэффициентам износа, обновления и выбытия.</w:t>
      </w:r>
    </w:p>
    <w:p w:rsidR="003B5EDA" w:rsidRPr="00B556C3" w:rsidRDefault="003B5ED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Таким образом, в 1 главе рассмотрели теоретическ</w:t>
      </w:r>
      <w:r w:rsidR="00B556C3">
        <w:rPr>
          <w:sz w:val="28"/>
          <w:szCs w:val="23"/>
        </w:rPr>
        <w:t>ие</w:t>
      </w:r>
      <w:r w:rsidRPr="00B556C3">
        <w:rPr>
          <w:sz w:val="28"/>
          <w:szCs w:val="23"/>
        </w:rPr>
        <w:t xml:space="preserve"> </w:t>
      </w:r>
      <w:proofErr w:type="spellStart"/>
      <w:r w:rsidRPr="00B556C3">
        <w:rPr>
          <w:sz w:val="28"/>
          <w:szCs w:val="23"/>
        </w:rPr>
        <w:t>о</w:t>
      </w:r>
      <w:r w:rsidR="00B556C3">
        <w:rPr>
          <w:sz w:val="28"/>
          <w:szCs w:val="23"/>
        </w:rPr>
        <w:t>основы</w:t>
      </w:r>
      <w:proofErr w:type="spellEnd"/>
      <w:r w:rsidRPr="00B556C3">
        <w:rPr>
          <w:sz w:val="28"/>
          <w:szCs w:val="23"/>
        </w:rPr>
        <w:t xml:space="preserve"> амортизации основных средств.</w:t>
      </w:r>
    </w:p>
    <w:p w:rsidR="008E7ADD" w:rsidRPr="00B556C3" w:rsidRDefault="008E7ADD" w:rsidP="00B556C3">
      <w:pPr>
        <w:pStyle w:val="a3"/>
        <w:widowControl w:val="0"/>
        <w:spacing w:line="360" w:lineRule="auto"/>
        <w:ind w:right="0" w:firstLine="709"/>
        <w:rPr>
          <w:color w:val="auto"/>
          <w:sz w:val="28"/>
        </w:rPr>
      </w:pPr>
    </w:p>
    <w:p w:rsidR="008E7ADD" w:rsidRPr="00B556C3" w:rsidRDefault="008E7ADD" w:rsidP="00B556C3">
      <w:pPr>
        <w:pStyle w:val="a3"/>
        <w:widowControl w:val="0"/>
        <w:spacing w:line="360" w:lineRule="auto"/>
        <w:ind w:right="0" w:firstLine="709"/>
        <w:rPr>
          <w:color w:val="auto"/>
          <w:sz w:val="28"/>
        </w:rPr>
      </w:pPr>
    </w:p>
    <w:p w:rsidR="00426F22" w:rsidRPr="00B556C3" w:rsidRDefault="00426F22" w:rsidP="00B556C3">
      <w:pPr>
        <w:jc w:val="both"/>
        <w:rPr>
          <w:rFonts w:eastAsia="Times"/>
          <w:sz w:val="28"/>
          <w:szCs w:val="20"/>
        </w:rPr>
      </w:pPr>
      <w:r w:rsidRPr="00B556C3">
        <w:rPr>
          <w:sz w:val="28"/>
        </w:rPr>
        <w:br w:type="page"/>
      </w:r>
    </w:p>
    <w:p w:rsidR="00453CF2" w:rsidRPr="00B556C3" w:rsidRDefault="00373AD1" w:rsidP="00B556C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3"/>
        </w:rPr>
      </w:pPr>
      <w:bookmarkStart w:id="11" w:name="_Toc323115778"/>
      <w:bookmarkStart w:id="12" w:name="_Toc475447398"/>
      <w:r w:rsidRPr="00B556C3">
        <w:rPr>
          <w:sz w:val="28"/>
          <w:szCs w:val="23"/>
        </w:rPr>
        <w:lastRenderedPageBreak/>
        <w:t xml:space="preserve">2. </w:t>
      </w:r>
      <w:bookmarkEnd w:id="11"/>
      <w:bookmarkEnd w:id="12"/>
      <w:r w:rsidR="00F55BFF" w:rsidRPr="00B556C3">
        <w:rPr>
          <w:sz w:val="28"/>
          <w:szCs w:val="23"/>
        </w:rPr>
        <w:t>Методы исследования амортизации</w:t>
      </w:r>
      <w:r w:rsidR="003B5EDA" w:rsidRPr="00B556C3">
        <w:rPr>
          <w:sz w:val="28"/>
          <w:szCs w:val="23"/>
        </w:rPr>
        <w:t xml:space="preserve"> основных средств</w:t>
      </w:r>
      <w:r w:rsidR="004A0FE9" w:rsidRPr="00B556C3">
        <w:rPr>
          <w:sz w:val="28"/>
          <w:szCs w:val="23"/>
        </w:rPr>
        <w:t xml:space="preserve"> на примере</w:t>
      </w:r>
      <w:r w:rsidR="003B5EDA" w:rsidRPr="00B556C3">
        <w:rPr>
          <w:sz w:val="28"/>
          <w:szCs w:val="23"/>
        </w:rPr>
        <w:t xml:space="preserve"> ООО «Степные просторы»</w:t>
      </w:r>
    </w:p>
    <w:p w:rsidR="00373AD1" w:rsidRPr="00B556C3" w:rsidRDefault="00373AD1" w:rsidP="00B556C3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8"/>
          <w:szCs w:val="23"/>
        </w:rPr>
      </w:pPr>
    </w:p>
    <w:p w:rsidR="007612FA" w:rsidRPr="00B556C3" w:rsidRDefault="009E4060" w:rsidP="00B556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</w:rPr>
      </w:pPr>
      <w:bookmarkStart w:id="13" w:name="_Toc475447399"/>
      <w:r w:rsidRPr="00B556C3">
        <w:rPr>
          <w:sz w:val="28"/>
        </w:rPr>
        <w:t>2.1</w:t>
      </w:r>
      <w:r w:rsidR="007612FA" w:rsidRPr="00B556C3">
        <w:rPr>
          <w:sz w:val="28"/>
        </w:rPr>
        <w:t xml:space="preserve"> </w:t>
      </w:r>
      <w:bookmarkEnd w:id="13"/>
      <w:r w:rsidR="00BD1066" w:rsidRPr="00B556C3">
        <w:rPr>
          <w:sz w:val="28"/>
        </w:rPr>
        <w:t>Технико-экономическая характеристика предприятия</w:t>
      </w:r>
    </w:p>
    <w:p w:rsidR="007612FA" w:rsidRPr="00B556C3" w:rsidRDefault="007612FA" w:rsidP="00B55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Полное наименование организации: Общество с ограниченной ответственностью «Степные просторы».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Краткое наименование: ООО «Степные просторы».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ИНН – 6375190390.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КПП -  637501001.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ОГРН – 1056375005807.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Дата регистрации – 11.05.2005 г.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Уставный капитал – 250 000 руб.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Основной вид деятельности: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01.11 Выращивание зерновых (кроме риса), зернобобовых культур и семян масличных культур.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Дополнительные виды деятельности: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01.41 Разведение молочного крупного рогатого скота, производство сырого молока.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01.46 Разведение свиней.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01.47 Разведение сельскохозяйственной птицы.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01.49 Разведение прочих животных.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01.6 Деятельность вспомогательная в области производства сельскохозяйственных культур и послеуборочной обработки сельхозпродукции.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03.1 Рыболовство.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Форма собственности - Частная собственность.</w:t>
      </w:r>
    </w:p>
    <w:p w:rsidR="00304D63" w:rsidRPr="00B556C3" w:rsidRDefault="00304D63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Генеральный директор: Золотов Н.А.</w:t>
      </w:r>
    </w:p>
    <w:p w:rsidR="009336A4" w:rsidRPr="00B556C3" w:rsidRDefault="009336A4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Проведем анализ деятельности общества за 2015-2017 годы.</w:t>
      </w:r>
    </w:p>
    <w:p w:rsidR="00304D63" w:rsidRPr="00B556C3" w:rsidRDefault="00304D63" w:rsidP="00B556C3">
      <w:pPr>
        <w:widowControl w:val="0"/>
        <w:tabs>
          <w:tab w:val="left" w:pos="1185"/>
        </w:tabs>
        <w:spacing w:line="360" w:lineRule="auto"/>
        <w:ind w:firstLine="709"/>
        <w:jc w:val="both"/>
        <w:outlineLvl w:val="0"/>
        <w:rPr>
          <w:sz w:val="28"/>
        </w:rPr>
      </w:pPr>
      <w:r w:rsidRPr="00B556C3">
        <w:rPr>
          <w:sz w:val="28"/>
        </w:rPr>
        <w:t xml:space="preserve">Баланс ООО «Степные просторы» на 31.12.2017 имеет следующий вид </w:t>
      </w:r>
      <w:r w:rsidRPr="00B556C3">
        <w:rPr>
          <w:sz w:val="28"/>
        </w:rPr>
        <w:lastRenderedPageBreak/>
        <w:t>(таблица 1):</w:t>
      </w:r>
    </w:p>
    <w:p w:rsidR="00304D63" w:rsidRPr="00B556C3" w:rsidRDefault="00304D63" w:rsidP="00B556C3">
      <w:pPr>
        <w:spacing w:line="360" w:lineRule="auto"/>
        <w:ind w:firstLine="567"/>
        <w:jc w:val="both"/>
        <w:rPr>
          <w:sz w:val="28"/>
          <w:szCs w:val="28"/>
        </w:rPr>
      </w:pPr>
    </w:p>
    <w:p w:rsidR="00304D63" w:rsidRPr="00B556C3" w:rsidRDefault="00304D63" w:rsidP="00B556C3">
      <w:pPr>
        <w:spacing w:line="360" w:lineRule="auto"/>
        <w:ind w:firstLine="567"/>
        <w:jc w:val="right"/>
        <w:rPr>
          <w:sz w:val="28"/>
          <w:szCs w:val="28"/>
        </w:rPr>
      </w:pPr>
      <w:r w:rsidRPr="00B556C3">
        <w:rPr>
          <w:sz w:val="28"/>
          <w:szCs w:val="28"/>
        </w:rPr>
        <w:t xml:space="preserve">Таблица 1 </w:t>
      </w:r>
    </w:p>
    <w:p w:rsidR="00304D63" w:rsidRPr="00B556C3" w:rsidRDefault="00304D63" w:rsidP="00B556C3">
      <w:pPr>
        <w:spacing w:line="360" w:lineRule="auto"/>
        <w:jc w:val="center"/>
        <w:rPr>
          <w:sz w:val="28"/>
          <w:szCs w:val="28"/>
        </w:rPr>
      </w:pPr>
      <w:r w:rsidRPr="00B556C3">
        <w:rPr>
          <w:sz w:val="28"/>
          <w:szCs w:val="28"/>
        </w:rPr>
        <w:t>Баланс ООО «Степные просторы» на 31.12.2017 год, тыс. руб.</w:t>
      </w:r>
    </w:p>
    <w:tbl>
      <w:tblPr>
        <w:tblStyle w:val="af3"/>
        <w:tblW w:w="9357" w:type="dxa"/>
        <w:tblLook w:val="04A0" w:firstRow="1" w:lastRow="0" w:firstColumn="1" w:lastColumn="0" w:noHBand="0" w:noVBand="1"/>
      </w:tblPr>
      <w:tblGrid>
        <w:gridCol w:w="3823"/>
        <w:gridCol w:w="1844"/>
        <w:gridCol w:w="1845"/>
        <w:gridCol w:w="1845"/>
      </w:tblGrid>
      <w:tr w:rsidR="00304D63" w:rsidRPr="00B556C3" w:rsidTr="00304D6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56C3">
              <w:rPr>
                <w:rStyle w:val="af6"/>
                <w:b w:val="0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56C3">
              <w:rPr>
                <w:rStyle w:val="af6"/>
                <w:b w:val="0"/>
              </w:rPr>
              <w:t>На 31.12.2017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56C3">
              <w:rPr>
                <w:rStyle w:val="af6"/>
                <w:b w:val="0"/>
              </w:rPr>
              <w:t>На 31.12.2016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56C3">
              <w:rPr>
                <w:rStyle w:val="af6"/>
                <w:b w:val="0"/>
              </w:rPr>
              <w:t>На 31.12.2015</w:t>
            </w:r>
          </w:p>
        </w:tc>
      </w:tr>
      <w:tr w:rsidR="00304D63" w:rsidRPr="00B556C3" w:rsidTr="00304D6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rStyle w:val="af6"/>
                <w:b w:val="0"/>
              </w:rPr>
            </w:pPr>
            <w:r w:rsidRPr="00B556C3">
              <w:rPr>
                <w:rStyle w:val="af6"/>
                <w:b w:val="0"/>
              </w:rPr>
              <w:t>Нематериальные активы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rStyle w:val="af6"/>
                <w:b w:val="0"/>
              </w:rPr>
            </w:pPr>
            <w:r w:rsidRPr="00B556C3">
              <w:rPr>
                <w:rStyle w:val="af6"/>
                <w:b w:val="0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rStyle w:val="af6"/>
                <w:b w:val="0"/>
              </w:rPr>
            </w:pPr>
            <w:r w:rsidRPr="00B556C3">
              <w:rPr>
                <w:rStyle w:val="af6"/>
                <w:b w:val="0"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  <w:rPr>
                <w:rStyle w:val="af6"/>
                <w:b w:val="0"/>
              </w:rPr>
            </w:pPr>
            <w:r w:rsidRPr="00B556C3">
              <w:rPr>
                <w:rStyle w:val="af6"/>
                <w:b w:val="0"/>
              </w:rPr>
              <w:t>24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Основные средства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87157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77978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65621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Запасы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74689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37000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18888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Дебиторская задолженность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11055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6000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2756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Денежные средства и денежные эквиваленты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1584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7000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2502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БАЛАНС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174505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128000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89791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Уставный капитал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250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250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Нераспределенная прибыль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149342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101000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45283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Долгосрочные заемные средства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16860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21000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44064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Краткосрочные заемные средства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4300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4000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-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Кредиторская задолженность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3753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2000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194</w:t>
            </w:r>
          </w:p>
        </w:tc>
      </w:tr>
      <w:tr w:rsidR="00304D63" w:rsidRPr="00B556C3" w:rsidTr="00304D63"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БАЛАНС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174505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128000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89791</w:t>
            </w:r>
          </w:p>
        </w:tc>
      </w:tr>
    </w:tbl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Первое прочтение этого отчета можно назвать ознакомительным: по цифрам баланса оценивается общая структура имущества и обязательств, наличие привлеченных средств и др.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В данном случае мы имеем дело с развивающейся организацией: ежегодный рост валюты баланса, увеличение стоимости </w:t>
      </w:r>
      <w:r w:rsidR="00017608" w:rsidRPr="00B556C3">
        <w:rPr>
          <w:sz w:val="28"/>
          <w:szCs w:val="28"/>
        </w:rPr>
        <w:t>основных средств</w:t>
      </w:r>
      <w:r w:rsidRPr="00B556C3">
        <w:rPr>
          <w:sz w:val="28"/>
          <w:szCs w:val="28"/>
        </w:rPr>
        <w:t xml:space="preserve"> (что может свидетельствовать о намерениях организации вкладывать средства в развитие своего производственного потенциала).</w:t>
      </w:r>
    </w:p>
    <w:p w:rsidR="00415B34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Предварительные выводы сделаны - можно приступать к более детальному анализу.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Для этого проведем горизонтальный и вертикальный анализ бухгалтерского баланса.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При помощи горизонтального анализа, представленного в </w:t>
      </w:r>
      <w:r w:rsidR="00415B34" w:rsidRPr="00B556C3">
        <w:rPr>
          <w:sz w:val="28"/>
          <w:szCs w:val="28"/>
        </w:rPr>
        <w:t xml:space="preserve">приложение </w:t>
      </w:r>
      <w:r w:rsidR="009336A4" w:rsidRPr="00B556C3">
        <w:rPr>
          <w:sz w:val="28"/>
          <w:szCs w:val="28"/>
        </w:rPr>
        <w:t>А</w:t>
      </w:r>
      <w:r w:rsidRPr="00B556C3">
        <w:rPr>
          <w:sz w:val="28"/>
          <w:szCs w:val="28"/>
        </w:rPr>
        <w:t xml:space="preserve">, сравним показатели бухгалтерского баланса по отчетным датам.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Используем данные на н</w:t>
      </w:r>
      <w:r w:rsidR="00415B34" w:rsidRPr="00B556C3">
        <w:rPr>
          <w:sz w:val="28"/>
          <w:szCs w:val="28"/>
        </w:rPr>
        <w:t>ачало и конец отчетного периода.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Горизонтальный анализ бухгалтерского баланса показал следующее: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556C3">
        <w:rPr>
          <w:sz w:val="28"/>
          <w:szCs w:val="28"/>
        </w:rPr>
        <w:t>Внеоборотные</w:t>
      </w:r>
      <w:proofErr w:type="spellEnd"/>
      <w:r w:rsidRPr="00B556C3">
        <w:rPr>
          <w:sz w:val="28"/>
          <w:szCs w:val="28"/>
        </w:rPr>
        <w:t xml:space="preserve"> активы за исследуемый период увеличились на 11,77%.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lastRenderedPageBreak/>
        <w:t>Именно этот показатель может свидетельствовать о расширении деятельности и росте экономического потенциала ООО «Степные просторы».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Оборотные средства увеличились на 74,66% - в основном за счет увеличения запасов, которые увеличились на 101,86% и дебиторской задолженности, которая увеличилась на 84,25%.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Рост запасов может свидетельствовать о снижении ликвидности и может повлиять на платежеспособность ООО «Степные просторы»</w:t>
      </w:r>
      <w:r w:rsidR="00E94A9B" w:rsidRPr="00B556C3">
        <w:rPr>
          <w:sz w:val="28"/>
          <w:szCs w:val="28"/>
        </w:rPr>
        <w:t xml:space="preserve"> [7</w:t>
      </w:r>
      <w:r w:rsidR="009359AF" w:rsidRPr="00B556C3">
        <w:rPr>
          <w:sz w:val="28"/>
          <w:szCs w:val="28"/>
        </w:rPr>
        <w:t xml:space="preserve">, </w:t>
      </w:r>
      <w:r w:rsidR="009359AF" w:rsidRPr="00B556C3">
        <w:rPr>
          <w:sz w:val="28"/>
          <w:szCs w:val="28"/>
          <w:lang w:val="en-US"/>
        </w:rPr>
        <w:t>c</w:t>
      </w:r>
      <w:r w:rsidR="009359AF" w:rsidRPr="00B556C3">
        <w:rPr>
          <w:sz w:val="28"/>
          <w:szCs w:val="28"/>
        </w:rPr>
        <w:t>. 356]</w:t>
      </w:r>
      <w:r w:rsidRPr="00B556C3">
        <w:rPr>
          <w:sz w:val="28"/>
          <w:szCs w:val="28"/>
        </w:rPr>
        <w:t>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Долгосрочные заемные средства снизились на 19,71%. Это говорит о том, что общество своевременно выполняет свои обязательства по долгосрочным заемным средствам.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Краткосрочные заемные средства незначительно увеличились на 7,50 %.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Общество погасило полн</w:t>
      </w:r>
      <w:r w:rsidR="00017608" w:rsidRPr="00B556C3">
        <w:rPr>
          <w:sz w:val="28"/>
          <w:szCs w:val="28"/>
        </w:rPr>
        <w:t>остью краткосрочный заем за 2017</w:t>
      </w:r>
      <w:r w:rsidRPr="00B556C3">
        <w:rPr>
          <w:sz w:val="28"/>
          <w:szCs w:val="28"/>
        </w:rPr>
        <w:t xml:space="preserve"> год.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В 2017 году общество оформило новый краткосрочный заем на 4300000 руб. На сегодняшний день этот заем полностью погашен.</w:t>
      </w:r>
      <w:r w:rsidR="00415B34" w:rsidRPr="00B556C3">
        <w:rPr>
          <w:sz w:val="28"/>
          <w:szCs w:val="28"/>
        </w:rPr>
        <w:t xml:space="preserve"> Оплата по договору производилась своевременно, без просрочек в платежах. Общество имеет положительную кредитную историю.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Кредиторская задолженность значительно выросла на 87,65%. Но вся данная задолженность является краткосрочной.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Общество не имеет задолженности по заработной плате. Заработная плата выплачивается своевременно два раза в месяц.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Рассмотрим вертикальный анализ бухгалтерского баланса.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С помощью этого вида анализа бухгалтерского баланса исследуем структуру показателей в динамике</w:t>
      </w:r>
      <w:r w:rsidR="00415B34" w:rsidRPr="00B556C3">
        <w:rPr>
          <w:sz w:val="28"/>
          <w:szCs w:val="28"/>
        </w:rPr>
        <w:t xml:space="preserve"> (таблица 2</w:t>
      </w:r>
      <w:r w:rsidRPr="00B556C3">
        <w:rPr>
          <w:sz w:val="28"/>
          <w:szCs w:val="28"/>
        </w:rPr>
        <w:t>):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15B34" w:rsidRPr="00B556C3" w:rsidRDefault="00415B3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15B34" w:rsidRPr="00B556C3" w:rsidRDefault="00415B3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15B34" w:rsidRPr="00B556C3" w:rsidRDefault="00415B3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47863" w:rsidRPr="00B556C3" w:rsidRDefault="009478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47863" w:rsidRPr="00B556C3" w:rsidRDefault="009478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04D63" w:rsidRPr="00B556C3" w:rsidRDefault="00415B3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B556C3">
        <w:rPr>
          <w:sz w:val="28"/>
          <w:szCs w:val="28"/>
        </w:rPr>
        <w:lastRenderedPageBreak/>
        <w:t>Таблица 2</w:t>
      </w:r>
      <w:r w:rsidR="00304D63" w:rsidRPr="00B556C3">
        <w:rPr>
          <w:sz w:val="28"/>
          <w:szCs w:val="28"/>
        </w:rPr>
        <w:t xml:space="preserve">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556C3">
        <w:rPr>
          <w:sz w:val="28"/>
          <w:szCs w:val="28"/>
        </w:rPr>
        <w:t>Вертикальный анализ бухгалтерского баланса ООО «Степные просторы» тыс. руб.</w:t>
      </w:r>
    </w:p>
    <w:tbl>
      <w:tblPr>
        <w:tblW w:w="949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992"/>
        <w:gridCol w:w="1134"/>
        <w:gridCol w:w="1560"/>
      </w:tblGrid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Статья баланса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На 31.12.2017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На 31.12.2016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Сдвиги в структуре, %</w:t>
            </w: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% к итогу</w:t>
            </w:r>
          </w:p>
        </w:tc>
        <w:tc>
          <w:tcPr>
            <w:tcW w:w="992" w:type="dxa"/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% к итогу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jc w:val="center"/>
            </w:pP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Структура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В том числе:</w:t>
            </w:r>
            <w:r w:rsidRPr="00B556C3">
              <w:t xml:space="preserve"> </w:t>
            </w:r>
            <w:proofErr w:type="spellStart"/>
            <w:r w:rsidRPr="00B556C3">
              <w:rPr>
                <w:bCs/>
              </w:rPr>
              <w:t>внеоборотные</w:t>
            </w:r>
            <w:proofErr w:type="spellEnd"/>
            <w:r w:rsidRPr="00B556C3">
              <w:rPr>
                <w:bCs/>
              </w:rPr>
              <w:t xml:space="preserve">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87177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49,96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-10,98</w:t>
            </w: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оборотные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87328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50,04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39,06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+10,98</w:t>
            </w: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Запасы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74689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85,53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37000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74,00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+11,53</w:t>
            </w: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Дебиторская задолженность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11055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12,66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12,00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+0,66</w:t>
            </w: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Денежные средства и денежные эквиваленты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t>-12,19</w:t>
            </w: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Структура капитала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В том числе: собственный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149592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78,91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+6,81</w:t>
            </w:r>
          </w:p>
        </w:tc>
      </w:tr>
      <w:tr w:rsidR="005E5F5B" w:rsidRPr="00B556C3" w:rsidTr="001832E6">
        <w:trPr>
          <w:tblCellSpacing w:w="0" w:type="dxa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заемный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24913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21,09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63" w:rsidRPr="00B556C3" w:rsidRDefault="00304D63" w:rsidP="00B556C3">
            <w:pPr>
              <w:spacing w:before="100" w:beforeAutospacing="1" w:after="100" w:afterAutospacing="1"/>
              <w:jc w:val="center"/>
            </w:pPr>
            <w:r w:rsidRPr="00B556C3">
              <w:rPr>
                <w:bCs/>
              </w:rPr>
              <w:t>–6,81</w:t>
            </w:r>
          </w:p>
        </w:tc>
      </w:tr>
    </w:tbl>
    <w:p w:rsidR="00304D63" w:rsidRPr="00B556C3" w:rsidRDefault="001832E6" w:rsidP="00B556C3">
      <w:pPr>
        <w:widowControl w:val="0"/>
        <w:tabs>
          <w:tab w:val="left" w:pos="8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ab/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Вертикальный анализ бухгалтерского баланса показал, что в отчетном периоде значительных изменений в общей структуре имущества и капитала не происходило.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556C3">
        <w:rPr>
          <w:sz w:val="28"/>
          <w:szCs w:val="28"/>
        </w:rPr>
        <w:t>Внеоборотные</w:t>
      </w:r>
      <w:proofErr w:type="spellEnd"/>
      <w:r w:rsidRPr="00B556C3">
        <w:rPr>
          <w:sz w:val="28"/>
          <w:szCs w:val="28"/>
        </w:rPr>
        <w:t xml:space="preserve"> активы в структуре снизились незначительно на 10,98%.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В структуре оборотных активов небольшие структурные сдвиги наблюдаются по строкам «Денежные средства и денежные эквиваленты» (-12,19%) и запасы (+11,53%). 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Увеличение оборотных средств в запасах снижает их оборачиваемость, что может негативно отразиться на текущей ликвидности.</w:t>
      </w: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Удельный вес собственного капитала в валюте баланса составил на конец периода 85,72% - в основном за счет доли нераспределенной прибыли в составе собственного капитала (99,83%). Непокрытые убытки в балансе отсутствуют. Общество имеет долгосрочные и краткосрочные кредиты и займы, которые погашаются своевременно, без просрочек в платежах. </w:t>
      </w:r>
    </w:p>
    <w:p w:rsidR="00017608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Таким образом, мы дали </w:t>
      </w:r>
      <w:r w:rsidR="00043D5E" w:rsidRPr="00B556C3">
        <w:rPr>
          <w:sz w:val="28"/>
          <w:szCs w:val="28"/>
        </w:rPr>
        <w:t>технико-экономическую характеристику предприятия.</w:t>
      </w:r>
    </w:p>
    <w:p w:rsidR="00017608" w:rsidRPr="00B556C3" w:rsidRDefault="00017608" w:rsidP="00B556C3">
      <w:pPr>
        <w:jc w:val="both"/>
        <w:rPr>
          <w:sz w:val="28"/>
          <w:szCs w:val="28"/>
        </w:rPr>
      </w:pPr>
      <w:r w:rsidRPr="00B556C3">
        <w:rPr>
          <w:sz w:val="28"/>
          <w:szCs w:val="28"/>
        </w:rPr>
        <w:br w:type="page"/>
      </w:r>
    </w:p>
    <w:p w:rsidR="007612FA" w:rsidRPr="00B556C3" w:rsidRDefault="009E4060" w:rsidP="00B556C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3"/>
        </w:rPr>
      </w:pPr>
      <w:bookmarkStart w:id="14" w:name="_Toc475447400"/>
      <w:r w:rsidRPr="00B556C3">
        <w:rPr>
          <w:sz w:val="28"/>
          <w:szCs w:val="23"/>
        </w:rPr>
        <w:lastRenderedPageBreak/>
        <w:t>2.2</w:t>
      </w:r>
      <w:r w:rsidR="007612FA" w:rsidRPr="00B556C3">
        <w:rPr>
          <w:sz w:val="28"/>
          <w:szCs w:val="23"/>
        </w:rPr>
        <w:t xml:space="preserve"> </w:t>
      </w:r>
      <w:bookmarkEnd w:id="14"/>
      <w:r w:rsidR="00D278D1" w:rsidRPr="00B556C3">
        <w:rPr>
          <w:sz w:val="28"/>
          <w:szCs w:val="23"/>
        </w:rPr>
        <w:t xml:space="preserve">Учет </w:t>
      </w:r>
      <w:r w:rsidR="00BD1066" w:rsidRPr="00B556C3">
        <w:rPr>
          <w:sz w:val="28"/>
        </w:rPr>
        <w:t xml:space="preserve">амортизации </w:t>
      </w:r>
      <w:r w:rsidR="000D1DFD" w:rsidRPr="00B556C3">
        <w:rPr>
          <w:sz w:val="28"/>
        </w:rPr>
        <w:t>основных средств</w:t>
      </w:r>
      <w:r w:rsidR="004A0FE9" w:rsidRPr="00B556C3">
        <w:rPr>
          <w:sz w:val="28"/>
        </w:rPr>
        <w:t xml:space="preserve"> на примере</w:t>
      </w:r>
      <w:r w:rsidR="00304D63" w:rsidRPr="00B556C3">
        <w:rPr>
          <w:sz w:val="28"/>
        </w:rPr>
        <w:t xml:space="preserve"> ООО «Степные просторы»</w:t>
      </w:r>
    </w:p>
    <w:p w:rsidR="004C0EF7" w:rsidRPr="00B556C3" w:rsidRDefault="004C0EF7" w:rsidP="00B556C3">
      <w:pPr>
        <w:widowControl w:val="0"/>
        <w:spacing w:line="360" w:lineRule="auto"/>
        <w:ind w:firstLine="709"/>
        <w:jc w:val="both"/>
        <w:rPr>
          <w:sz w:val="28"/>
        </w:rPr>
      </w:pPr>
    </w:p>
    <w:p w:rsidR="00E356B9" w:rsidRPr="00B556C3" w:rsidRDefault="00E356B9" w:rsidP="00B556C3">
      <w:pPr>
        <w:pStyle w:val="a3"/>
        <w:widowControl w:val="0"/>
        <w:spacing w:line="360" w:lineRule="auto"/>
        <w:ind w:right="0" w:firstLine="709"/>
        <w:rPr>
          <w:color w:val="auto"/>
          <w:sz w:val="28"/>
          <w:szCs w:val="28"/>
        </w:rPr>
      </w:pPr>
      <w:r w:rsidRPr="00B556C3">
        <w:rPr>
          <w:color w:val="auto"/>
          <w:sz w:val="28"/>
          <w:szCs w:val="28"/>
        </w:rPr>
        <w:t>Бухгалтерский учет основных средств в ООО «</w:t>
      </w:r>
      <w:r w:rsidR="00304D63" w:rsidRPr="00B556C3">
        <w:rPr>
          <w:color w:val="auto"/>
          <w:sz w:val="28"/>
          <w:szCs w:val="28"/>
        </w:rPr>
        <w:t>Степные просторы</w:t>
      </w:r>
      <w:r w:rsidRPr="00B556C3">
        <w:rPr>
          <w:color w:val="auto"/>
          <w:sz w:val="28"/>
          <w:szCs w:val="28"/>
        </w:rPr>
        <w:t>» ведется в полном объеме, с соблюдением всех правил по данному учету.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 бухгалтерскому учету основные средства принимается на дату, когда она полностью образована. При поступлении актива формируются бухгалтерские записи: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Д т 08 </w:t>
      </w:r>
      <w:r w:rsidR="00FC0434" w:rsidRPr="00B556C3">
        <w:rPr>
          <w:sz w:val="28"/>
          <w:szCs w:val="23"/>
        </w:rPr>
        <w:t xml:space="preserve">«Вложения во </w:t>
      </w:r>
      <w:proofErr w:type="spellStart"/>
      <w:r w:rsidR="00FC0434" w:rsidRPr="00B556C3">
        <w:rPr>
          <w:sz w:val="28"/>
          <w:szCs w:val="23"/>
        </w:rPr>
        <w:t>внеоборотные</w:t>
      </w:r>
      <w:proofErr w:type="spellEnd"/>
      <w:r w:rsidR="00FC0434" w:rsidRPr="00B556C3">
        <w:rPr>
          <w:sz w:val="28"/>
          <w:szCs w:val="23"/>
        </w:rPr>
        <w:t xml:space="preserve"> активы» </w:t>
      </w:r>
      <w:r w:rsidRPr="00B556C3">
        <w:rPr>
          <w:sz w:val="28"/>
          <w:szCs w:val="23"/>
        </w:rPr>
        <w:t xml:space="preserve">К т 60 </w:t>
      </w:r>
      <w:r w:rsidR="00FC0434" w:rsidRPr="00B556C3">
        <w:rPr>
          <w:sz w:val="28"/>
          <w:szCs w:val="23"/>
        </w:rPr>
        <w:t xml:space="preserve">«Расчеты с поставщиками и подрядчиками» </w:t>
      </w:r>
      <w:r w:rsidRPr="00B556C3">
        <w:rPr>
          <w:sz w:val="28"/>
          <w:szCs w:val="23"/>
        </w:rPr>
        <w:t>(10</w:t>
      </w:r>
      <w:r w:rsidR="00FC0434" w:rsidRPr="00B556C3">
        <w:rPr>
          <w:sz w:val="28"/>
          <w:szCs w:val="23"/>
        </w:rPr>
        <w:t xml:space="preserve"> «Материалы»</w:t>
      </w:r>
      <w:r w:rsidRPr="00B556C3">
        <w:rPr>
          <w:sz w:val="28"/>
          <w:szCs w:val="23"/>
        </w:rPr>
        <w:t>, 70</w:t>
      </w:r>
      <w:r w:rsidR="00FC0434" w:rsidRPr="00B556C3">
        <w:rPr>
          <w:sz w:val="28"/>
          <w:szCs w:val="23"/>
        </w:rPr>
        <w:t xml:space="preserve"> «Расчеты с персоналом по оплате труда»</w:t>
      </w:r>
      <w:r w:rsidRPr="00B556C3">
        <w:rPr>
          <w:sz w:val="28"/>
          <w:szCs w:val="23"/>
        </w:rPr>
        <w:t>, 69</w:t>
      </w:r>
      <w:r w:rsidR="00FC0434" w:rsidRPr="00B556C3">
        <w:rPr>
          <w:sz w:val="28"/>
          <w:szCs w:val="23"/>
        </w:rPr>
        <w:t xml:space="preserve"> «Расчеты по социальному страхованию и обеспечению»</w:t>
      </w:r>
      <w:r w:rsidRPr="00B556C3">
        <w:rPr>
          <w:sz w:val="28"/>
          <w:szCs w:val="23"/>
        </w:rPr>
        <w:t xml:space="preserve">) - приняты к учету расходы на приобретение или создание основного средства; 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Д т 19 </w:t>
      </w:r>
      <w:r w:rsidR="00FC0434" w:rsidRPr="00B556C3">
        <w:rPr>
          <w:sz w:val="28"/>
          <w:szCs w:val="23"/>
        </w:rPr>
        <w:t>«Н</w:t>
      </w:r>
      <w:r w:rsidR="00596AFA" w:rsidRPr="00B556C3">
        <w:rPr>
          <w:sz w:val="28"/>
          <w:szCs w:val="23"/>
        </w:rPr>
        <w:t>алог на добавленную стоимость по приобретенным ценностям</w:t>
      </w:r>
      <w:r w:rsidR="00FC0434" w:rsidRPr="00B556C3">
        <w:rPr>
          <w:sz w:val="28"/>
          <w:szCs w:val="23"/>
        </w:rPr>
        <w:t xml:space="preserve">» </w:t>
      </w:r>
      <w:r w:rsidRPr="00B556C3">
        <w:rPr>
          <w:sz w:val="28"/>
          <w:szCs w:val="23"/>
        </w:rPr>
        <w:t xml:space="preserve">К т 60 </w:t>
      </w:r>
      <w:r w:rsidR="00FC0434" w:rsidRPr="00B556C3">
        <w:rPr>
          <w:sz w:val="28"/>
          <w:szCs w:val="23"/>
        </w:rPr>
        <w:t xml:space="preserve">«Расчеты с поставщиками и подрядчиками» </w:t>
      </w:r>
      <w:r w:rsidRPr="00B556C3">
        <w:rPr>
          <w:sz w:val="28"/>
          <w:szCs w:val="23"/>
        </w:rPr>
        <w:t xml:space="preserve">- выделен входящий НДС; 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Д т 01 </w:t>
      </w:r>
      <w:r w:rsidR="00596AFA" w:rsidRPr="00B556C3">
        <w:rPr>
          <w:sz w:val="28"/>
          <w:szCs w:val="23"/>
        </w:rPr>
        <w:t xml:space="preserve">«Основные средства» </w:t>
      </w:r>
      <w:r w:rsidRPr="00B556C3">
        <w:rPr>
          <w:sz w:val="28"/>
          <w:szCs w:val="23"/>
        </w:rPr>
        <w:t xml:space="preserve">К т 08 </w:t>
      </w:r>
      <w:r w:rsidR="00596AFA" w:rsidRPr="00B556C3">
        <w:rPr>
          <w:sz w:val="28"/>
          <w:szCs w:val="23"/>
        </w:rPr>
        <w:t xml:space="preserve">«Вложения во </w:t>
      </w:r>
      <w:proofErr w:type="spellStart"/>
      <w:r w:rsidR="00596AFA" w:rsidRPr="00B556C3">
        <w:rPr>
          <w:sz w:val="28"/>
          <w:szCs w:val="23"/>
        </w:rPr>
        <w:t>внеоборотные</w:t>
      </w:r>
      <w:proofErr w:type="spellEnd"/>
      <w:r w:rsidR="00596AFA" w:rsidRPr="00B556C3">
        <w:rPr>
          <w:sz w:val="28"/>
          <w:szCs w:val="23"/>
        </w:rPr>
        <w:t xml:space="preserve"> активы» </w:t>
      </w:r>
      <w:r w:rsidRPr="00B556C3">
        <w:rPr>
          <w:sz w:val="28"/>
          <w:szCs w:val="23"/>
        </w:rPr>
        <w:t>- сформирована первоначальная стоимость основного средства.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Стоимость основных средств, в которой они приняты к учету, не меняется.</w:t>
      </w:r>
    </w:p>
    <w:p w:rsidR="005E5F5B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При поступлении каждому объекту присваивается инвентарный номер, - это обеспечивает за его сохранностью. 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На каждое поступившее основное средство заводится инвентарная карточка по форме ОС-6</w:t>
      </w:r>
      <w:r w:rsidR="00E94A9B" w:rsidRPr="00B556C3">
        <w:rPr>
          <w:sz w:val="28"/>
          <w:szCs w:val="23"/>
        </w:rPr>
        <w:t xml:space="preserve"> [5</w:t>
      </w:r>
      <w:r w:rsidR="009359AF" w:rsidRPr="00B556C3">
        <w:rPr>
          <w:sz w:val="28"/>
          <w:szCs w:val="23"/>
        </w:rPr>
        <w:t>]</w:t>
      </w:r>
      <w:r w:rsidRPr="00B556C3">
        <w:rPr>
          <w:sz w:val="28"/>
          <w:szCs w:val="23"/>
        </w:rPr>
        <w:t>.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Выбытие основных средств происходит в результате их реализации, списания по причине износа (морального или физического), ликвидации, передаче в форме вклада в уставный капитал других организаций, передачи по заключенным договорам дарения и т.д.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Используются следующие проводки: первоначальная стоимость списывается: Д т 01/2 </w:t>
      </w:r>
      <w:r w:rsidR="00596AFA" w:rsidRPr="00B556C3">
        <w:rPr>
          <w:sz w:val="28"/>
          <w:szCs w:val="28"/>
        </w:rPr>
        <w:t xml:space="preserve">«Выбытие основных средств» </w:t>
      </w:r>
      <w:r w:rsidRPr="00B556C3">
        <w:rPr>
          <w:sz w:val="28"/>
          <w:szCs w:val="28"/>
        </w:rPr>
        <w:t>К т 01/1</w:t>
      </w:r>
      <w:r w:rsidR="00596AFA" w:rsidRPr="00B556C3">
        <w:rPr>
          <w:sz w:val="28"/>
          <w:szCs w:val="28"/>
        </w:rPr>
        <w:t xml:space="preserve"> «Основные средства в организации»</w:t>
      </w:r>
      <w:r w:rsidRPr="00B556C3">
        <w:rPr>
          <w:sz w:val="28"/>
          <w:szCs w:val="28"/>
        </w:rPr>
        <w:t>;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- амортизационные отчисления списываются: Д т 02 </w:t>
      </w:r>
      <w:r w:rsidR="00596AFA" w:rsidRPr="00B556C3">
        <w:rPr>
          <w:sz w:val="28"/>
          <w:szCs w:val="28"/>
        </w:rPr>
        <w:t xml:space="preserve">«Амортизация основных средств» </w:t>
      </w:r>
      <w:r w:rsidRPr="00B556C3">
        <w:rPr>
          <w:sz w:val="28"/>
          <w:szCs w:val="28"/>
        </w:rPr>
        <w:t>К т 01/2</w:t>
      </w:r>
      <w:r w:rsidR="00596AFA" w:rsidRPr="00B556C3">
        <w:rPr>
          <w:sz w:val="28"/>
          <w:szCs w:val="28"/>
        </w:rPr>
        <w:t xml:space="preserve"> «Выбытие основных средств»</w:t>
      </w:r>
      <w:r w:rsidRPr="00B556C3">
        <w:rPr>
          <w:sz w:val="28"/>
          <w:szCs w:val="28"/>
        </w:rPr>
        <w:t xml:space="preserve">; 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lastRenderedPageBreak/>
        <w:t xml:space="preserve">- остаточная стоимость списывается: Д т 91/2 </w:t>
      </w:r>
      <w:r w:rsidR="00596AFA" w:rsidRPr="00B556C3">
        <w:rPr>
          <w:sz w:val="28"/>
          <w:szCs w:val="28"/>
        </w:rPr>
        <w:t xml:space="preserve">«Прочие расходы» </w:t>
      </w:r>
      <w:r w:rsidRPr="00B556C3">
        <w:rPr>
          <w:sz w:val="28"/>
          <w:szCs w:val="28"/>
        </w:rPr>
        <w:t>К т 01/2</w:t>
      </w:r>
      <w:r w:rsidR="00596AFA" w:rsidRPr="00B556C3">
        <w:rPr>
          <w:sz w:val="28"/>
          <w:szCs w:val="28"/>
        </w:rPr>
        <w:t xml:space="preserve"> «Выбытие основных средств»</w:t>
      </w:r>
      <w:r w:rsidRPr="00B556C3">
        <w:rPr>
          <w:sz w:val="28"/>
          <w:szCs w:val="28"/>
        </w:rPr>
        <w:t>.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Основные проводки по реализации основного средства: первоначальная стоимость списывается: Д т 01/2</w:t>
      </w:r>
      <w:r w:rsidR="00596AFA" w:rsidRPr="00B556C3">
        <w:rPr>
          <w:sz w:val="28"/>
          <w:szCs w:val="28"/>
        </w:rPr>
        <w:t xml:space="preserve"> «Выбытие основных средств»</w:t>
      </w:r>
      <w:r w:rsidRPr="00B556C3">
        <w:rPr>
          <w:sz w:val="28"/>
          <w:szCs w:val="28"/>
        </w:rPr>
        <w:t xml:space="preserve"> К т 01/1</w:t>
      </w:r>
      <w:r w:rsidR="00596AFA" w:rsidRPr="00B556C3">
        <w:rPr>
          <w:sz w:val="28"/>
          <w:szCs w:val="28"/>
        </w:rPr>
        <w:t xml:space="preserve"> «Основные средства в организации»</w:t>
      </w:r>
      <w:r w:rsidRPr="00B556C3">
        <w:rPr>
          <w:sz w:val="28"/>
          <w:szCs w:val="28"/>
        </w:rPr>
        <w:t>;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- амортизационные отчисления списываются: Д т 02 </w:t>
      </w:r>
      <w:r w:rsidR="00596AFA" w:rsidRPr="00B556C3">
        <w:rPr>
          <w:sz w:val="28"/>
          <w:szCs w:val="28"/>
        </w:rPr>
        <w:t xml:space="preserve">«Амортизация основных средств» </w:t>
      </w:r>
      <w:r w:rsidRPr="00B556C3">
        <w:rPr>
          <w:sz w:val="28"/>
          <w:szCs w:val="28"/>
        </w:rPr>
        <w:t>К т 01/2</w:t>
      </w:r>
      <w:r w:rsidR="00596AFA" w:rsidRPr="00B556C3">
        <w:rPr>
          <w:sz w:val="28"/>
          <w:szCs w:val="28"/>
        </w:rPr>
        <w:t xml:space="preserve"> «Выбытие основных средств»</w:t>
      </w:r>
      <w:r w:rsidRPr="00B556C3">
        <w:rPr>
          <w:sz w:val="28"/>
          <w:szCs w:val="28"/>
        </w:rPr>
        <w:t xml:space="preserve">; 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- остаточная стоимость списывается: Д т 91/2 </w:t>
      </w:r>
      <w:r w:rsidR="00596AFA" w:rsidRPr="00B556C3">
        <w:rPr>
          <w:sz w:val="28"/>
          <w:szCs w:val="28"/>
        </w:rPr>
        <w:t xml:space="preserve">«Прочие расходы» </w:t>
      </w:r>
      <w:r w:rsidRPr="00B556C3">
        <w:rPr>
          <w:sz w:val="28"/>
          <w:szCs w:val="28"/>
        </w:rPr>
        <w:t>К т 01/2</w:t>
      </w:r>
      <w:r w:rsidR="00596AFA" w:rsidRPr="00B556C3">
        <w:rPr>
          <w:sz w:val="28"/>
          <w:szCs w:val="28"/>
        </w:rPr>
        <w:t xml:space="preserve"> «Выбытие основных средств»</w:t>
      </w:r>
      <w:r w:rsidRPr="00B556C3">
        <w:rPr>
          <w:sz w:val="28"/>
          <w:szCs w:val="28"/>
        </w:rPr>
        <w:t xml:space="preserve">; 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- выручка от продажи записывается: Д т 62 </w:t>
      </w:r>
      <w:r w:rsidR="00596AFA" w:rsidRPr="00B556C3">
        <w:rPr>
          <w:sz w:val="28"/>
          <w:szCs w:val="28"/>
        </w:rPr>
        <w:t xml:space="preserve">«Расчеты с покупателями и заказчиками» </w:t>
      </w:r>
      <w:r w:rsidRPr="00B556C3">
        <w:rPr>
          <w:sz w:val="28"/>
          <w:szCs w:val="28"/>
        </w:rPr>
        <w:t>(76</w:t>
      </w:r>
      <w:r w:rsidR="00596AFA" w:rsidRPr="00B556C3">
        <w:rPr>
          <w:sz w:val="28"/>
          <w:szCs w:val="28"/>
        </w:rPr>
        <w:t xml:space="preserve"> «Расчеты с разными дебиторами и кредиторами»</w:t>
      </w:r>
      <w:r w:rsidRPr="00B556C3">
        <w:rPr>
          <w:sz w:val="28"/>
          <w:szCs w:val="28"/>
        </w:rPr>
        <w:t>) К т 91/1</w:t>
      </w:r>
      <w:r w:rsidR="00596AFA" w:rsidRPr="00B556C3">
        <w:rPr>
          <w:sz w:val="28"/>
          <w:szCs w:val="28"/>
        </w:rPr>
        <w:t xml:space="preserve"> «Прочие доходы»</w:t>
      </w:r>
      <w:r w:rsidRPr="00B556C3">
        <w:rPr>
          <w:sz w:val="28"/>
          <w:szCs w:val="28"/>
        </w:rPr>
        <w:t xml:space="preserve">; </w:t>
      </w:r>
    </w:p>
    <w:p w:rsidR="00E356B9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- начислен НДС по проданному объекту: Д т 91/2 </w:t>
      </w:r>
      <w:r w:rsidR="00596AFA" w:rsidRPr="00B556C3">
        <w:rPr>
          <w:sz w:val="28"/>
          <w:szCs w:val="28"/>
        </w:rPr>
        <w:t xml:space="preserve">«Прочие расходы» </w:t>
      </w:r>
      <w:r w:rsidRPr="00B556C3">
        <w:rPr>
          <w:sz w:val="28"/>
          <w:szCs w:val="28"/>
        </w:rPr>
        <w:t>К т 68</w:t>
      </w:r>
      <w:r w:rsidR="00596AFA" w:rsidRPr="00B556C3">
        <w:rPr>
          <w:sz w:val="28"/>
          <w:szCs w:val="28"/>
        </w:rPr>
        <w:t xml:space="preserve"> «Расчеты по налогам и сборам»</w:t>
      </w:r>
      <w:r w:rsidRPr="00B556C3">
        <w:rPr>
          <w:sz w:val="28"/>
          <w:szCs w:val="28"/>
        </w:rPr>
        <w:t>.</w:t>
      </w:r>
    </w:p>
    <w:p w:rsidR="005E5F5B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Амортизация на основные средства начисляется ежемесячно. </w:t>
      </w:r>
    </w:p>
    <w:p w:rsidR="00D861CE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На вновь поступившее основное средство в ООО «</w:t>
      </w:r>
      <w:r w:rsidR="00596AFA" w:rsidRPr="00B556C3">
        <w:rPr>
          <w:sz w:val="28"/>
          <w:szCs w:val="28"/>
        </w:rPr>
        <w:t>Степные просторы</w:t>
      </w:r>
      <w:r w:rsidRPr="00B556C3">
        <w:rPr>
          <w:sz w:val="28"/>
          <w:szCs w:val="28"/>
        </w:rPr>
        <w:t>» амортизация начисляется, начиная со следующего месяца. Рассмотрим примеры начисления амортизации в ООО «</w:t>
      </w:r>
      <w:r w:rsidR="00596AFA" w:rsidRPr="00B556C3">
        <w:rPr>
          <w:sz w:val="28"/>
          <w:szCs w:val="28"/>
        </w:rPr>
        <w:t>Степные просторы</w:t>
      </w:r>
      <w:r w:rsidRPr="00B556C3">
        <w:rPr>
          <w:sz w:val="28"/>
          <w:szCs w:val="28"/>
        </w:rPr>
        <w:t xml:space="preserve">». </w:t>
      </w:r>
    </w:p>
    <w:p w:rsidR="00D861CE" w:rsidRPr="00B556C3" w:rsidRDefault="00E356B9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Амортизация в ООО «</w:t>
      </w:r>
      <w:r w:rsidR="00596AFA" w:rsidRPr="00B556C3">
        <w:rPr>
          <w:sz w:val="28"/>
          <w:szCs w:val="28"/>
        </w:rPr>
        <w:t>Степные просторы</w:t>
      </w:r>
      <w:r w:rsidRPr="00B556C3">
        <w:rPr>
          <w:sz w:val="28"/>
          <w:szCs w:val="28"/>
        </w:rPr>
        <w:t>» начисляется линейным способом.</w:t>
      </w:r>
      <w:r w:rsidR="00FA001B">
        <w:rPr>
          <w:sz w:val="28"/>
          <w:szCs w:val="28"/>
        </w:rPr>
        <w:t xml:space="preserve"> </w:t>
      </w:r>
      <w:r w:rsidR="00D861CE" w:rsidRPr="00B556C3">
        <w:rPr>
          <w:sz w:val="28"/>
          <w:szCs w:val="28"/>
        </w:rPr>
        <w:t>Рассмотрим пример начисления амортизации в ООО «</w:t>
      </w:r>
      <w:r w:rsidR="00596AFA" w:rsidRPr="00B556C3">
        <w:rPr>
          <w:sz w:val="28"/>
          <w:szCs w:val="28"/>
        </w:rPr>
        <w:t>Степные просторы</w:t>
      </w:r>
      <w:r w:rsidR="00D861CE" w:rsidRPr="00B556C3">
        <w:rPr>
          <w:sz w:val="28"/>
          <w:szCs w:val="28"/>
        </w:rPr>
        <w:t>».</w:t>
      </w:r>
      <w:r w:rsidR="003261A2" w:rsidRPr="00B556C3">
        <w:rPr>
          <w:sz w:val="28"/>
          <w:szCs w:val="28"/>
        </w:rPr>
        <w:t xml:space="preserve"> </w:t>
      </w:r>
      <w:r w:rsidR="00D861CE" w:rsidRPr="00B556C3">
        <w:rPr>
          <w:sz w:val="28"/>
          <w:szCs w:val="28"/>
        </w:rPr>
        <w:t>Произведем расчет годовой и месячной нормы амортизационных отчислений объекта основных средств на примере: Балансовая стоимость основных средств, руб. – 125 000 руб. Предполагаемый срок полезного использования, лет – 5 лет.</w:t>
      </w:r>
    </w:p>
    <w:p w:rsidR="00A94A5C" w:rsidRPr="00B556C3" w:rsidRDefault="00A94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Амортизация по линейному методу рассчитывается следующим образом:</w:t>
      </w:r>
      <w:r w:rsidR="003261A2" w:rsidRPr="00B556C3">
        <w:rPr>
          <w:sz w:val="28"/>
          <w:szCs w:val="23"/>
        </w:rPr>
        <w:t xml:space="preserve"> </w:t>
      </w:r>
      <w:r w:rsidRPr="00B556C3">
        <w:rPr>
          <w:sz w:val="28"/>
          <w:szCs w:val="23"/>
        </w:rPr>
        <w:t>Норма = 100% / 5 = 20%</w:t>
      </w:r>
    </w:p>
    <w:p w:rsidR="00A94A5C" w:rsidRPr="00B556C3" w:rsidRDefault="00A94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Амортизация за год = 125 000 * 20% / 100% = 25 000.</w:t>
      </w:r>
    </w:p>
    <w:p w:rsidR="00A94A5C" w:rsidRPr="00B556C3" w:rsidRDefault="00A94A5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Месячная амортизация = 25 000 / 12 = 2083,33.</w:t>
      </w:r>
    </w:p>
    <w:p w:rsidR="00D861CE" w:rsidRPr="00B556C3" w:rsidRDefault="00415B34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lastRenderedPageBreak/>
        <w:t>В таблице 3</w:t>
      </w:r>
      <w:r w:rsidR="00D861CE" w:rsidRPr="00B556C3">
        <w:rPr>
          <w:sz w:val="28"/>
          <w:szCs w:val="28"/>
        </w:rPr>
        <w:t xml:space="preserve"> представлен расчет амортизации линейным способом по данному примеру.</w:t>
      </w:r>
    </w:p>
    <w:p w:rsidR="005E5F5B" w:rsidRPr="00B556C3" w:rsidRDefault="005E5F5B" w:rsidP="00B556C3">
      <w:pPr>
        <w:spacing w:line="360" w:lineRule="auto"/>
        <w:ind w:firstLine="709"/>
        <w:jc w:val="both"/>
        <w:rPr>
          <w:sz w:val="28"/>
          <w:szCs w:val="28"/>
        </w:rPr>
      </w:pPr>
    </w:p>
    <w:p w:rsidR="00D861CE" w:rsidRPr="00B556C3" w:rsidRDefault="00415B34" w:rsidP="00B556C3">
      <w:pPr>
        <w:spacing w:line="360" w:lineRule="auto"/>
        <w:ind w:firstLine="709"/>
        <w:jc w:val="right"/>
        <w:rPr>
          <w:sz w:val="28"/>
          <w:szCs w:val="28"/>
        </w:rPr>
      </w:pPr>
      <w:r w:rsidRPr="00B556C3">
        <w:rPr>
          <w:sz w:val="28"/>
          <w:szCs w:val="28"/>
        </w:rPr>
        <w:t>Таблица 3</w:t>
      </w:r>
    </w:p>
    <w:p w:rsidR="00D861CE" w:rsidRPr="00B556C3" w:rsidRDefault="00D861CE" w:rsidP="00B556C3">
      <w:pPr>
        <w:spacing w:line="360" w:lineRule="auto"/>
        <w:ind w:firstLine="709"/>
        <w:jc w:val="center"/>
        <w:rPr>
          <w:sz w:val="28"/>
          <w:szCs w:val="28"/>
        </w:rPr>
      </w:pPr>
      <w:r w:rsidRPr="00B556C3">
        <w:rPr>
          <w:sz w:val="28"/>
          <w:szCs w:val="28"/>
        </w:rPr>
        <w:t>Линейный способ расчета амортизации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334"/>
        <w:gridCol w:w="1209"/>
        <w:gridCol w:w="1418"/>
        <w:gridCol w:w="1163"/>
      </w:tblGrid>
      <w:tr w:rsidR="00D861CE" w:rsidRPr="00B556C3" w:rsidTr="00D861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Первоначальная стоимость, руб.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Годовая сумма амортизации,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Коэффициент амортизации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Остаточная стоимость,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Месячная сумма амортизации, руб.</w:t>
            </w:r>
          </w:p>
        </w:tc>
      </w:tr>
      <w:tr w:rsidR="00D861CE" w:rsidRPr="00B556C3" w:rsidTr="00D861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125 000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125 000 * 20 % = 25 000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100 000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B556C3">
            <w:pPr>
              <w:jc w:val="center"/>
            </w:pPr>
            <w:r w:rsidRPr="00B556C3">
              <w:t>2</w:t>
            </w:r>
            <w:r w:rsidR="00A94A5C" w:rsidRPr="00B556C3">
              <w:t> </w:t>
            </w:r>
            <w:r w:rsidRPr="00B556C3">
              <w:t>083</w:t>
            </w:r>
            <w:r w:rsidR="00A94A5C" w:rsidRPr="00B556C3">
              <w:t>,33</w:t>
            </w:r>
          </w:p>
        </w:tc>
      </w:tr>
      <w:tr w:rsidR="00A94A5C" w:rsidRPr="00B556C3" w:rsidTr="00D861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 * 20 % = 25 000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75 000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2 083,33</w:t>
            </w:r>
          </w:p>
        </w:tc>
      </w:tr>
      <w:tr w:rsidR="00A94A5C" w:rsidRPr="00B556C3" w:rsidTr="00D861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 * 20 % = 25 000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50 000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2 083,33</w:t>
            </w:r>
          </w:p>
        </w:tc>
      </w:tr>
      <w:tr w:rsidR="00A94A5C" w:rsidRPr="00B556C3" w:rsidTr="00D861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 * 20 % = 25 000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25 000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2 083,33</w:t>
            </w:r>
          </w:p>
        </w:tc>
      </w:tr>
      <w:tr w:rsidR="00A94A5C" w:rsidRPr="00B556C3" w:rsidTr="00D861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 * 20 % = 25 000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125 000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5C" w:rsidRPr="00B556C3" w:rsidRDefault="00A94A5C" w:rsidP="00B556C3">
            <w:pPr>
              <w:jc w:val="center"/>
            </w:pPr>
            <w:r w:rsidRPr="00B556C3">
              <w:t>2 083,33</w:t>
            </w:r>
          </w:p>
        </w:tc>
      </w:tr>
    </w:tbl>
    <w:p w:rsidR="00D861CE" w:rsidRPr="00B556C3" w:rsidRDefault="00D861CE" w:rsidP="00B556C3">
      <w:pPr>
        <w:spacing w:line="360" w:lineRule="auto"/>
        <w:ind w:left="720" w:firstLine="709"/>
        <w:jc w:val="both"/>
        <w:rPr>
          <w:sz w:val="28"/>
          <w:szCs w:val="28"/>
        </w:rPr>
      </w:pPr>
    </w:p>
    <w:p w:rsidR="00D861CE" w:rsidRDefault="00415B34" w:rsidP="00B556C3">
      <w:pPr>
        <w:spacing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В таблице 4</w:t>
      </w:r>
      <w:r w:rsidR="00D861CE" w:rsidRPr="00B556C3">
        <w:rPr>
          <w:sz w:val="28"/>
          <w:szCs w:val="28"/>
        </w:rPr>
        <w:t xml:space="preserve"> представлены хозяйственные операции по данному примеру:</w:t>
      </w:r>
    </w:p>
    <w:p w:rsidR="00FA001B" w:rsidRPr="00B556C3" w:rsidRDefault="00FA001B" w:rsidP="00B556C3">
      <w:pPr>
        <w:spacing w:line="360" w:lineRule="auto"/>
        <w:ind w:firstLine="709"/>
        <w:jc w:val="both"/>
        <w:rPr>
          <w:sz w:val="28"/>
          <w:szCs w:val="28"/>
        </w:rPr>
      </w:pPr>
    </w:p>
    <w:p w:rsidR="00D861CE" w:rsidRPr="00B556C3" w:rsidRDefault="00415B34" w:rsidP="00FA001B">
      <w:pPr>
        <w:spacing w:line="360" w:lineRule="auto"/>
        <w:ind w:firstLine="709"/>
        <w:jc w:val="right"/>
        <w:rPr>
          <w:sz w:val="28"/>
          <w:szCs w:val="28"/>
        </w:rPr>
      </w:pPr>
      <w:r w:rsidRPr="00B556C3">
        <w:rPr>
          <w:sz w:val="28"/>
          <w:szCs w:val="28"/>
        </w:rPr>
        <w:t>Таблица 4</w:t>
      </w:r>
    </w:p>
    <w:p w:rsidR="00D861CE" w:rsidRPr="00B556C3" w:rsidRDefault="00D861CE" w:rsidP="00FA001B">
      <w:pPr>
        <w:spacing w:line="360" w:lineRule="auto"/>
        <w:ind w:left="720" w:firstLine="709"/>
        <w:jc w:val="center"/>
        <w:rPr>
          <w:sz w:val="28"/>
          <w:szCs w:val="28"/>
        </w:rPr>
      </w:pPr>
      <w:r w:rsidRPr="00B556C3">
        <w:rPr>
          <w:sz w:val="28"/>
          <w:szCs w:val="28"/>
        </w:rPr>
        <w:t>Журнал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66"/>
        <w:gridCol w:w="1542"/>
        <w:gridCol w:w="1519"/>
        <w:gridCol w:w="1479"/>
      </w:tblGrid>
      <w:tr w:rsidR="00B150BA" w:rsidRPr="00B556C3" w:rsidTr="00D861C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№ п\п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Содержание операции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Сумма операции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К</w:t>
            </w:r>
          </w:p>
        </w:tc>
      </w:tr>
      <w:tr w:rsidR="00B150BA" w:rsidRPr="00B556C3" w:rsidTr="00D861C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widowControl w:val="0"/>
              <w:tabs>
                <w:tab w:val="left" w:pos="90"/>
                <w:tab w:val="left" w:pos="137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B556C3">
              <w:rPr>
                <w:rStyle w:val="c3"/>
                <w:rFonts w:eastAsia="Times"/>
              </w:rPr>
              <w:t>Начислена амортизация по основному средству (ежемесячно)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A94A5C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2 083,33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20, 23, 25, 26…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CE" w:rsidRPr="00B556C3" w:rsidRDefault="00D861CE" w:rsidP="00FA001B">
            <w:pPr>
              <w:pStyle w:val="af5"/>
              <w:widowControl w:val="0"/>
              <w:tabs>
                <w:tab w:val="left" w:pos="0"/>
                <w:tab w:val="left" w:pos="90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B556C3">
              <w:t>02</w:t>
            </w:r>
          </w:p>
        </w:tc>
      </w:tr>
    </w:tbl>
    <w:p w:rsidR="008C4220" w:rsidRPr="00B556C3" w:rsidRDefault="008C4220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C56D34" w:rsidRPr="00B556C3" w:rsidRDefault="002460FE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Документальное оформление учета амортизации основных средств в ООО «Степные просторы» сводится к заполнению документов, подтверждающих поступление, наличие и выбытие основных средств (например, акты приема-передачи, инвентарные карточки и т.д.), а также их фактическое использование по конкретному назначению (к примеру, приказы, сметы и др.). </w:t>
      </w:r>
    </w:p>
    <w:p w:rsidR="002460FE" w:rsidRPr="00B556C3" w:rsidRDefault="002460FE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Именно исходя из содержания этих документов можно подтвердить цели использования объектов основных средств, </w:t>
      </w:r>
      <w:proofErr w:type="gramStart"/>
      <w:r w:rsidRPr="00B556C3">
        <w:rPr>
          <w:sz w:val="28"/>
          <w:szCs w:val="23"/>
        </w:rPr>
        <w:t>а следовательно</w:t>
      </w:r>
      <w:proofErr w:type="gramEnd"/>
      <w:r w:rsidRPr="00B556C3">
        <w:rPr>
          <w:sz w:val="28"/>
          <w:szCs w:val="23"/>
        </w:rPr>
        <w:t>, и счет, по дебету которого будет отражаться начисленная амортизация.</w:t>
      </w:r>
    </w:p>
    <w:p w:rsidR="00AD22C6" w:rsidRPr="00B556C3" w:rsidRDefault="00043D5E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Можно сделать вывод: учет амортизации основных средств в ООО «Степные просторы» ведется в полном объеме и в соответствии с законодательством Российской Федерации.</w:t>
      </w:r>
      <w:r w:rsidR="00FA001B">
        <w:rPr>
          <w:sz w:val="28"/>
          <w:szCs w:val="23"/>
        </w:rPr>
        <w:t xml:space="preserve"> </w:t>
      </w:r>
      <w:r w:rsidR="00AD22C6" w:rsidRPr="00B556C3">
        <w:rPr>
          <w:sz w:val="28"/>
          <w:szCs w:val="23"/>
        </w:rPr>
        <w:t xml:space="preserve">Таким образом, </w:t>
      </w:r>
      <w:r w:rsidRPr="00B556C3">
        <w:rPr>
          <w:sz w:val="28"/>
          <w:szCs w:val="23"/>
        </w:rPr>
        <w:t>рассмотрели учет амортизации основных средств</w:t>
      </w:r>
      <w:r w:rsidR="004A0FE9" w:rsidRPr="00B556C3">
        <w:rPr>
          <w:sz w:val="28"/>
          <w:szCs w:val="23"/>
        </w:rPr>
        <w:t xml:space="preserve"> </w:t>
      </w:r>
      <w:r w:rsidRPr="00B556C3">
        <w:rPr>
          <w:sz w:val="28"/>
          <w:szCs w:val="23"/>
        </w:rPr>
        <w:t>в ООО «Степные просторы».</w:t>
      </w:r>
    </w:p>
    <w:p w:rsidR="00AD22C6" w:rsidRPr="00B556C3" w:rsidRDefault="00AD22C6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AD22C6" w:rsidRPr="00B556C3" w:rsidRDefault="009E4060" w:rsidP="00FA001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>2.3</w:t>
      </w:r>
      <w:r w:rsidR="00AD22C6" w:rsidRPr="00B556C3">
        <w:rPr>
          <w:sz w:val="28"/>
          <w:szCs w:val="23"/>
        </w:rPr>
        <w:t xml:space="preserve"> Анализ </w:t>
      </w:r>
      <w:r w:rsidR="00BC1943" w:rsidRPr="00B556C3">
        <w:rPr>
          <w:sz w:val="28"/>
          <w:szCs w:val="23"/>
        </w:rPr>
        <w:t>основных средств на примере ООО «Степные просторы»</w:t>
      </w:r>
    </w:p>
    <w:p w:rsidR="00BC1943" w:rsidRPr="00B556C3" w:rsidRDefault="00BC194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304D63" w:rsidRPr="00B556C3" w:rsidRDefault="00304D63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Рассмотрим пример расчета коэффициентов обновления, выбытия и прироста </w:t>
      </w:r>
      <w:r w:rsidR="005E5F5B" w:rsidRPr="00B556C3">
        <w:rPr>
          <w:sz w:val="28"/>
          <w:szCs w:val="23"/>
        </w:rPr>
        <w:t xml:space="preserve">на примере </w:t>
      </w:r>
      <w:r w:rsidR="00BC1943" w:rsidRPr="00B556C3">
        <w:rPr>
          <w:sz w:val="28"/>
          <w:szCs w:val="23"/>
        </w:rPr>
        <w:t>основных средств</w:t>
      </w:r>
      <w:r w:rsidRPr="00B556C3">
        <w:rPr>
          <w:sz w:val="28"/>
          <w:szCs w:val="23"/>
        </w:rPr>
        <w:t xml:space="preserve"> общества за анализируемый период 2015–2017 гг., которые приведен</w:t>
      </w:r>
      <w:r w:rsidR="00BC1943" w:rsidRPr="00B556C3">
        <w:rPr>
          <w:sz w:val="28"/>
          <w:szCs w:val="23"/>
        </w:rPr>
        <w:t>ы</w:t>
      </w:r>
      <w:r w:rsidRPr="00B556C3">
        <w:rPr>
          <w:sz w:val="28"/>
          <w:szCs w:val="23"/>
        </w:rPr>
        <w:t xml:space="preserve"> в табл</w:t>
      </w:r>
      <w:r w:rsidR="0047476D" w:rsidRPr="00B556C3">
        <w:rPr>
          <w:sz w:val="28"/>
          <w:szCs w:val="23"/>
        </w:rPr>
        <w:t>ице</w:t>
      </w:r>
      <w:r w:rsidRPr="00B556C3">
        <w:rPr>
          <w:sz w:val="28"/>
          <w:szCs w:val="23"/>
        </w:rPr>
        <w:t xml:space="preserve"> </w:t>
      </w:r>
      <w:r w:rsidR="006E184D" w:rsidRPr="00B556C3">
        <w:rPr>
          <w:sz w:val="28"/>
          <w:szCs w:val="23"/>
        </w:rPr>
        <w:t>5</w:t>
      </w:r>
      <w:r w:rsidRPr="00B556C3">
        <w:rPr>
          <w:sz w:val="28"/>
          <w:szCs w:val="23"/>
        </w:rPr>
        <w:t>.</w:t>
      </w:r>
    </w:p>
    <w:p w:rsidR="00415B34" w:rsidRPr="00B556C3" w:rsidRDefault="00415B3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47476D" w:rsidRPr="00B556C3" w:rsidRDefault="00415B34" w:rsidP="00FA001B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3"/>
        </w:rPr>
      </w:pPr>
      <w:r w:rsidRPr="00B556C3">
        <w:rPr>
          <w:sz w:val="28"/>
          <w:szCs w:val="23"/>
        </w:rPr>
        <w:t xml:space="preserve">Таблица </w:t>
      </w:r>
      <w:r w:rsidR="006E184D" w:rsidRPr="00B556C3">
        <w:rPr>
          <w:sz w:val="28"/>
          <w:szCs w:val="23"/>
        </w:rPr>
        <w:t>5</w:t>
      </w:r>
    </w:p>
    <w:p w:rsidR="0047476D" w:rsidRPr="00B556C3" w:rsidRDefault="0047476D" w:rsidP="00FA001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 xml:space="preserve">Расчет коэффициентов обновления, выбытия и прироста </w:t>
      </w:r>
      <w:r w:rsidR="005E5F5B" w:rsidRPr="00B556C3">
        <w:rPr>
          <w:sz w:val="28"/>
          <w:szCs w:val="23"/>
        </w:rPr>
        <w:t>основных средств</w:t>
      </w:r>
      <w:r w:rsidRPr="00B556C3">
        <w:rPr>
          <w:sz w:val="28"/>
          <w:szCs w:val="23"/>
        </w:rPr>
        <w:t xml:space="preserve"> за анализируемый период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980"/>
        <w:gridCol w:w="953"/>
        <w:gridCol w:w="916"/>
        <w:gridCol w:w="1019"/>
        <w:gridCol w:w="1035"/>
        <w:gridCol w:w="916"/>
        <w:gridCol w:w="1020"/>
        <w:gridCol w:w="1035"/>
      </w:tblGrid>
      <w:tr w:rsidR="00B150BA" w:rsidRPr="00B556C3" w:rsidTr="0047476D">
        <w:trPr>
          <w:trHeight w:val="504"/>
          <w:tblCellSpacing w:w="0" w:type="dxa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Год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Первоначальная стоимость основных фондов, тыс. руб.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Стоимость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Коэффициент</w:t>
            </w:r>
          </w:p>
        </w:tc>
      </w:tr>
      <w:tr w:rsidR="00B150BA" w:rsidRPr="00B556C3" w:rsidTr="0047476D">
        <w:trPr>
          <w:trHeight w:val="504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на начало года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на конец года</w:t>
            </w:r>
          </w:p>
        </w:tc>
        <w:tc>
          <w:tcPr>
            <w:tcW w:w="916" w:type="dxa"/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ввода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выбытия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прироста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ввода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выбытия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прироста</w:t>
            </w:r>
          </w:p>
        </w:tc>
      </w:tr>
      <w:tr w:rsidR="00B150BA" w:rsidRPr="00B556C3" w:rsidTr="0047476D">
        <w:trPr>
          <w:trHeight w:val="756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jc w:val="center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основных фондов, тыс. руб.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D" w:rsidRPr="00B556C3" w:rsidRDefault="0047476D" w:rsidP="00FA001B">
            <w:pPr>
              <w:jc w:val="center"/>
            </w:pPr>
          </w:p>
        </w:tc>
      </w:tr>
      <w:tr w:rsidR="00B150BA" w:rsidRPr="00B556C3" w:rsidTr="0047476D">
        <w:trPr>
          <w:trHeight w:val="504"/>
          <w:tblCellSpacing w:w="0" w:type="dxa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604CA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3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52442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3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65621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24D3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13899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24D3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72</w:t>
            </w:r>
            <w:r w:rsidR="00CB28BA" w:rsidRPr="00B556C3"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24D3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13179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24D3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80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0,014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80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0,201</w:t>
            </w:r>
          </w:p>
        </w:tc>
      </w:tr>
      <w:tr w:rsidR="00B150BA" w:rsidRPr="00B556C3" w:rsidTr="00F604CA">
        <w:trPr>
          <w:trHeight w:val="601"/>
          <w:tblCellSpacing w:w="0" w:type="dxa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3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65621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3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77978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580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13179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77580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858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77580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12357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604CA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CA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0,013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CA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0,158</w:t>
            </w:r>
          </w:p>
        </w:tc>
      </w:tr>
      <w:tr w:rsidR="00B150BA" w:rsidRPr="00B556C3" w:rsidTr="0047476D">
        <w:trPr>
          <w:trHeight w:val="504"/>
          <w:tblCellSpacing w:w="0" w:type="dxa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3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77978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3" w:rsidRPr="00B556C3" w:rsidRDefault="00F124D3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87157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4CA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10168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604CA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989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604CA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9179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604CA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CA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0,013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CA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0,105</w:t>
            </w:r>
          </w:p>
        </w:tc>
      </w:tr>
      <w:tr w:rsidR="00B150BA" w:rsidRPr="00B556C3" w:rsidTr="0047476D">
        <w:trPr>
          <w:trHeight w:val="504"/>
          <w:tblCellSpacing w:w="0" w:type="dxa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47476D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Итого за анализируемый период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F604CA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196041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F604CA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230756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37246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2567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E52245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34715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76D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0,161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0,013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D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0,150</w:t>
            </w:r>
          </w:p>
        </w:tc>
      </w:tr>
    </w:tbl>
    <w:p w:rsidR="0047476D" w:rsidRPr="00B556C3" w:rsidRDefault="0047476D" w:rsidP="00B556C3">
      <w:pPr>
        <w:widowControl w:val="0"/>
        <w:tabs>
          <w:tab w:val="left" w:pos="62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ab/>
      </w:r>
    </w:p>
    <w:p w:rsidR="00AC1984" w:rsidRPr="00B556C3" w:rsidRDefault="00AC1984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Кажд</w:t>
      </w:r>
      <w:r w:rsidR="00CB28BA" w:rsidRPr="00B556C3">
        <w:rPr>
          <w:sz w:val="28"/>
          <w:szCs w:val="23"/>
        </w:rPr>
        <w:t>ая организация</w:t>
      </w:r>
      <w:r w:rsidRPr="00B556C3">
        <w:rPr>
          <w:sz w:val="28"/>
          <w:szCs w:val="23"/>
        </w:rPr>
        <w:t xml:space="preserve"> должн</w:t>
      </w:r>
      <w:r w:rsidR="00CB28BA" w:rsidRPr="00B556C3">
        <w:rPr>
          <w:sz w:val="28"/>
          <w:szCs w:val="23"/>
        </w:rPr>
        <w:t>а</w:t>
      </w:r>
      <w:r w:rsidRPr="00B556C3">
        <w:rPr>
          <w:sz w:val="28"/>
          <w:szCs w:val="23"/>
        </w:rPr>
        <w:t xml:space="preserve"> самостоятельно, исходя из своих возможностей, экономической целесообразности, а также перспективы развития и конкурентных требований определ</w:t>
      </w:r>
      <w:r w:rsidR="00CB28BA" w:rsidRPr="00B556C3">
        <w:rPr>
          <w:sz w:val="28"/>
          <w:szCs w:val="23"/>
        </w:rPr>
        <w:t>я</w:t>
      </w:r>
      <w:r w:rsidRPr="00B556C3">
        <w:rPr>
          <w:sz w:val="28"/>
          <w:szCs w:val="23"/>
        </w:rPr>
        <w:t xml:space="preserve">ть преимущества и предпочтение ввода, </w:t>
      </w:r>
      <w:r w:rsidRPr="00B556C3">
        <w:rPr>
          <w:sz w:val="28"/>
          <w:szCs w:val="23"/>
        </w:rPr>
        <w:lastRenderedPageBreak/>
        <w:t>выбытия или прироста.</w:t>
      </w:r>
    </w:p>
    <w:p w:rsidR="00043D5E" w:rsidRPr="00B556C3" w:rsidRDefault="00AC1984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Анализ технического состояния основных фондов осуществляется</w:t>
      </w:r>
      <w:r w:rsidR="00173B8C" w:rsidRPr="00B556C3">
        <w:rPr>
          <w:sz w:val="28"/>
          <w:szCs w:val="23"/>
        </w:rPr>
        <w:t xml:space="preserve"> </w:t>
      </w:r>
      <w:r w:rsidRPr="00B556C3">
        <w:rPr>
          <w:sz w:val="28"/>
          <w:szCs w:val="23"/>
        </w:rPr>
        <w:t xml:space="preserve">путем сопоставления коэффициентов между собой. Так, например, сопоставление коэффициента обновления основных фондов с коэффициентом выбытия позволяет установить направления изменения основных фондов: </w:t>
      </w:r>
    </w:p>
    <w:p w:rsidR="00043D5E" w:rsidRPr="00B556C3" w:rsidRDefault="00043D5E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="00AC1984" w:rsidRPr="00B556C3">
        <w:rPr>
          <w:sz w:val="28"/>
          <w:szCs w:val="23"/>
        </w:rPr>
        <w:t xml:space="preserve">если отношение коэффициентов меньше единицы, то основные фонды направляются преимущественно на замену устаревших; </w:t>
      </w:r>
    </w:p>
    <w:p w:rsidR="00CB28BA" w:rsidRPr="00B556C3" w:rsidRDefault="00043D5E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="00AC1984" w:rsidRPr="00B556C3">
        <w:rPr>
          <w:sz w:val="28"/>
          <w:szCs w:val="23"/>
        </w:rPr>
        <w:t xml:space="preserve">если отношение коэффициентов больше единицы, новые основные фонды направляются на пополнение действующих. </w:t>
      </w:r>
    </w:p>
    <w:p w:rsidR="00AC1984" w:rsidRPr="00B556C3" w:rsidRDefault="00AC1984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В </w:t>
      </w:r>
      <w:r w:rsidR="00CB28BA" w:rsidRPr="00B556C3">
        <w:rPr>
          <w:sz w:val="28"/>
          <w:szCs w:val="23"/>
        </w:rPr>
        <w:t>ООО «</w:t>
      </w:r>
      <w:r w:rsidR="00173B8C" w:rsidRPr="00B556C3">
        <w:rPr>
          <w:sz w:val="28"/>
          <w:szCs w:val="23"/>
        </w:rPr>
        <w:t>С</w:t>
      </w:r>
      <w:r w:rsidR="00CB28BA" w:rsidRPr="00B556C3">
        <w:rPr>
          <w:sz w:val="28"/>
          <w:szCs w:val="23"/>
        </w:rPr>
        <w:t xml:space="preserve">тепные просторы» </w:t>
      </w:r>
      <w:r w:rsidRPr="00B556C3">
        <w:rPr>
          <w:sz w:val="28"/>
          <w:szCs w:val="23"/>
        </w:rPr>
        <w:t xml:space="preserve">основные фонды за </w:t>
      </w:r>
      <w:r w:rsidR="00CB28BA" w:rsidRPr="00B556C3">
        <w:rPr>
          <w:sz w:val="28"/>
          <w:szCs w:val="23"/>
        </w:rPr>
        <w:t>2015-2017 годы</w:t>
      </w:r>
      <w:r w:rsidRPr="00B556C3">
        <w:rPr>
          <w:sz w:val="28"/>
          <w:szCs w:val="23"/>
        </w:rPr>
        <w:t xml:space="preserve"> исследования направлялись на пополнение действующих фондов, что обеспечивало их значительный прирост.</w:t>
      </w:r>
    </w:p>
    <w:p w:rsidR="003261A2" w:rsidRPr="00B556C3" w:rsidRDefault="00AC1984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При определении технического состояния основных фондов следует также рассчитывать срок их обновления. Это позволяет предприятию </w:t>
      </w:r>
      <w:r w:rsidR="00173B8C" w:rsidRPr="00B556C3">
        <w:rPr>
          <w:sz w:val="28"/>
          <w:szCs w:val="23"/>
        </w:rPr>
        <w:t>лучше</w:t>
      </w:r>
      <w:r w:rsidRPr="00B556C3">
        <w:rPr>
          <w:sz w:val="28"/>
          <w:szCs w:val="23"/>
        </w:rPr>
        <w:t xml:space="preserve"> видеть свои возможности по обновлению и перспективу развития своей технической базы.</w:t>
      </w:r>
      <w:r w:rsidR="003261A2" w:rsidRPr="00B556C3">
        <w:rPr>
          <w:sz w:val="28"/>
          <w:szCs w:val="23"/>
        </w:rPr>
        <w:t xml:space="preserve"> </w:t>
      </w:r>
      <w:r w:rsidRPr="00B556C3">
        <w:rPr>
          <w:sz w:val="28"/>
          <w:szCs w:val="23"/>
        </w:rPr>
        <w:t>Срок обновления основных фондов определяется</w:t>
      </w:r>
      <w:r w:rsidR="003261A2" w:rsidRPr="00B556C3">
        <w:rPr>
          <w:sz w:val="28"/>
          <w:szCs w:val="23"/>
        </w:rPr>
        <w:t xml:space="preserve">: </w:t>
      </w:r>
      <w:r w:rsidRPr="00B556C3">
        <w:rPr>
          <w:sz w:val="28"/>
          <w:szCs w:val="23"/>
        </w:rPr>
        <w:t>отношением первоначальной стоимости основных фондов на начало периода к стоимости поступивших основных</w:t>
      </w:r>
      <w:r w:rsidR="00173B8C" w:rsidRPr="00B556C3">
        <w:rPr>
          <w:sz w:val="28"/>
          <w:szCs w:val="23"/>
        </w:rPr>
        <w:t xml:space="preserve"> фондов за анализируемый период.</w:t>
      </w:r>
      <w:r w:rsidR="003261A2" w:rsidRPr="00B556C3">
        <w:rPr>
          <w:sz w:val="28"/>
          <w:szCs w:val="23"/>
        </w:rPr>
        <w:t xml:space="preserve"> </w:t>
      </w:r>
    </w:p>
    <w:p w:rsidR="00765D94" w:rsidRPr="00B556C3" w:rsidRDefault="00947863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Исходя из данных таблицы 5</w:t>
      </w:r>
      <w:r w:rsidR="00765D94" w:rsidRPr="00B556C3">
        <w:rPr>
          <w:sz w:val="28"/>
          <w:szCs w:val="23"/>
        </w:rPr>
        <w:t xml:space="preserve"> срок обновления по годам анализируем</w:t>
      </w:r>
      <w:r w:rsidR="006E184D" w:rsidRPr="00B556C3">
        <w:rPr>
          <w:sz w:val="28"/>
          <w:szCs w:val="23"/>
        </w:rPr>
        <w:t>ого периода следующий (таблица 6</w:t>
      </w:r>
      <w:r w:rsidR="00765D94" w:rsidRPr="00B556C3">
        <w:rPr>
          <w:sz w:val="28"/>
          <w:szCs w:val="23"/>
        </w:rPr>
        <w:t>).</w:t>
      </w:r>
    </w:p>
    <w:p w:rsidR="00765D94" w:rsidRPr="00B556C3" w:rsidRDefault="00765D94" w:rsidP="00B556C3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765D94" w:rsidRPr="00B556C3" w:rsidRDefault="006E184D" w:rsidP="00FA001B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3"/>
        </w:rPr>
      </w:pPr>
      <w:r w:rsidRPr="00B556C3">
        <w:rPr>
          <w:sz w:val="28"/>
          <w:szCs w:val="23"/>
        </w:rPr>
        <w:t>Таблица 6</w:t>
      </w:r>
    </w:p>
    <w:p w:rsidR="0047476D" w:rsidRPr="00B556C3" w:rsidRDefault="00765D94" w:rsidP="00FA001B">
      <w:pPr>
        <w:widowControl w:val="0"/>
        <w:tabs>
          <w:tab w:val="left" w:pos="843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 xml:space="preserve">Сроки обновления </w:t>
      </w:r>
      <w:r w:rsidR="00415B34" w:rsidRPr="00B556C3">
        <w:rPr>
          <w:sz w:val="28"/>
          <w:szCs w:val="23"/>
        </w:rPr>
        <w:t>основных фондов</w:t>
      </w: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842"/>
        <w:gridCol w:w="1843"/>
        <w:gridCol w:w="1843"/>
      </w:tblGrid>
      <w:tr w:rsidR="00765D94" w:rsidRPr="00B556C3" w:rsidTr="00765D94">
        <w:trPr>
          <w:trHeight w:val="504"/>
          <w:tblCellSpacing w:w="0" w:type="dxa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2017</w:t>
            </w:r>
          </w:p>
        </w:tc>
      </w:tr>
      <w:tr w:rsidR="00765D94" w:rsidRPr="00B556C3" w:rsidTr="003261A2">
        <w:trPr>
          <w:trHeight w:val="504"/>
          <w:tblCellSpacing w:w="0" w:type="dxa"/>
        </w:trPr>
        <w:tc>
          <w:tcPr>
            <w:tcW w:w="3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Первоначальная стоимость основных фондов,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52442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65621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173B8C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77978</w:t>
            </w:r>
          </w:p>
        </w:tc>
      </w:tr>
      <w:tr w:rsidR="003261A2" w:rsidRPr="00B556C3" w:rsidTr="001832E6">
        <w:trPr>
          <w:trHeight w:val="504"/>
          <w:tblCellSpacing w:w="0" w:type="dxa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Ввод основных фондов,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13899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13179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10168</w:t>
            </w:r>
          </w:p>
        </w:tc>
      </w:tr>
      <w:tr w:rsidR="003261A2" w:rsidRPr="00B556C3" w:rsidTr="001832E6">
        <w:trPr>
          <w:trHeight w:val="504"/>
          <w:tblCellSpacing w:w="0" w:type="dxa"/>
        </w:trPr>
        <w:tc>
          <w:tcPr>
            <w:tcW w:w="3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Срок обновления основных фондов, лет (стр. 3 = стр. 1 / стр. 2)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3,77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4,98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A2" w:rsidRPr="00B556C3" w:rsidRDefault="003261A2" w:rsidP="00FA001B">
            <w:pPr>
              <w:pStyle w:val="af7"/>
              <w:spacing w:before="126" w:beforeAutospacing="0" w:after="126" w:afterAutospacing="0"/>
              <w:jc w:val="center"/>
            </w:pPr>
            <w:r w:rsidRPr="00B556C3">
              <w:t>7,67</w:t>
            </w:r>
          </w:p>
        </w:tc>
      </w:tr>
    </w:tbl>
    <w:p w:rsidR="00C56D34" w:rsidRPr="00B556C3" w:rsidRDefault="00C56D3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043D5E" w:rsidRPr="00B556C3" w:rsidRDefault="00173B8C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 xml:space="preserve">Из таблицы видно, что </w:t>
      </w:r>
      <w:r w:rsidR="003F2B4A" w:rsidRPr="00B556C3">
        <w:rPr>
          <w:sz w:val="28"/>
          <w:szCs w:val="23"/>
        </w:rPr>
        <w:t xml:space="preserve">срок обновления основных фондов за анализируемый период, но незначительно на 3,9 лет.  </w:t>
      </w:r>
    </w:p>
    <w:p w:rsidR="00765D94" w:rsidRPr="00B556C3" w:rsidRDefault="003F2B4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Как правило, </w:t>
      </w:r>
      <w:r w:rsidR="00765D94" w:rsidRPr="00B556C3">
        <w:rPr>
          <w:sz w:val="28"/>
          <w:szCs w:val="23"/>
        </w:rPr>
        <w:t>положительным является факт систематического снижения срока обновления основных фондов.</w:t>
      </w:r>
    </w:p>
    <w:p w:rsidR="00765D94" w:rsidRPr="00B556C3" w:rsidRDefault="00765D9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износа основных фондов характеризует среднюю степень их износа</w:t>
      </w:r>
      <w:r w:rsidR="003F2B4A" w:rsidRPr="00B556C3">
        <w:rPr>
          <w:sz w:val="28"/>
          <w:szCs w:val="23"/>
        </w:rPr>
        <w:t xml:space="preserve">. </w:t>
      </w:r>
      <w:r w:rsidRPr="00B556C3">
        <w:rPr>
          <w:sz w:val="28"/>
          <w:szCs w:val="23"/>
        </w:rPr>
        <w:t>Коэффициент износа рекомендуется исчислять на начало и конец исследуемого периода</w:t>
      </w:r>
      <w:r w:rsidR="00B556C3" w:rsidRPr="00B556C3">
        <w:rPr>
          <w:sz w:val="28"/>
          <w:szCs w:val="23"/>
        </w:rPr>
        <w:t xml:space="preserve"> [6, </w:t>
      </w:r>
      <w:r w:rsidR="00B556C3" w:rsidRPr="00B556C3">
        <w:rPr>
          <w:sz w:val="28"/>
          <w:szCs w:val="23"/>
          <w:lang w:val="en-US"/>
        </w:rPr>
        <w:t>c</w:t>
      </w:r>
      <w:r w:rsidR="00B556C3" w:rsidRPr="00B556C3">
        <w:rPr>
          <w:sz w:val="28"/>
          <w:szCs w:val="23"/>
        </w:rPr>
        <w:t>. 331]</w:t>
      </w:r>
      <w:r w:rsidRPr="00B556C3">
        <w:rPr>
          <w:sz w:val="28"/>
          <w:szCs w:val="23"/>
        </w:rPr>
        <w:t>.</w:t>
      </w:r>
    </w:p>
    <w:p w:rsidR="00765D94" w:rsidRPr="00B556C3" w:rsidRDefault="003F2B4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Рассмотрим также коэффициент годности. </w:t>
      </w:r>
      <w:r w:rsidR="00765D94" w:rsidRPr="00B556C3">
        <w:rPr>
          <w:sz w:val="28"/>
          <w:szCs w:val="23"/>
        </w:rPr>
        <w:t xml:space="preserve">Коэффициент годности основных фондов показывает, какую долю составляет их остаточная стоимость от первоначальной стоимости за определенный период. </w:t>
      </w:r>
    </w:p>
    <w:p w:rsidR="00765D94" w:rsidRPr="00B556C3" w:rsidRDefault="00765D9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годности основных фондов можно также исчислять вычитанием процента износа из 100 %.</w:t>
      </w:r>
    </w:p>
    <w:p w:rsidR="00765D94" w:rsidRPr="00B556C3" w:rsidRDefault="00765D94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Расчет коэффициентов износа и годности основных фондов осуществляется по табл</w:t>
      </w:r>
      <w:r w:rsidR="006E184D" w:rsidRPr="00B556C3">
        <w:rPr>
          <w:sz w:val="28"/>
          <w:szCs w:val="23"/>
        </w:rPr>
        <w:t>ице 7</w:t>
      </w:r>
      <w:r w:rsidRPr="00B556C3">
        <w:rPr>
          <w:sz w:val="28"/>
          <w:szCs w:val="23"/>
        </w:rPr>
        <w:t>.</w:t>
      </w:r>
    </w:p>
    <w:p w:rsidR="003F2B4A" w:rsidRPr="00B556C3" w:rsidRDefault="003F2B4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3F2B4A" w:rsidRPr="00B556C3" w:rsidRDefault="006E184D" w:rsidP="00FA001B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3"/>
        </w:rPr>
      </w:pPr>
      <w:r w:rsidRPr="00B556C3">
        <w:rPr>
          <w:sz w:val="28"/>
          <w:szCs w:val="23"/>
        </w:rPr>
        <w:t>Таблица 7</w:t>
      </w:r>
    </w:p>
    <w:p w:rsidR="00765D94" w:rsidRPr="00B556C3" w:rsidRDefault="00765D94" w:rsidP="00FA001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t xml:space="preserve">Расчет коэффициентов износа и годности основных фондов </w:t>
      </w:r>
      <w:r w:rsidR="003F2B4A" w:rsidRPr="00B556C3">
        <w:rPr>
          <w:sz w:val="28"/>
          <w:szCs w:val="23"/>
        </w:rPr>
        <w:t>в ООО «Степные просторы»</w:t>
      </w:r>
      <w:r w:rsidRPr="00B556C3">
        <w:rPr>
          <w:sz w:val="28"/>
          <w:szCs w:val="23"/>
        </w:rPr>
        <w:t xml:space="preserve"> за 20</w:t>
      </w:r>
      <w:r w:rsidR="003F2B4A" w:rsidRPr="00B556C3">
        <w:rPr>
          <w:sz w:val="28"/>
          <w:szCs w:val="23"/>
        </w:rPr>
        <w:t>15</w:t>
      </w:r>
      <w:r w:rsidRPr="00B556C3">
        <w:rPr>
          <w:sz w:val="28"/>
          <w:szCs w:val="23"/>
        </w:rPr>
        <w:t>–20</w:t>
      </w:r>
      <w:r w:rsidR="003F2B4A" w:rsidRPr="00B556C3">
        <w:rPr>
          <w:sz w:val="28"/>
          <w:szCs w:val="23"/>
        </w:rPr>
        <w:t>17</w:t>
      </w:r>
      <w:r w:rsidRPr="00B556C3">
        <w:rPr>
          <w:sz w:val="28"/>
          <w:szCs w:val="23"/>
        </w:rPr>
        <w:t xml:space="preserve"> 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70"/>
        <w:gridCol w:w="864"/>
        <w:gridCol w:w="851"/>
        <w:gridCol w:w="839"/>
        <w:gridCol w:w="852"/>
        <w:gridCol w:w="839"/>
        <w:gridCol w:w="859"/>
        <w:gridCol w:w="845"/>
        <w:gridCol w:w="858"/>
        <w:gridCol w:w="845"/>
      </w:tblGrid>
      <w:tr w:rsidR="00B150BA" w:rsidRPr="00B556C3" w:rsidTr="00AD22C6">
        <w:trPr>
          <w:trHeight w:val="756"/>
          <w:tblCellSpacing w:w="0" w:type="dxa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Первоначальная стоимость основных фондов, тыс. руб.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Остаточная стоимость основных фондов, тыс. руб.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Износ основных фондов, тыс.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Коэффициент износа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Коэффициент годности</w:t>
            </w:r>
          </w:p>
        </w:tc>
      </w:tr>
      <w:tr w:rsidR="00B150BA" w:rsidRPr="00B556C3" w:rsidTr="00AD22C6">
        <w:trPr>
          <w:trHeight w:val="10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D94" w:rsidRPr="00B556C3" w:rsidRDefault="00765D94" w:rsidP="00FA001B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начало года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начало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конец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начало года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конец года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начало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конец года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начало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на конец года</w:t>
            </w:r>
          </w:p>
        </w:tc>
      </w:tr>
      <w:tr w:rsidR="00B150BA" w:rsidRPr="00B556C3" w:rsidTr="00AD22C6">
        <w:trPr>
          <w:trHeight w:val="100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 xml:space="preserve">гр. 6 </w:t>
            </w:r>
            <w:r w:rsidR="00415B34" w:rsidRPr="00B556C3">
              <w:t>=</w:t>
            </w:r>
            <w:r w:rsidRPr="00B556C3">
              <w:t xml:space="preserve"> гр. 2 – гр. 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гр. 7 = гр. 3 – гр. 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гр. 8 = гр. 6 / гр.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гр. 9 = гр. 7 / гр. 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гр. 10 = гр. 1 – гр. 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765D94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гр. 11 = гр. 1 – гр. 9</w:t>
            </w:r>
          </w:p>
        </w:tc>
      </w:tr>
      <w:tr w:rsidR="00B150BA" w:rsidRPr="00B556C3" w:rsidTr="00AD22C6">
        <w:trPr>
          <w:trHeight w:val="504"/>
          <w:tblCellSpacing w:w="0" w:type="dxa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3F2B4A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2015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3F2B4A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52442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3F2B4A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65621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51762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64901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720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0,013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0,011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0,99</w:t>
            </w:r>
          </w:p>
        </w:tc>
      </w:tr>
      <w:tr w:rsidR="00B150BA" w:rsidRPr="00B556C3" w:rsidTr="00AD22C6">
        <w:trPr>
          <w:trHeight w:val="504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3F2B4A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3F2B4A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77978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3F2B4A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87157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77120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86168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858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989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0,011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94" w:rsidRPr="00B556C3" w:rsidRDefault="00E77679" w:rsidP="00FA001B">
            <w:pPr>
              <w:pStyle w:val="af7"/>
              <w:spacing w:before="126" w:beforeAutospacing="0" w:after="126" w:afterAutospacing="0" w:line="252" w:lineRule="atLeast"/>
              <w:jc w:val="center"/>
            </w:pPr>
            <w:r w:rsidRPr="00B556C3">
              <w:t>0,99</w:t>
            </w:r>
          </w:p>
        </w:tc>
      </w:tr>
    </w:tbl>
    <w:p w:rsidR="00765D94" w:rsidRPr="00B556C3" w:rsidRDefault="00765D94" w:rsidP="00B556C3">
      <w:pPr>
        <w:pStyle w:val="af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65D94" w:rsidRPr="00B556C3" w:rsidRDefault="00765D94" w:rsidP="00B556C3">
      <w:pPr>
        <w:pStyle w:val="af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6C3">
        <w:rPr>
          <w:sz w:val="28"/>
          <w:szCs w:val="28"/>
        </w:rPr>
        <w:lastRenderedPageBreak/>
        <w:t xml:space="preserve">Как видим, износ основных фондов </w:t>
      </w:r>
      <w:r w:rsidR="00E77679" w:rsidRPr="00B556C3">
        <w:rPr>
          <w:sz w:val="28"/>
          <w:szCs w:val="28"/>
        </w:rPr>
        <w:t xml:space="preserve">в ООО «Степные просторы» </w:t>
      </w:r>
      <w:r w:rsidR="006D20FD" w:rsidRPr="00B556C3">
        <w:rPr>
          <w:sz w:val="28"/>
          <w:szCs w:val="28"/>
        </w:rPr>
        <w:t>не</w:t>
      </w:r>
      <w:r w:rsidRPr="00B556C3">
        <w:rPr>
          <w:sz w:val="28"/>
          <w:szCs w:val="28"/>
        </w:rPr>
        <w:t xml:space="preserve">значительный (составляет </w:t>
      </w:r>
      <w:r w:rsidR="006D20FD" w:rsidRPr="00B556C3">
        <w:rPr>
          <w:sz w:val="28"/>
          <w:szCs w:val="28"/>
        </w:rPr>
        <w:t>1,1</w:t>
      </w:r>
      <w:r w:rsidRPr="00B556C3">
        <w:rPr>
          <w:sz w:val="28"/>
          <w:szCs w:val="28"/>
        </w:rPr>
        <w:t xml:space="preserve"> %).</w:t>
      </w:r>
    </w:p>
    <w:p w:rsidR="00043D5E" w:rsidRPr="00B556C3" w:rsidRDefault="00043D5E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Таким образом нами проделан анализ основных средств на примере ООО «Степные просторы»</w:t>
      </w:r>
      <w:r w:rsidR="003B5EDA" w:rsidRPr="00B556C3">
        <w:rPr>
          <w:sz w:val="28"/>
          <w:szCs w:val="23"/>
        </w:rPr>
        <w:t>. Приведены примеры расчета коэффициентов износа, обновления и выбытия, а также коэффициента годности.</w:t>
      </w:r>
    </w:p>
    <w:p w:rsidR="00415B34" w:rsidRPr="00B556C3" w:rsidRDefault="0066204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Таким образом, </w:t>
      </w:r>
      <w:r w:rsidR="003B5EDA" w:rsidRPr="00B556C3">
        <w:rPr>
          <w:sz w:val="28"/>
          <w:szCs w:val="23"/>
        </w:rPr>
        <w:t xml:space="preserve">во 2 главе </w:t>
      </w:r>
      <w:r w:rsidR="00043D5E" w:rsidRPr="00B556C3">
        <w:rPr>
          <w:sz w:val="28"/>
          <w:szCs w:val="23"/>
        </w:rPr>
        <w:t xml:space="preserve">рассмотрели </w:t>
      </w:r>
      <w:r w:rsidR="00FA001B">
        <w:rPr>
          <w:sz w:val="28"/>
          <w:szCs w:val="23"/>
        </w:rPr>
        <w:t>методы исследования амортизации</w:t>
      </w:r>
      <w:r w:rsidR="003B5EDA" w:rsidRPr="00B556C3">
        <w:rPr>
          <w:sz w:val="28"/>
          <w:szCs w:val="23"/>
        </w:rPr>
        <w:t xml:space="preserve"> основных средств </w:t>
      </w:r>
      <w:r w:rsidR="004A0FE9" w:rsidRPr="00B556C3">
        <w:rPr>
          <w:sz w:val="28"/>
          <w:szCs w:val="23"/>
        </w:rPr>
        <w:t>на примере</w:t>
      </w:r>
      <w:r w:rsidR="003B5EDA" w:rsidRPr="00B556C3">
        <w:rPr>
          <w:sz w:val="28"/>
          <w:szCs w:val="23"/>
        </w:rPr>
        <w:t xml:space="preserve"> ООО «Степные просторы».</w:t>
      </w:r>
    </w:p>
    <w:p w:rsidR="002460FE" w:rsidRPr="00B556C3" w:rsidRDefault="002460FE" w:rsidP="00B556C3">
      <w:pPr>
        <w:jc w:val="both"/>
        <w:rPr>
          <w:sz w:val="28"/>
          <w:szCs w:val="23"/>
        </w:rPr>
      </w:pPr>
      <w:r w:rsidRPr="00B556C3">
        <w:rPr>
          <w:sz w:val="28"/>
          <w:szCs w:val="23"/>
        </w:rPr>
        <w:br w:type="page"/>
      </w:r>
    </w:p>
    <w:p w:rsidR="002460FE" w:rsidRPr="00B556C3" w:rsidRDefault="002460FE" w:rsidP="00FA001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B556C3">
        <w:rPr>
          <w:sz w:val="28"/>
          <w:szCs w:val="23"/>
        </w:rPr>
        <w:lastRenderedPageBreak/>
        <w:t>3. Рекомендации по совершенствованию учета амортизации основных средств</w:t>
      </w:r>
      <w:r w:rsidR="009E4060" w:rsidRPr="00B556C3">
        <w:rPr>
          <w:sz w:val="28"/>
          <w:szCs w:val="23"/>
        </w:rPr>
        <w:t xml:space="preserve"> в ООО «Степные просторы»</w:t>
      </w:r>
    </w:p>
    <w:p w:rsidR="00C56D34" w:rsidRPr="00B556C3" w:rsidRDefault="00C56D34" w:rsidP="00B556C3">
      <w:pPr>
        <w:spacing w:line="360" w:lineRule="auto"/>
        <w:ind w:firstLine="709"/>
        <w:jc w:val="both"/>
        <w:rPr>
          <w:sz w:val="28"/>
          <w:szCs w:val="23"/>
        </w:rPr>
      </w:pPr>
    </w:p>
    <w:p w:rsidR="00DF5656" w:rsidRPr="00B556C3" w:rsidRDefault="00C56D34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Учет амортизации основных средств в ООО «Степные просторы» ведется в полном объеме и в соответствии с законодательством Российской Федерации.</w:t>
      </w:r>
    </w:p>
    <w:p w:rsidR="002D4738" w:rsidRPr="00B556C3" w:rsidRDefault="002D4738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Общество применяет лине</w:t>
      </w:r>
      <w:r w:rsidR="00DF5656" w:rsidRPr="00B556C3">
        <w:rPr>
          <w:sz w:val="28"/>
          <w:szCs w:val="23"/>
        </w:rPr>
        <w:t>й</w:t>
      </w:r>
      <w:r w:rsidRPr="00B556C3">
        <w:rPr>
          <w:sz w:val="28"/>
          <w:szCs w:val="23"/>
        </w:rPr>
        <w:t>ный способ начисления амортизации. Данный способ начисления амортизации закреплен в учетной политике общества.</w:t>
      </w:r>
    </w:p>
    <w:p w:rsidR="002D4738" w:rsidRPr="00B556C3" w:rsidRDefault="002D4738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 целях рекомендаций по совершенствованию учета амортизации основных средств в ООО «Степные просторы» можно рекомендовать следующее:</w:t>
      </w:r>
    </w:p>
    <w:p w:rsidR="00415B34" w:rsidRPr="00B556C3" w:rsidRDefault="00DF5656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 отношении определенных основных средств организация вправе применять повышающие коэффициенты при начислении амортизации (так называемая ускоренная амортизация).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Ускоренная амортизация – это перенесение стоимости актива в себестоимость продукции ускоренными темпами.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При амортизации основного средства ускоренным методом разрешено применение одного повышающего коэффициента из числа возможных.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Перечень ситуаций, допускающих применение ускоренных темпов начисления амортизации</w:t>
      </w:r>
      <w:r w:rsidRPr="00B556C3">
        <w:rPr>
          <w:sz w:val="28"/>
          <w:szCs w:val="23"/>
        </w:rPr>
        <w:t xml:space="preserve"> следующий</w:t>
      </w:r>
      <w:r w:rsidRPr="00B556C3">
        <w:rPr>
          <w:sz w:val="28"/>
          <w:szCs w:val="23"/>
        </w:rPr>
        <w:t>: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Pr="00B556C3">
        <w:rPr>
          <w:sz w:val="28"/>
          <w:szCs w:val="23"/>
        </w:rPr>
        <w:t>Условия агрессивности среды. Применение повышающего коэффициента закреплено за основными средствами, эксплуатируемыми в условиях высокой агрессивности среды. Повышающий норму амортизации коэффициент не более 2.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Pr="00B556C3">
        <w:rPr>
          <w:sz w:val="28"/>
          <w:szCs w:val="23"/>
        </w:rPr>
        <w:t xml:space="preserve">Ведение сельскохозяйственной промышленной деятельности предусматривает ускоренную амортизацию всех объектов основных средств </w:t>
      </w:r>
      <w:r w:rsidR="009E4060" w:rsidRPr="00B556C3">
        <w:rPr>
          <w:sz w:val="28"/>
          <w:szCs w:val="23"/>
        </w:rPr>
        <w:t xml:space="preserve">[1, </w:t>
      </w:r>
      <w:r w:rsidRPr="00B556C3">
        <w:rPr>
          <w:sz w:val="28"/>
          <w:szCs w:val="23"/>
        </w:rPr>
        <w:t>подп. 2 п. 1 ст. 259.3 НК РФ</w:t>
      </w:r>
      <w:r w:rsidR="009E4060" w:rsidRPr="00B556C3">
        <w:rPr>
          <w:sz w:val="28"/>
          <w:szCs w:val="23"/>
          <w:lang w:val="en-US"/>
        </w:rPr>
        <w:t>]</w:t>
      </w:r>
      <w:r w:rsidRPr="00B556C3">
        <w:rPr>
          <w:sz w:val="28"/>
          <w:szCs w:val="23"/>
        </w:rPr>
        <w:t>. Повышающий коэффициент увеличения нормы амортизации не более 2.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Pr="00B556C3">
        <w:rPr>
          <w:sz w:val="28"/>
          <w:szCs w:val="23"/>
        </w:rPr>
        <w:t xml:space="preserve">Работа предприятия в промышленно-производственной или туристско-рекреационной зоне дает право применение коэффициента в пределах 2 на все </w:t>
      </w:r>
      <w:r w:rsidRPr="00B556C3">
        <w:rPr>
          <w:sz w:val="28"/>
          <w:szCs w:val="23"/>
        </w:rPr>
        <w:lastRenderedPageBreak/>
        <w:t xml:space="preserve">объекты основных средств, используемых в деятельности </w:t>
      </w:r>
      <w:r w:rsidR="009E4060" w:rsidRPr="00B556C3">
        <w:rPr>
          <w:sz w:val="28"/>
          <w:szCs w:val="23"/>
        </w:rPr>
        <w:t xml:space="preserve">[1, </w:t>
      </w:r>
      <w:r w:rsidRPr="00B556C3">
        <w:rPr>
          <w:sz w:val="28"/>
          <w:szCs w:val="23"/>
        </w:rPr>
        <w:t>подп. 3 п. 1 ст. 259.3 НК РФ</w:t>
      </w:r>
      <w:r w:rsidR="009E4060" w:rsidRPr="00B556C3">
        <w:rPr>
          <w:sz w:val="28"/>
          <w:szCs w:val="23"/>
          <w:lang w:val="en-US"/>
        </w:rPr>
        <w:t>]</w:t>
      </w:r>
      <w:r w:rsidRPr="00B556C3">
        <w:rPr>
          <w:sz w:val="28"/>
          <w:szCs w:val="23"/>
        </w:rPr>
        <w:t>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Pr="00B556C3">
        <w:rPr>
          <w:sz w:val="28"/>
          <w:szCs w:val="23"/>
        </w:rPr>
        <w:t xml:space="preserve">Условие энергетической эффективности </w:t>
      </w:r>
      <w:r w:rsidRPr="00B556C3">
        <w:rPr>
          <w:sz w:val="28"/>
          <w:szCs w:val="23"/>
        </w:rPr>
        <w:t>основных средств</w:t>
      </w:r>
      <w:r w:rsidRPr="00B556C3">
        <w:rPr>
          <w:sz w:val="28"/>
          <w:szCs w:val="23"/>
        </w:rPr>
        <w:t xml:space="preserve">. При законодательном определении класса </w:t>
      </w:r>
      <w:proofErr w:type="spellStart"/>
      <w:r w:rsidRPr="00B556C3">
        <w:rPr>
          <w:sz w:val="28"/>
          <w:szCs w:val="23"/>
        </w:rPr>
        <w:t>энергоэффективности</w:t>
      </w:r>
      <w:proofErr w:type="spellEnd"/>
      <w:r w:rsidRPr="00B556C3">
        <w:rPr>
          <w:sz w:val="28"/>
          <w:szCs w:val="23"/>
        </w:rPr>
        <w:t xml:space="preserve"> основного средства коэффициент для объектов с высокой эффективностью не более 2.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Pr="00B556C3">
        <w:rPr>
          <w:sz w:val="28"/>
          <w:szCs w:val="23"/>
        </w:rPr>
        <w:t>Нахождение на балансе лизингодателя (лизингополучателя) основного средства – предмета договора лизинга применяется коэффициент 3.</w:t>
      </w:r>
    </w:p>
    <w:p w:rsidR="001C33DB" w:rsidRPr="00B556C3" w:rsidRDefault="001C33DB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Списывая амортизацию ускоренным методом, налогоплательщик уменьшает налогооблагаемую базу по налогу на прибыль. А поскольку согласно ст. 252 НК РФ </w:t>
      </w:r>
      <w:r w:rsidR="009E4060" w:rsidRPr="00B556C3">
        <w:rPr>
          <w:sz w:val="28"/>
          <w:szCs w:val="23"/>
        </w:rPr>
        <w:t xml:space="preserve">[1] </w:t>
      </w:r>
      <w:r w:rsidRPr="00B556C3">
        <w:rPr>
          <w:sz w:val="28"/>
          <w:szCs w:val="23"/>
        </w:rPr>
        <w:t>все расходы должны быть экономически обоснованы и документально оправданы, налогоплательщику следует очень внимательно относится к вопросу списания амортизации ускоренными темпами.</w:t>
      </w:r>
    </w:p>
    <w:p w:rsidR="009E4060" w:rsidRPr="00B556C3" w:rsidRDefault="009E4060" w:rsidP="00B556C3">
      <w:pPr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Таким образом, дали рекомендации по совершенствованию учета амортизации основных средств в ООО «Степные просторы».</w:t>
      </w:r>
    </w:p>
    <w:p w:rsidR="001C33DB" w:rsidRPr="00B556C3" w:rsidRDefault="001C33DB" w:rsidP="00B556C3">
      <w:pPr>
        <w:jc w:val="both"/>
        <w:rPr>
          <w:sz w:val="28"/>
          <w:szCs w:val="23"/>
        </w:rPr>
      </w:pPr>
      <w:r w:rsidRPr="00B556C3">
        <w:rPr>
          <w:sz w:val="28"/>
          <w:szCs w:val="23"/>
        </w:rPr>
        <w:br w:type="page"/>
      </w:r>
    </w:p>
    <w:p w:rsidR="005D6682" w:rsidRPr="00B556C3" w:rsidRDefault="00453CF2" w:rsidP="00FA001B">
      <w:pPr>
        <w:widowControl w:val="0"/>
        <w:tabs>
          <w:tab w:val="left" w:pos="1185"/>
        </w:tabs>
        <w:spacing w:line="360" w:lineRule="auto"/>
        <w:jc w:val="center"/>
        <w:outlineLvl w:val="0"/>
        <w:rPr>
          <w:sz w:val="28"/>
        </w:rPr>
      </w:pPr>
      <w:bookmarkStart w:id="15" w:name="_Toc323115779"/>
      <w:bookmarkStart w:id="16" w:name="_Toc475447403"/>
      <w:r w:rsidRPr="00B556C3">
        <w:rPr>
          <w:sz w:val="28"/>
        </w:rPr>
        <w:lastRenderedPageBreak/>
        <w:t>ЗАКЛЮЧЕНИЕ</w:t>
      </w:r>
      <w:bookmarkEnd w:id="15"/>
      <w:bookmarkEnd w:id="16"/>
    </w:p>
    <w:p w:rsidR="00453CF2" w:rsidRPr="00B556C3" w:rsidRDefault="00453CF2" w:rsidP="00B556C3">
      <w:pPr>
        <w:widowControl w:val="0"/>
        <w:tabs>
          <w:tab w:val="left" w:pos="1185"/>
        </w:tabs>
        <w:spacing w:line="480" w:lineRule="auto"/>
        <w:jc w:val="both"/>
        <w:rPr>
          <w:sz w:val="28"/>
        </w:rPr>
      </w:pPr>
    </w:p>
    <w:p w:rsidR="00B6471D" w:rsidRPr="00B556C3" w:rsidRDefault="0066204D" w:rsidP="00B556C3">
      <w:pPr>
        <w:widowControl w:val="0"/>
        <w:tabs>
          <w:tab w:val="left" w:pos="1185"/>
        </w:tabs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>В результате проведенного исследования мы можем сделать следующие выводы:</w:t>
      </w:r>
    </w:p>
    <w:p w:rsidR="00A816CD" w:rsidRPr="00B556C3" w:rsidRDefault="0066204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</w:rPr>
        <w:t xml:space="preserve">1) </w:t>
      </w:r>
      <w:r w:rsidR="00A816CD" w:rsidRPr="00B556C3">
        <w:rPr>
          <w:sz w:val="28"/>
          <w:szCs w:val="23"/>
        </w:rPr>
        <w:t>Основные средства при их использовании подлежат постепенному износу, постепенно передают свою стоимость на готовые изделия или оказываемые услуги. Ежемесячно по ним начисляется амортизация.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Накопленную амортизацию отражают на балансовом счете 02, называемом «Амортизация основных средств». 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Величина накопленной амортизации систематически увеличивается, а балансовая стоимость отражает выбывающие и подлежащие распределению в будущем (на конец ожидаемого срока использования) объектов. Стоимость данных объектов включает расчетную, ликвидационную стоимость.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Понятие накопленной амортизации тесным образом связано с понятием остаточная стоимость, которая определяется в качестве начальной стоимости объекта за вычетом накопленной амортизации. </w:t>
      </w:r>
    </w:p>
    <w:p w:rsidR="003B5EDA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Начисление накопленной амортизации на любых предприятиях или в организациях производят каждый месяц. 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При этом порядок начисления находится в зависимости от вида амортизируемого объекта основного средства, особенности его использования, а также выбранного метода амортизации. </w:t>
      </w:r>
    </w:p>
    <w:p w:rsidR="003B5EDA" w:rsidRPr="00B556C3" w:rsidRDefault="0066204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</w:rPr>
        <w:t xml:space="preserve">2) </w:t>
      </w:r>
      <w:r w:rsidR="00A816CD" w:rsidRPr="00B556C3">
        <w:rPr>
          <w:sz w:val="28"/>
          <w:szCs w:val="23"/>
        </w:rPr>
        <w:t xml:space="preserve">Выделяют несколько способов расчета амортизации, среди которых можно назвать: </w:t>
      </w:r>
    </w:p>
    <w:p w:rsidR="003B5EDA" w:rsidRPr="00B556C3" w:rsidRDefault="003B5ED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="00A816CD" w:rsidRPr="00B556C3">
        <w:rPr>
          <w:sz w:val="28"/>
          <w:szCs w:val="23"/>
        </w:rPr>
        <w:t xml:space="preserve">линейный; </w:t>
      </w:r>
    </w:p>
    <w:p w:rsidR="003B5EDA" w:rsidRPr="00B556C3" w:rsidRDefault="003B5ED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="00A816CD" w:rsidRPr="00B556C3">
        <w:rPr>
          <w:sz w:val="28"/>
          <w:szCs w:val="23"/>
        </w:rPr>
        <w:t>пропорциональный объему выпускаемой продукции;</w:t>
      </w:r>
    </w:p>
    <w:p w:rsidR="003B5EDA" w:rsidRPr="00B556C3" w:rsidRDefault="003B5ED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="00A816CD" w:rsidRPr="00B556C3">
        <w:rPr>
          <w:sz w:val="28"/>
          <w:szCs w:val="23"/>
        </w:rPr>
        <w:t xml:space="preserve">пропорциональный сроку использования; </w:t>
      </w:r>
    </w:p>
    <w:p w:rsidR="00A816CD" w:rsidRPr="00B556C3" w:rsidRDefault="003B5EDA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 xml:space="preserve">- </w:t>
      </w:r>
      <w:r w:rsidR="00A816CD" w:rsidRPr="00B556C3">
        <w:rPr>
          <w:sz w:val="28"/>
          <w:szCs w:val="23"/>
        </w:rPr>
        <w:t xml:space="preserve">способ уменьшаемого остатка. 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Амортизация основных средств отражается в бухгалтерском учете на счете 02 «Амортизация основных средств» по кредиту данного счета.</w:t>
      </w:r>
    </w:p>
    <w:p w:rsidR="00043D5E" w:rsidRPr="00B556C3" w:rsidRDefault="0066204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</w:rPr>
        <w:lastRenderedPageBreak/>
        <w:t xml:space="preserve">3) </w:t>
      </w:r>
      <w:r w:rsidR="00A816CD" w:rsidRPr="00B556C3">
        <w:rPr>
          <w:sz w:val="28"/>
          <w:szCs w:val="23"/>
        </w:rPr>
        <w:t>Анализ движения производственных фондов проводят, основываясь на следующие показатели – коэффициент обновления, выбытия и прироста.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Для того чтобы характеризовать техническое состояние производственных фондов, производят также расчет показателей износа и годности.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С помощью коэффициента обновления (Ко) отражается интенсивность обновления производственных фондов путем вычисления отношения стоимости вновь поступивших за отчетный период производственных фондов (</w:t>
      </w:r>
      <w:proofErr w:type="spellStart"/>
      <w:r w:rsidRPr="00B556C3">
        <w:rPr>
          <w:sz w:val="28"/>
          <w:szCs w:val="23"/>
        </w:rPr>
        <w:t>ОФвв</w:t>
      </w:r>
      <w:proofErr w:type="spellEnd"/>
      <w:r w:rsidRPr="00B556C3">
        <w:rPr>
          <w:sz w:val="28"/>
          <w:szCs w:val="23"/>
        </w:rPr>
        <w:t>) к их стоимости по окончанию рассматриваемого периода</w:t>
      </w:r>
      <w:r w:rsidR="00043D5E" w:rsidRPr="00B556C3">
        <w:rPr>
          <w:sz w:val="28"/>
          <w:szCs w:val="23"/>
        </w:rPr>
        <w:t>.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выбытия (</w:t>
      </w:r>
      <w:proofErr w:type="spellStart"/>
      <w:r w:rsidRPr="00B556C3">
        <w:rPr>
          <w:sz w:val="28"/>
          <w:szCs w:val="23"/>
        </w:rPr>
        <w:t>Квыб</w:t>
      </w:r>
      <w:proofErr w:type="spellEnd"/>
      <w:r w:rsidRPr="00B556C3">
        <w:rPr>
          <w:sz w:val="28"/>
          <w:szCs w:val="23"/>
        </w:rPr>
        <w:t xml:space="preserve">) можно характеризовать степенью интенсивности выбытия производственных фондов из производства. </w:t>
      </w:r>
    </w:p>
    <w:p w:rsidR="00A816CD" w:rsidRPr="00B556C3" w:rsidRDefault="00A816CD" w:rsidP="00B556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B556C3">
        <w:rPr>
          <w:sz w:val="28"/>
          <w:szCs w:val="23"/>
        </w:rPr>
        <w:t>Коэффициент прироста (</w:t>
      </w:r>
      <w:proofErr w:type="spellStart"/>
      <w:r w:rsidRPr="00B556C3">
        <w:rPr>
          <w:sz w:val="28"/>
          <w:szCs w:val="23"/>
        </w:rPr>
        <w:t>Кпр</w:t>
      </w:r>
      <w:proofErr w:type="spellEnd"/>
      <w:r w:rsidRPr="00B556C3">
        <w:rPr>
          <w:sz w:val="28"/>
          <w:szCs w:val="23"/>
        </w:rPr>
        <w:t xml:space="preserve">) можно определить уровнем прироста производственных фондов за соответствующий промежуток времени. </w:t>
      </w:r>
    </w:p>
    <w:p w:rsidR="0066204D" w:rsidRPr="00B556C3" w:rsidRDefault="0066204D" w:rsidP="00B556C3">
      <w:pPr>
        <w:widowControl w:val="0"/>
        <w:tabs>
          <w:tab w:val="left" w:pos="1185"/>
        </w:tabs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4) </w:t>
      </w:r>
      <w:r w:rsidR="00043D5E" w:rsidRPr="00B556C3">
        <w:rPr>
          <w:sz w:val="28"/>
        </w:rPr>
        <w:t>Дана технико-экономическая характеристика предприятия. По анализу деятельности за 2015-2017 годы ООО «Степные просторы» можно рассматривать как развивающееся общество.</w:t>
      </w:r>
    </w:p>
    <w:p w:rsidR="00043D5E" w:rsidRPr="00B556C3" w:rsidRDefault="008A0667" w:rsidP="00B556C3">
      <w:pPr>
        <w:widowControl w:val="0"/>
        <w:tabs>
          <w:tab w:val="left" w:pos="1185"/>
        </w:tabs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5) </w:t>
      </w:r>
      <w:r w:rsidR="00043D5E" w:rsidRPr="00B556C3">
        <w:rPr>
          <w:sz w:val="28"/>
        </w:rPr>
        <w:t>Рассмотрен учет амортизации основных средств в ООО «Степные просторы». Сделан сделать вывод: учет амортизации основных средств в ООО «Степные просторы» ведется в полном объеме и в соответствии с законодательством Российской Федерации.</w:t>
      </w:r>
    </w:p>
    <w:p w:rsidR="008A0667" w:rsidRPr="00B556C3" w:rsidRDefault="008A0667" w:rsidP="00B556C3">
      <w:pPr>
        <w:widowControl w:val="0"/>
        <w:tabs>
          <w:tab w:val="left" w:pos="1185"/>
        </w:tabs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6) </w:t>
      </w:r>
      <w:r w:rsidR="003B5EDA" w:rsidRPr="00B556C3">
        <w:rPr>
          <w:sz w:val="28"/>
        </w:rPr>
        <w:t>Проделан анализ основных средств на примере ООО «Степные просторы». Приведены примеры расчета коэффициентов износа, обновления и выбытия, а также коэффициента годности.</w:t>
      </w:r>
    </w:p>
    <w:p w:rsidR="009E4060" w:rsidRPr="00B556C3" w:rsidRDefault="009E4060" w:rsidP="00B556C3">
      <w:pPr>
        <w:widowControl w:val="0"/>
        <w:tabs>
          <w:tab w:val="left" w:pos="1185"/>
        </w:tabs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>7) Даны рекомендации по совершенствованию учета амортизации основных средств в ООО «Степные просторы».</w:t>
      </w:r>
    </w:p>
    <w:p w:rsidR="008A0667" w:rsidRPr="00B556C3" w:rsidRDefault="00097D1D" w:rsidP="00B556C3">
      <w:pPr>
        <w:widowControl w:val="0"/>
        <w:tabs>
          <w:tab w:val="left" w:pos="1185"/>
        </w:tabs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>Теоретическая значимость проведенного исследования обусловлена</w:t>
      </w:r>
      <w:r w:rsidR="003B5EDA" w:rsidRPr="00B556C3">
        <w:rPr>
          <w:sz w:val="28"/>
        </w:rPr>
        <w:t xml:space="preserve"> теоретическим</w:t>
      </w:r>
      <w:r w:rsidR="009E4060" w:rsidRPr="00B556C3">
        <w:rPr>
          <w:sz w:val="28"/>
        </w:rPr>
        <w:t>и</w:t>
      </w:r>
      <w:r w:rsidR="003B5EDA" w:rsidRPr="00B556C3">
        <w:rPr>
          <w:sz w:val="28"/>
        </w:rPr>
        <w:t xml:space="preserve"> </w:t>
      </w:r>
      <w:proofErr w:type="spellStart"/>
      <w:r w:rsidR="003B5EDA" w:rsidRPr="00B556C3">
        <w:rPr>
          <w:sz w:val="28"/>
        </w:rPr>
        <w:t>обоснова</w:t>
      </w:r>
      <w:r w:rsidR="009E4060" w:rsidRPr="00B556C3">
        <w:rPr>
          <w:sz w:val="28"/>
        </w:rPr>
        <w:t>ми</w:t>
      </w:r>
      <w:proofErr w:type="spellEnd"/>
      <w:r w:rsidR="003B5EDA" w:rsidRPr="00B556C3">
        <w:rPr>
          <w:sz w:val="28"/>
        </w:rPr>
        <w:t xml:space="preserve"> амортизации основных средств.</w:t>
      </w:r>
    </w:p>
    <w:p w:rsidR="00EB47A4" w:rsidRPr="00B556C3" w:rsidRDefault="00097D1D" w:rsidP="00B556C3">
      <w:pPr>
        <w:widowControl w:val="0"/>
        <w:tabs>
          <w:tab w:val="left" w:pos="1185"/>
        </w:tabs>
        <w:spacing w:line="360" w:lineRule="auto"/>
        <w:ind w:firstLine="709"/>
        <w:jc w:val="both"/>
        <w:rPr>
          <w:sz w:val="28"/>
        </w:rPr>
      </w:pPr>
      <w:r w:rsidRPr="00B556C3">
        <w:rPr>
          <w:sz w:val="28"/>
        </w:rPr>
        <w:t xml:space="preserve">Практическая значимость определяется </w:t>
      </w:r>
      <w:r w:rsidR="003B5EDA" w:rsidRPr="00B556C3">
        <w:rPr>
          <w:sz w:val="28"/>
        </w:rPr>
        <w:t>тем, что предложенная практическая часть работы может применяться в практической деятельности.</w:t>
      </w:r>
    </w:p>
    <w:p w:rsidR="00453CF2" w:rsidRPr="00B556C3" w:rsidRDefault="00453CF2" w:rsidP="00FA001B">
      <w:pPr>
        <w:widowControl w:val="0"/>
        <w:tabs>
          <w:tab w:val="left" w:pos="1185"/>
        </w:tabs>
        <w:spacing w:line="360" w:lineRule="auto"/>
        <w:jc w:val="center"/>
        <w:outlineLvl w:val="0"/>
        <w:rPr>
          <w:sz w:val="28"/>
        </w:rPr>
      </w:pPr>
      <w:r w:rsidRPr="00B556C3">
        <w:rPr>
          <w:sz w:val="28"/>
        </w:rPr>
        <w:br w:type="page"/>
      </w:r>
      <w:bookmarkStart w:id="17" w:name="_Toc323115780"/>
      <w:bookmarkStart w:id="18" w:name="_Toc475447404"/>
      <w:r w:rsidRPr="00B556C3">
        <w:rPr>
          <w:sz w:val="28"/>
        </w:rPr>
        <w:lastRenderedPageBreak/>
        <w:t>СПИСОК ЛИТЕРАТУРЫ</w:t>
      </w:r>
      <w:bookmarkEnd w:id="17"/>
      <w:bookmarkEnd w:id="18"/>
    </w:p>
    <w:p w:rsidR="00453CF2" w:rsidRPr="00B556C3" w:rsidRDefault="00453CF2" w:rsidP="00B556C3">
      <w:pPr>
        <w:widowControl w:val="0"/>
        <w:tabs>
          <w:tab w:val="left" w:pos="1185"/>
        </w:tabs>
        <w:spacing w:line="360" w:lineRule="auto"/>
        <w:jc w:val="both"/>
        <w:rPr>
          <w:sz w:val="28"/>
        </w:rPr>
      </w:pPr>
    </w:p>
    <w:p w:rsidR="009E4060" w:rsidRPr="00B556C3" w:rsidRDefault="009E4060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>Налоговый кодекс Российской Федерации: часть 1 от 31.07.1998 № 146-ФЗ, часть 2 от 19.07.2000 № 173-ФЗ (ред. от 23.04.2018).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>Федеральный закон «О бухгалтерском учете» № 402 – ФЗ от 06.12.2011 г. (ред. от 31.12.2017).</w:t>
      </w:r>
    </w:p>
    <w:p w:rsidR="00F20143" w:rsidRPr="00B556C3" w:rsidRDefault="00F20143" w:rsidP="00B556C3">
      <w:pPr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Приказ Минфина России «Об утверждении Положения по бухгалтерскому учету «Учет основных средств» (ПБУ6/01)» от 30.03.2001 г. № 26н (ред. от 16.05.2016).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>Приказ Минфина РФ «Об утверждении Плана счетов бухгалтерского учета финансово – хозяйственной деятельности организаций и Инструкции по его применению» № 94 н от 31.10.2000 г. (ред. от 08.11.2010).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Постановление Госкомстата РФ «Об утверждении унифицированных форм первичной учетной документации по учету основных средств» № 7 от 21.01.2003 г.</w:t>
      </w:r>
    </w:p>
    <w:p w:rsidR="00F20143" w:rsidRPr="00B556C3" w:rsidRDefault="00E94A9B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 xml:space="preserve">Агеева О.А. Бухгалтерский учет и анализ: учебник / О.А. Агеева, Л.С. Шахматова. – М.: </w:t>
      </w:r>
      <w:proofErr w:type="spellStart"/>
      <w:r w:rsidRPr="00B556C3">
        <w:rPr>
          <w:sz w:val="28"/>
        </w:rPr>
        <w:t>Юрайт</w:t>
      </w:r>
      <w:proofErr w:type="spellEnd"/>
      <w:r w:rsidRPr="00B556C3">
        <w:rPr>
          <w:sz w:val="28"/>
        </w:rPr>
        <w:t xml:space="preserve">, 2016 г. – 509 с. 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Основы бухгалтерского учета и анализа: учебник / О. А. Агеева, С. С. Серебренников, С. С. Харитонов и др.; под ред. Н. </w:t>
      </w:r>
      <w:proofErr w:type="spellStart"/>
      <w:r w:rsidRPr="00B556C3">
        <w:rPr>
          <w:sz w:val="28"/>
          <w:szCs w:val="28"/>
        </w:rPr>
        <w:t>Гринчик</w:t>
      </w:r>
      <w:proofErr w:type="spellEnd"/>
      <w:r w:rsidRPr="00B556C3">
        <w:rPr>
          <w:sz w:val="28"/>
          <w:szCs w:val="28"/>
        </w:rPr>
        <w:t>. – М.: СПб.: Питер, 2017</w:t>
      </w:r>
      <w:r w:rsidR="00B556C3" w:rsidRPr="00B556C3">
        <w:rPr>
          <w:sz w:val="28"/>
          <w:szCs w:val="28"/>
        </w:rPr>
        <w:t xml:space="preserve"> г</w:t>
      </w:r>
      <w:r w:rsidRPr="00B556C3">
        <w:rPr>
          <w:sz w:val="28"/>
          <w:szCs w:val="28"/>
        </w:rPr>
        <w:t>. – 448 с.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Кондраков Н.П. Бухгалтерский (финансовый, управленческий) учет. – М.: Изд-во Проспект, 2015</w:t>
      </w:r>
      <w:r w:rsidR="00B556C3" w:rsidRPr="00B556C3">
        <w:rPr>
          <w:sz w:val="28"/>
          <w:szCs w:val="28"/>
        </w:rPr>
        <w:t xml:space="preserve"> г</w:t>
      </w:r>
      <w:r w:rsidRPr="00B556C3">
        <w:rPr>
          <w:sz w:val="28"/>
          <w:szCs w:val="28"/>
        </w:rPr>
        <w:t>. – 496 с.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Кондраков Н.П. Бухгалтерский учет: учебное пособие. – М.: Инфра-М, 2015</w:t>
      </w:r>
      <w:r w:rsidR="00B556C3" w:rsidRPr="00B556C3">
        <w:rPr>
          <w:sz w:val="28"/>
          <w:szCs w:val="28"/>
        </w:rPr>
        <w:t xml:space="preserve"> г</w:t>
      </w:r>
      <w:r w:rsidRPr="00B556C3">
        <w:rPr>
          <w:sz w:val="28"/>
          <w:szCs w:val="28"/>
        </w:rPr>
        <w:t>. - 640 с.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 xml:space="preserve">Наумова Н.А. Бухгалтерский учет и анализ: учебник / Н.А. Наумова, М.В. </w:t>
      </w:r>
      <w:proofErr w:type="spellStart"/>
      <w:r w:rsidRPr="00B556C3">
        <w:rPr>
          <w:sz w:val="28"/>
          <w:szCs w:val="28"/>
        </w:rPr>
        <w:t>Беллендир</w:t>
      </w:r>
      <w:proofErr w:type="spellEnd"/>
      <w:r w:rsidRPr="00B556C3">
        <w:rPr>
          <w:sz w:val="28"/>
          <w:szCs w:val="28"/>
        </w:rPr>
        <w:t xml:space="preserve">, Е.В. Хоменко. – М.: </w:t>
      </w:r>
      <w:proofErr w:type="spellStart"/>
      <w:r w:rsidRPr="00B556C3">
        <w:rPr>
          <w:sz w:val="28"/>
          <w:szCs w:val="28"/>
        </w:rPr>
        <w:t>Кнорус</w:t>
      </w:r>
      <w:proofErr w:type="spellEnd"/>
      <w:r w:rsidRPr="00B556C3">
        <w:rPr>
          <w:sz w:val="28"/>
          <w:szCs w:val="28"/>
        </w:rPr>
        <w:t>, 2016 г. – 630 с.</w:t>
      </w:r>
    </w:p>
    <w:p w:rsidR="00F20143" w:rsidRPr="00B556C3" w:rsidRDefault="00F20143" w:rsidP="00B556C3">
      <w:pPr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Основные средства // Главбух. – 2016. – 23.10.2016.</w:t>
      </w:r>
    </w:p>
    <w:p w:rsidR="003A1A8D" w:rsidRPr="00B556C3" w:rsidRDefault="003A1A8D" w:rsidP="00B556C3">
      <w:pPr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Учет основных средств // Главбух. – 2015. – 17.11.2015.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t>Амортизация // Главбух. – 2016. – 05.10.2016.</w:t>
      </w:r>
    </w:p>
    <w:p w:rsidR="00A62312" w:rsidRPr="00B556C3" w:rsidRDefault="00A62312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B556C3">
        <w:rPr>
          <w:sz w:val="28"/>
          <w:szCs w:val="28"/>
        </w:rPr>
        <w:lastRenderedPageBreak/>
        <w:t>Амортизация основных средств // Главбух. – 2018. – 10.04.2018.</w:t>
      </w:r>
    </w:p>
    <w:p w:rsidR="00F20143" w:rsidRPr="00B556C3" w:rsidRDefault="00F20143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>Коэффициент износа основных средств // Главбух. – 2018. – 09.01.2018.</w:t>
      </w:r>
    </w:p>
    <w:p w:rsidR="00F20143" w:rsidRPr="00B556C3" w:rsidRDefault="003A1A8D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>Коэффициент выбытия основных средств // ГЛАВБУХ-ИНФО. – 2018. – 14.06.2018.</w:t>
      </w:r>
    </w:p>
    <w:p w:rsidR="003A1A8D" w:rsidRPr="00B556C3" w:rsidRDefault="003A1A8D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>Коэффициент обновления основных средств // ГЛАВБУХ-ИНФО. – 2018. – 14.06.2018.</w:t>
      </w:r>
    </w:p>
    <w:p w:rsidR="00896F68" w:rsidRPr="00B556C3" w:rsidRDefault="00896F68" w:rsidP="00B556C3">
      <w:pPr>
        <w:pStyle w:val="af5"/>
        <w:widowControl w:val="0"/>
        <w:numPr>
          <w:ilvl w:val="0"/>
          <w:numId w:val="5"/>
        </w:numPr>
        <w:tabs>
          <w:tab w:val="left" w:pos="1185"/>
        </w:tabs>
        <w:spacing w:line="360" w:lineRule="auto"/>
        <w:jc w:val="both"/>
        <w:rPr>
          <w:sz w:val="28"/>
        </w:rPr>
      </w:pPr>
      <w:r w:rsidRPr="00B556C3">
        <w:rPr>
          <w:sz w:val="28"/>
        </w:rPr>
        <w:t>Ускоренная амортизация // Главбух. – 2017. – 14.01.2017.</w:t>
      </w:r>
    </w:p>
    <w:p w:rsidR="002A0499" w:rsidRPr="00B556C3" w:rsidRDefault="002A0499" w:rsidP="00B556C3">
      <w:pPr>
        <w:jc w:val="both"/>
        <w:rPr>
          <w:sz w:val="28"/>
        </w:rPr>
      </w:pPr>
      <w:r w:rsidRPr="00B556C3">
        <w:rPr>
          <w:sz w:val="28"/>
        </w:rPr>
        <w:br w:type="page"/>
      </w:r>
    </w:p>
    <w:p w:rsidR="002A0499" w:rsidRPr="00B556C3" w:rsidRDefault="002A0499" w:rsidP="00FA001B">
      <w:pPr>
        <w:widowControl w:val="0"/>
        <w:tabs>
          <w:tab w:val="left" w:pos="1185"/>
        </w:tabs>
        <w:spacing w:line="360" w:lineRule="auto"/>
        <w:jc w:val="right"/>
        <w:outlineLvl w:val="0"/>
        <w:rPr>
          <w:sz w:val="28"/>
          <w:lang w:val="en-US"/>
        </w:rPr>
      </w:pPr>
      <w:bookmarkStart w:id="19" w:name="_Toc475447405"/>
      <w:r w:rsidRPr="00B556C3">
        <w:rPr>
          <w:sz w:val="28"/>
        </w:rPr>
        <w:lastRenderedPageBreak/>
        <w:t xml:space="preserve">ПРИЛОЖЕНИЕ </w:t>
      </w:r>
      <w:bookmarkEnd w:id="19"/>
      <w:r w:rsidR="00B556C3" w:rsidRPr="00B556C3">
        <w:rPr>
          <w:sz w:val="28"/>
          <w:lang w:val="en-US"/>
        </w:rPr>
        <w:t>1</w:t>
      </w:r>
    </w:p>
    <w:p w:rsidR="00415B34" w:rsidRPr="00B556C3" w:rsidRDefault="00415B34" w:rsidP="00B55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B34" w:rsidRPr="00B556C3" w:rsidRDefault="00415B34" w:rsidP="00FA00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556C3">
        <w:rPr>
          <w:sz w:val="28"/>
          <w:szCs w:val="28"/>
        </w:rPr>
        <w:t>Горизонтальный анализ бухгалтерского баланса, тыс. руб.</w:t>
      </w:r>
    </w:p>
    <w:tbl>
      <w:tblPr>
        <w:tblStyle w:val="af3"/>
        <w:tblW w:w="0" w:type="auto"/>
        <w:tblInd w:w="-3" w:type="dxa"/>
        <w:tblLook w:val="04A0" w:firstRow="1" w:lastRow="0" w:firstColumn="1" w:lastColumn="0" w:noHBand="0" w:noVBand="1"/>
      </w:tblPr>
      <w:tblGrid>
        <w:gridCol w:w="3256"/>
        <w:gridCol w:w="1616"/>
        <w:gridCol w:w="1616"/>
        <w:gridCol w:w="1418"/>
        <w:gridCol w:w="1552"/>
      </w:tblGrid>
      <w:tr w:rsidR="00415B34" w:rsidRPr="00B556C3" w:rsidTr="00415B34">
        <w:trPr>
          <w:trHeight w:val="176"/>
        </w:trPr>
        <w:tc>
          <w:tcPr>
            <w:tcW w:w="325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rPr>
                <w:rStyle w:val="af6"/>
                <w:b w:val="0"/>
              </w:rPr>
              <w:t>Статья баланса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rPr>
                <w:rStyle w:val="af6"/>
                <w:b w:val="0"/>
              </w:rPr>
              <w:t>На 31.12.2017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rPr>
                <w:rStyle w:val="af6"/>
                <w:b w:val="0"/>
              </w:rPr>
              <w:t>На 31.12.2016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34" w:rsidRPr="00B556C3" w:rsidRDefault="00415B34" w:rsidP="00F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6C3">
              <w:t>Отклонение (+,-)</w:t>
            </w:r>
          </w:p>
        </w:tc>
      </w:tr>
      <w:tr w:rsidR="00415B34" w:rsidRPr="00B556C3" w:rsidTr="00415B34">
        <w:trPr>
          <w:trHeight w:val="307"/>
        </w:trPr>
        <w:tc>
          <w:tcPr>
            <w:tcW w:w="325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jc w:val="center"/>
            </w:pP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jc w:val="center"/>
            </w:pP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34" w:rsidRPr="00B556C3" w:rsidRDefault="00415B34" w:rsidP="00F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6C3"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34" w:rsidRPr="00B556C3" w:rsidRDefault="00415B34" w:rsidP="00F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6C3">
              <w:t>%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Динамика имущества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 xml:space="preserve">В том числе: </w:t>
            </w:r>
            <w:proofErr w:type="spellStart"/>
            <w:r w:rsidRPr="00B556C3">
              <w:t>внеоборотные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87177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78000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+9177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+11,77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оборотные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87328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50000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+37328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+74,66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Запасы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74689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37000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+37689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+101,86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Дебиторская задолженность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11055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6000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+5055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+84,25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Денежные средства и денежные эквиваленты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1584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7000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-5416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–77,37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Динамика капитала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В том числе: собственный капитал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149592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101000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+48592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+48,11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Уставный капитал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250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+250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+100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Нераспределенная прибыль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149342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101000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+48342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+47,86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Заемный капитал (долгосрочный)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16860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21000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–4140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–19,71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Заемный капитал (краткосрочный)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8053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6000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+2053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+34,22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Краткосрочные займы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4300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4000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+300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+7,50</w:t>
            </w:r>
          </w:p>
        </w:tc>
      </w:tr>
      <w:tr w:rsidR="00415B34" w:rsidRPr="00B556C3" w:rsidTr="00415B3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Источники средств в расчетах (кредиторская задолженность)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3753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2000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+1753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4" w:rsidRPr="00B556C3" w:rsidRDefault="00415B34" w:rsidP="00FA001B">
            <w:pPr>
              <w:spacing w:before="100" w:beforeAutospacing="1" w:after="100" w:afterAutospacing="1"/>
              <w:jc w:val="center"/>
            </w:pPr>
            <w:r w:rsidRPr="00B556C3">
              <w:t>+87,65</w:t>
            </w:r>
          </w:p>
        </w:tc>
      </w:tr>
    </w:tbl>
    <w:p w:rsidR="002A0499" w:rsidRPr="00B556C3" w:rsidRDefault="002A0499" w:rsidP="00B556C3">
      <w:pPr>
        <w:widowControl w:val="0"/>
        <w:tabs>
          <w:tab w:val="left" w:pos="1185"/>
        </w:tabs>
        <w:spacing w:line="360" w:lineRule="auto"/>
        <w:jc w:val="both"/>
        <w:rPr>
          <w:sz w:val="28"/>
        </w:rPr>
      </w:pPr>
    </w:p>
    <w:sectPr w:rsidR="002A0499" w:rsidRPr="00B556C3" w:rsidSect="00056ED6">
      <w:headerReference w:type="even" r:id="rId8"/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E0" w:rsidRDefault="00BE15E0">
      <w:r>
        <w:separator/>
      </w:r>
    </w:p>
  </w:endnote>
  <w:endnote w:type="continuationSeparator" w:id="0">
    <w:p w:rsidR="00BE15E0" w:rsidRDefault="00BE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184584"/>
      <w:docPartObj>
        <w:docPartGallery w:val="Page Numbers (Bottom of Page)"/>
        <w:docPartUnique/>
      </w:docPartObj>
    </w:sdtPr>
    <w:sdtContent>
      <w:p w:rsidR="00DF5656" w:rsidRDefault="00DF565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A6">
          <w:rPr>
            <w:noProof/>
          </w:rPr>
          <w:t>33</w:t>
        </w:r>
        <w:r>
          <w:fldChar w:fldCharType="end"/>
        </w:r>
      </w:p>
    </w:sdtContent>
  </w:sdt>
  <w:p w:rsidR="00DF5656" w:rsidRDefault="00DF565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E0" w:rsidRDefault="00BE15E0">
      <w:r>
        <w:separator/>
      </w:r>
    </w:p>
  </w:footnote>
  <w:footnote w:type="continuationSeparator" w:id="0">
    <w:p w:rsidR="00BE15E0" w:rsidRDefault="00BE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56" w:rsidRDefault="00DF5656" w:rsidP="004A40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656" w:rsidRDefault="00DF5656" w:rsidP="00FB7CC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56" w:rsidRDefault="00DF5656" w:rsidP="00FB7CC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15pt;height:11.15pt" o:bullet="t">
        <v:imagedata r:id="rId1" o:title="clip_image001"/>
      </v:shape>
    </w:pict>
  </w:numPicBullet>
  <w:abstractNum w:abstractNumId="0" w15:restartNumberingAfterBreak="0">
    <w:nsid w:val="06F504FA"/>
    <w:multiLevelType w:val="hybridMultilevel"/>
    <w:tmpl w:val="32F8D800"/>
    <w:lvl w:ilvl="0" w:tplc="81F4C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B07D2"/>
    <w:multiLevelType w:val="hybridMultilevel"/>
    <w:tmpl w:val="3366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5EA5"/>
    <w:multiLevelType w:val="hybridMultilevel"/>
    <w:tmpl w:val="3366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300"/>
    <w:multiLevelType w:val="hybridMultilevel"/>
    <w:tmpl w:val="67A80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EAA7B66"/>
    <w:multiLevelType w:val="hybridMultilevel"/>
    <w:tmpl w:val="BA0297AA"/>
    <w:lvl w:ilvl="0" w:tplc="BDE2414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A2E9724" w:tentative="1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344932E" w:tentative="1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88060AA" w:tentative="1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2E83E88" w:tentative="1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47086756" w:tentative="1">
      <w:start w:val="1"/>
      <w:numFmt w:val="bullet"/>
      <w:lvlText w:val=""/>
      <w:lvlPicBulletId w:val="0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AE00CCE0" w:tentative="1">
      <w:start w:val="1"/>
      <w:numFmt w:val="bullet"/>
      <w:lvlText w:val=""/>
      <w:lvlPicBulletId w:val="0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ABCB61A" w:tentative="1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B8FC45EC" w:tentative="1">
      <w:start w:val="1"/>
      <w:numFmt w:val="bullet"/>
      <w:lvlText w:val=""/>
      <w:lvlPicBulletId w:val="0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5" w15:restartNumberingAfterBreak="0">
    <w:nsid w:val="69E53140"/>
    <w:multiLevelType w:val="multilevel"/>
    <w:tmpl w:val="506A7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9E"/>
    <w:rsid w:val="00017608"/>
    <w:rsid w:val="000263F0"/>
    <w:rsid w:val="00043D5E"/>
    <w:rsid w:val="00050BE5"/>
    <w:rsid w:val="00056ED6"/>
    <w:rsid w:val="0006056F"/>
    <w:rsid w:val="00062183"/>
    <w:rsid w:val="000716F0"/>
    <w:rsid w:val="00097D1D"/>
    <w:rsid w:val="000A3DFD"/>
    <w:rsid w:val="000B35F0"/>
    <w:rsid w:val="000D1DFD"/>
    <w:rsid w:val="000D735D"/>
    <w:rsid w:val="00130D8F"/>
    <w:rsid w:val="00173B8C"/>
    <w:rsid w:val="00176AB9"/>
    <w:rsid w:val="001832E6"/>
    <w:rsid w:val="001A20DD"/>
    <w:rsid w:val="001A2281"/>
    <w:rsid w:val="001C33DB"/>
    <w:rsid w:val="001C514A"/>
    <w:rsid w:val="001E4AD3"/>
    <w:rsid w:val="001F096D"/>
    <w:rsid w:val="001F36D2"/>
    <w:rsid w:val="001F7E9E"/>
    <w:rsid w:val="00230D9F"/>
    <w:rsid w:val="00244411"/>
    <w:rsid w:val="002460FE"/>
    <w:rsid w:val="00266380"/>
    <w:rsid w:val="00277580"/>
    <w:rsid w:val="002A0499"/>
    <w:rsid w:val="002A7125"/>
    <w:rsid w:val="002C74E0"/>
    <w:rsid w:val="002D4738"/>
    <w:rsid w:val="002F4613"/>
    <w:rsid w:val="00304D63"/>
    <w:rsid w:val="0030738D"/>
    <w:rsid w:val="003261A2"/>
    <w:rsid w:val="00337B92"/>
    <w:rsid w:val="00343917"/>
    <w:rsid w:val="0035719F"/>
    <w:rsid w:val="00367054"/>
    <w:rsid w:val="00373AD1"/>
    <w:rsid w:val="00373B22"/>
    <w:rsid w:val="00382B9C"/>
    <w:rsid w:val="003A1A8D"/>
    <w:rsid w:val="003B371F"/>
    <w:rsid w:val="003B5E52"/>
    <w:rsid w:val="003B5EDA"/>
    <w:rsid w:val="003D2491"/>
    <w:rsid w:val="003D69BB"/>
    <w:rsid w:val="003F17A3"/>
    <w:rsid w:val="003F2B4A"/>
    <w:rsid w:val="003F3716"/>
    <w:rsid w:val="00415B34"/>
    <w:rsid w:val="00426F22"/>
    <w:rsid w:val="0044088E"/>
    <w:rsid w:val="00453CF2"/>
    <w:rsid w:val="00454F59"/>
    <w:rsid w:val="0047476D"/>
    <w:rsid w:val="00484E4F"/>
    <w:rsid w:val="004A0FE9"/>
    <w:rsid w:val="004A40CE"/>
    <w:rsid w:val="004B769E"/>
    <w:rsid w:val="004C0EF7"/>
    <w:rsid w:val="004D3BAC"/>
    <w:rsid w:val="00507479"/>
    <w:rsid w:val="005543B2"/>
    <w:rsid w:val="0056678F"/>
    <w:rsid w:val="00575C12"/>
    <w:rsid w:val="00596AFA"/>
    <w:rsid w:val="005C45D7"/>
    <w:rsid w:val="005D6682"/>
    <w:rsid w:val="005E5F5B"/>
    <w:rsid w:val="005F7B76"/>
    <w:rsid w:val="006258EF"/>
    <w:rsid w:val="00657BDC"/>
    <w:rsid w:val="0066204D"/>
    <w:rsid w:val="006627D6"/>
    <w:rsid w:val="00672B31"/>
    <w:rsid w:val="0067319E"/>
    <w:rsid w:val="006843C8"/>
    <w:rsid w:val="006D20FD"/>
    <w:rsid w:val="006D2381"/>
    <w:rsid w:val="006D27C7"/>
    <w:rsid w:val="006E15C8"/>
    <w:rsid w:val="006E184D"/>
    <w:rsid w:val="00724107"/>
    <w:rsid w:val="00725594"/>
    <w:rsid w:val="00734963"/>
    <w:rsid w:val="007612FA"/>
    <w:rsid w:val="00765D94"/>
    <w:rsid w:val="007714D6"/>
    <w:rsid w:val="00776716"/>
    <w:rsid w:val="007D5F78"/>
    <w:rsid w:val="007F0B9F"/>
    <w:rsid w:val="00803479"/>
    <w:rsid w:val="00807C3C"/>
    <w:rsid w:val="0083557F"/>
    <w:rsid w:val="00850C0A"/>
    <w:rsid w:val="00860BBF"/>
    <w:rsid w:val="0089167F"/>
    <w:rsid w:val="00896F68"/>
    <w:rsid w:val="008A0667"/>
    <w:rsid w:val="008C4220"/>
    <w:rsid w:val="008D4AEC"/>
    <w:rsid w:val="008E7ADD"/>
    <w:rsid w:val="0090365B"/>
    <w:rsid w:val="00905569"/>
    <w:rsid w:val="009336A4"/>
    <w:rsid w:val="009359AF"/>
    <w:rsid w:val="00947863"/>
    <w:rsid w:val="00967774"/>
    <w:rsid w:val="00975268"/>
    <w:rsid w:val="00975901"/>
    <w:rsid w:val="009A0EA1"/>
    <w:rsid w:val="009B10C9"/>
    <w:rsid w:val="009B2226"/>
    <w:rsid w:val="009D4107"/>
    <w:rsid w:val="009D7955"/>
    <w:rsid w:val="009E4060"/>
    <w:rsid w:val="009E4E5F"/>
    <w:rsid w:val="009F5792"/>
    <w:rsid w:val="00A62312"/>
    <w:rsid w:val="00A76A05"/>
    <w:rsid w:val="00A816CD"/>
    <w:rsid w:val="00A94691"/>
    <w:rsid w:val="00A94A5C"/>
    <w:rsid w:val="00AB2689"/>
    <w:rsid w:val="00AB51CC"/>
    <w:rsid w:val="00AC1984"/>
    <w:rsid w:val="00AC253A"/>
    <w:rsid w:val="00AD22C6"/>
    <w:rsid w:val="00AE5C42"/>
    <w:rsid w:val="00AF7983"/>
    <w:rsid w:val="00B10484"/>
    <w:rsid w:val="00B150BA"/>
    <w:rsid w:val="00B2306F"/>
    <w:rsid w:val="00B24813"/>
    <w:rsid w:val="00B35497"/>
    <w:rsid w:val="00B50213"/>
    <w:rsid w:val="00B556C3"/>
    <w:rsid w:val="00B6471D"/>
    <w:rsid w:val="00B64E33"/>
    <w:rsid w:val="00B940A1"/>
    <w:rsid w:val="00BB6602"/>
    <w:rsid w:val="00BC116D"/>
    <w:rsid w:val="00BC1943"/>
    <w:rsid w:val="00BD0195"/>
    <w:rsid w:val="00BD1066"/>
    <w:rsid w:val="00BE15E0"/>
    <w:rsid w:val="00C307A4"/>
    <w:rsid w:val="00C43671"/>
    <w:rsid w:val="00C56D34"/>
    <w:rsid w:val="00C60B44"/>
    <w:rsid w:val="00C7602B"/>
    <w:rsid w:val="00CB28BA"/>
    <w:rsid w:val="00D1119A"/>
    <w:rsid w:val="00D12252"/>
    <w:rsid w:val="00D16BFA"/>
    <w:rsid w:val="00D278D1"/>
    <w:rsid w:val="00D669BE"/>
    <w:rsid w:val="00D861CE"/>
    <w:rsid w:val="00D87268"/>
    <w:rsid w:val="00DB6D66"/>
    <w:rsid w:val="00DF5656"/>
    <w:rsid w:val="00DF5C17"/>
    <w:rsid w:val="00E15C11"/>
    <w:rsid w:val="00E356B9"/>
    <w:rsid w:val="00E41EC5"/>
    <w:rsid w:val="00E52245"/>
    <w:rsid w:val="00E67A5C"/>
    <w:rsid w:val="00E7156F"/>
    <w:rsid w:val="00E77679"/>
    <w:rsid w:val="00E85C81"/>
    <w:rsid w:val="00E94A9B"/>
    <w:rsid w:val="00EB47A4"/>
    <w:rsid w:val="00EC2E09"/>
    <w:rsid w:val="00F0183B"/>
    <w:rsid w:val="00F042A6"/>
    <w:rsid w:val="00F124D3"/>
    <w:rsid w:val="00F16DEB"/>
    <w:rsid w:val="00F20143"/>
    <w:rsid w:val="00F31913"/>
    <w:rsid w:val="00F55BFF"/>
    <w:rsid w:val="00F604CA"/>
    <w:rsid w:val="00F6521A"/>
    <w:rsid w:val="00F8338A"/>
    <w:rsid w:val="00FA001B"/>
    <w:rsid w:val="00FB7CCC"/>
    <w:rsid w:val="00FC0434"/>
    <w:rsid w:val="00FC1E80"/>
    <w:rsid w:val="00FE0FE1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208CE"/>
  <w15:docId w15:val="{C957DC04-FD7C-48D8-A9F7-12B91A61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"/>
    <w:basedOn w:val="a"/>
    <w:rsid w:val="001F7E9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B6471D"/>
    <w:pPr>
      <w:ind w:right="-951" w:firstLine="680"/>
      <w:jc w:val="both"/>
    </w:pPr>
    <w:rPr>
      <w:rFonts w:eastAsia="Times"/>
      <w:color w:val="000000"/>
      <w:szCs w:val="20"/>
    </w:rPr>
  </w:style>
  <w:style w:type="paragraph" w:styleId="2">
    <w:name w:val="Body Text Indent 2"/>
    <w:basedOn w:val="a"/>
    <w:rsid w:val="00B6471D"/>
    <w:pPr>
      <w:ind w:firstLine="680"/>
      <w:jc w:val="both"/>
    </w:pPr>
    <w:rPr>
      <w:rFonts w:eastAsia="Times"/>
      <w:color w:val="000000"/>
      <w:szCs w:val="20"/>
    </w:rPr>
  </w:style>
  <w:style w:type="paragraph" w:styleId="a5">
    <w:name w:val="header"/>
    <w:basedOn w:val="a"/>
    <w:rsid w:val="00FB7CC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FB7CCC"/>
  </w:style>
  <w:style w:type="paragraph" w:styleId="a7">
    <w:name w:val="footnote text"/>
    <w:basedOn w:val="a"/>
    <w:semiHidden/>
    <w:rsid w:val="00FB7CCC"/>
    <w:rPr>
      <w:sz w:val="20"/>
      <w:szCs w:val="20"/>
    </w:rPr>
  </w:style>
  <w:style w:type="character" w:styleId="a8">
    <w:name w:val="footnote reference"/>
    <w:basedOn w:val="a0"/>
    <w:semiHidden/>
    <w:rsid w:val="00FB7CCC"/>
    <w:rPr>
      <w:vertAlign w:val="superscript"/>
    </w:rPr>
  </w:style>
  <w:style w:type="paragraph" w:styleId="10">
    <w:name w:val="toc 1"/>
    <w:basedOn w:val="a"/>
    <w:next w:val="a"/>
    <w:autoRedefine/>
    <w:uiPriority w:val="39"/>
    <w:rsid w:val="00AF7983"/>
  </w:style>
  <w:style w:type="character" w:styleId="a9">
    <w:name w:val="Hyperlink"/>
    <w:basedOn w:val="a0"/>
    <w:uiPriority w:val="99"/>
    <w:rsid w:val="00AF7983"/>
    <w:rPr>
      <w:color w:val="0000FF"/>
      <w:u w:val="single"/>
    </w:rPr>
  </w:style>
  <w:style w:type="character" w:styleId="aa">
    <w:name w:val="annotation reference"/>
    <w:basedOn w:val="a0"/>
    <w:rsid w:val="003F3716"/>
    <w:rPr>
      <w:sz w:val="16"/>
      <w:szCs w:val="16"/>
    </w:rPr>
  </w:style>
  <w:style w:type="paragraph" w:styleId="ab">
    <w:name w:val="annotation text"/>
    <w:basedOn w:val="a"/>
    <w:link w:val="ac"/>
    <w:rsid w:val="003F37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F3716"/>
  </w:style>
  <w:style w:type="paragraph" w:styleId="ad">
    <w:name w:val="annotation subject"/>
    <w:basedOn w:val="ab"/>
    <w:next w:val="ab"/>
    <w:link w:val="ae"/>
    <w:rsid w:val="003F3716"/>
    <w:rPr>
      <w:b/>
      <w:bCs/>
    </w:rPr>
  </w:style>
  <w:style w:type="character" w:customStyle="1" w:styleId="ae">
    <w:name w:val="Тема примечания Знак"/>
    <w:basedOn w:val="ac"/>
    <w:link w:val="ad"/>
    <w:rsid w:val="003F3716"/>
    <w:rPr>
      <w:b/>
      <w:bCs/>
    </w:rPr>
  </w:style>
  <w:style w:type="paragraph" w:styleId="af">
    <w:name w:val="Balloon Text"/>
    <w:basedOn w:val="a"/>
    <w:link w:val="af0"/>
    <w:rsid w:val="003F37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371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3F37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F3716"/>
    <w:rPr>
      <w:sz w:val="24"/>
      <w:szCs w:val="24"/>
    </w:rPr>
  </w:style>
  <w:style w:type="table" w:styleId="af3">
    <w:name w:val="Table Grid"/>
    <w:basedOn w:val="a1"/>
    <w:rsid w:val="00307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semiHidden/>
    <w:rsid w:val="000621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9E4060"/>
    <w:pPr>
      <w:tabs>
        <w:tab w:val="right" w:leader="dot" w:pos="9345"/>
      </w:tabs>
      <w:spacing w:line="360" w:lineRule="auto"/>
      <w:ind w:left="240"/>
      <w:jc w:val="both"/>
    </w:pPr>
    <w:rPr>
      <w:rFonts w:eastAsiaTheme="minorEastAsia"/>
      <w:sz w:val="28"/>
      <w:szCs w:val="28"/>
    </w:rPr>
  </w:style>
  <w:style w:type="paragraph" w:styleId="af5">
    <w:name w:val="List Paragraph"/>
    <w:basedOn w:val="a"/>
    <w:uiPriority w:val="34"/>
    <w:qFormat/>
    <w:rsid w:val="00EC2E09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E356B9"/>
    <w:rPr>
      <w:rFonts w:eastAsia="Times"/>
      <w:color w:val="000000"/>
      <w:sz w:val="24"/>
    </w:rPr>
  </w:style>
  <w:style w:type="character" w:styleId="af6">
    <w:name w:val="Strong"/>
    <w:basedOn w:val="a0"/>
    <w:uiPriority w:val="22"/>
    <w:qFormat/>
    <w:rsid w:val="00E356B9"/>
    <w:rPr>
      <w:b/>
      <w:bCs/>
    </w:rPr>
  </w:style>
  <w:style w:type="character" w:customStyle="1" w:styleId="c3">
    <w:name w:val="c3"/>
    <w:basedOn w:val="a0"/>
    <w:rsid w:val="00D861CE"/>
  </w:style>
  <w:style w:type="paragraph" w:styleId="af7">
    <w:name w:val="Normal (Web)"/>
    <w:basedOn w:val="a"/>
    <w:uiPriority w:val="99"/>
    <w:unhideWhenUsed/>
    <w:rsid w:val="004747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DCDB10-45BE-4C0D-91DB-EE41F31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Сохранение элементов язычества в</vt:lpstr>
    </vt:vector>
  </TitlesOfParts>
  <Company>Home</Company>
  <LinksUpToDate>false</LinksUpToDate>
  <CharactersWithSpaces>40692</CharactersWithSpaces>
  <SharedDoc>false</SharedDoc>
  <HLinks>
    <vt:vector size="48" baseType="variant"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_Toc323115780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_Toc323115779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_Toc323115778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_Toc323115777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_Toc323115776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_Toc323115775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_Toc323115774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_Toc323115773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элементов язычества в</dc:title>
  <dc:subject/>
  <dc:creator>User</dc:creator>
  <cp:keywords/>
  <dc:description/>
  <cp:lastModifiedBy>Пользователь Windows</cp:lastModifiedBy>
  <cp:revision>16</cp:revision>
  <dcterms:created xsi:type="dcterms:W3CDTF">2018-08-14T10:31:00Z</dcterms:created>
  <dcterms:modified xsi:type="dcterms:W3CDTF">2018-08-19T19:01:00Z</dcterms:modified>
</cp:coreProperties>
</file>