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92976013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166711" w:rsidRDefault="005772E9" w:rsidP="005772E9">
          <w:pPr>
            <w:pStyle w:val="af3"/>
            <w:spacing w:before="0"/>
            <w:rPr>
              <w:rFonts w:ascii="Times New Roman" w:hAnsi="Times New Roman" w:cs="Times New Roman"/>
              <w:color w:val="auto"/>
              <w:lang w:val="ru-RU"/>
            </w:rPr>
          </w:pPr>
          <w:r w:rsidRPr="005772E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772E9" w:rsidRPr="005772E9" w:rsidRDefault="005772E9" w:rsidP="005772E9">
          <w:pPr>
            <w:rPr>
              <w:lang w:val="ru-RU"/>
            </w:rPr>
          </w:pPr>
        </w:p>
        <w:p w:rsidR="005772E9" w:rsidRPr="005772E9" w:rsidRDefault="00F364B8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  <w:lang w:val="ru-RU" w:eastAsia="ja-JP" w:bidi="ar-SA"/>
            </w:rPr>
          </w:pPr>
          <w:r w:rsidRPr="005772E9">
            <w:rPr>
              <w:sz w:val="28"/>
              <w:szCs w:val="28"/>
              <w:lang w:val="ru-RU"/>
            </w:rPr>
            <w:fldChar w:fldCharType="begin"/>
          </w:r>
          <w:r w:rsidR="00166711" w:rsidRPr="005772E9">
            <w:rPr>
              <w:sz w:val="28"/>
              <w:szCs w:val="28"/>
              <w:lang w:val="ru-RU"/>
            </w:rPr>
            <w:instrText xml:space="preserve"> TOC \o "1-3" \h \z \u </w:instrText>
          </w:r>
          <w:r w:rsidRPr="005772E9">
            <w:rPr>
              <w:sz w:val="28"/>
              <w:szCs w:val="28"/>
              <w:lang w:val="ru-RU"/>
            </w:rPr>
            <w:fldChar w:fldCharType="separate"/>
          </w:r>
          <w:hyperlink w:anchor="_Toc522152844" w:history="1">
            <w:r w:rsidR="005772E9" w:rsidRPr="005772E9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  <w:r w:rsidR="005772E9" w:rsidRPr="005772E9">
              <w:rPr>
                <w:noProof/>
                <w:webHidden/>
                <w:sz w:val="28"/>
                <w:szCs w:val="28"/>
              </w:rPr>
              <w:tab/>
            </w:r>
            <w:r w:rsidRPr="005772E9">
              <w:rPr>
                <w:noProof/>
                <w:webHidden/>
                <w:sz w:val="28"/>
                <w:szCs w:val="28"/>
              </w:rPr>
              <w:fldChar w:fldCharType="begin"/>
            </w:r>
            <w:r w:rsidR="005772E9" w:rsidRPr="005772E9">
              <w:rPr>
                <w:noProof/>
                <w:webHidden/>
                <w:sz w:val="28"/>
                <w:szCs w:val="28"/>
              </w:rPr>
              <w:instrText xml:space="preserve"> PAGEREF _Toc522152844 \h </w:instrText>
            </w:r>
            <w:r w:rsidRPr="005772E9">
              <w:rPr>
                <w:noProof/>
                <w:webHidden/>
                <w:sz w:val="28"/>
                <w:szCs w:val="28"/>
              </w:rPr>
            </w:r>
            <w:r w:rsidRPr="005772E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772E9" w:rsidRPr="005772E9">
              <w:rPr>
                <w:noProof/>
                <w:webHidden/>
                <w:sz w:val="28"/>
                <w:szCs w:val="28"/>
              </w:rPr>
              <w:t>3</w:t>
            </w:r>
            <w:r w:rsidRPr="005772E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2E9" w:rsidRPr="005772E9" w:rsidRDefault="00F364B8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  <w:lang w:val="ru-RU" w:eastAsia="ja-JP" w:bidi="ar-SA"/>
            </w:rPr>
          </w:pPr>
          <w:hyperlink w:anchor="_Toc522152845" w:history="1">
            <w:r w:rsidR="005772E9" w:rsidRPr="005772E9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1.Определение юридической техники</w:t>
            </w:r>
            <w:r w:rsidR="005772E9" w:rsidRPr="005772E9">
              <w:rPr>
                <w:noProof/>
                <w:webHidden/>
                <w:sz w:val="28"/>
                <w:szCs w:val="28"/>
              </w:rPr>
              <w:tab/>
            </w:r>
            <w:r w:rsidRPr="005772E9">
              <w:rPr>
                <w:noProof/>
                <w:webHidden/>
                <w:sz w:val="28"/>
                <w:szCs w:val="28"/>
              </w:rPr>
              <w:fldChar w:fldCharType="begin"/>
            </w:r>
            <w:r w:rsidR="005772E9" w:rsidRPr="005772E9">
              <w:rPr>
                <w:noProof/>
                <w:webHidden/>
                <w:sz w:val="28"/>
                <w:szCs w:val="28"/>
              </w:rPr>
              <w:instrText xml:space="preserve"> PAGEREF _Toc522152845 \h </w:instrText>
            </w:r>
            <w:r w:rsidRPr="005772E9">
              <w:rPr>
                <w:noProof/>
                <w:webHidden/>
                <w:sz w:val="28"/>
                <w:szCs w:val="28"/>
              </w:rPr>
            </w:r>
            <w:r w:rsidRPr="005772E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772E9" w:rsidRPr="005772E9">
              <w:rPr>
                <w:noProof/>
                <w:webHidden/>
                <w:sz w:val="28"/>
                <w:szCs w:val="28"/>
              </w:rPr>
              <w:t>5</w:t>
            </w:r>
            <w:r w:rsidRPr="005772E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2E9" w:rsidRPr="005772E9" w:rsidRDefault="00F364B8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  <w:lang w:val="ru-RU" w:eastAsia="ja-JP" w:bidi="ar-SA"/>
            </w:rPr>
          </w:pPr>
          <w:hyperlink w:anchor="_Toc522152846" w:history="1">
            <w:r w:rsidR="005772E9" w:rsidRPr="005772E9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2.Признаки юридической техники</w:t>
            </w:r>
            <w:r w:rsidR="005772E9" w:rsidRPr="005772E9">
              <w:rPr>
                <w:noProof/>
                <w:webHidden/>
                <w:sz w:val="28"/>
                <w:szCs w:val="28"/>
              </w:rPr>
              <w:tab/>
            </w:r>
            <w:r w:rsidRPr="005772E9">
              <w:rPr>
                <w:noProof/>
                <w:webHidden/>
                <w:sz w:val="28"/>
                <w:szCs w:val="28"/>
              </w:rPr>
              <w:fldChar w:fldCharType="begin"/>
            </w:r>
            <w:r w:rsidR="005772E9" w:rsidRPr="005772E9">
              <w:rPr>
                <w:noProof/>
                <w:webHidden/>
                <w:sz w:val="28"/>
                <w:szCs w:val="28"/>
              </w:rPr>
              <w:instrText xml:space="preserve"> PAGEREF _Toc522152846 \h </w:instrText>
            </w:r>
            <w:r w:rsidRPr="005772E9">
              <w:rPr>
                <w:noProof/>
                <w:webHidden/>
                <w:sz w:val="28"/>
                <w:szCs w:val="28"/>
              </w:rPr>
            </w:r>
            <w:r w:rsidRPr="005772E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772E9" w:rsidRPr="005772E9">
              <w:rPr>
                <w:noProof/>
                <w:webHidden/>
                <w:sz w:val="28"/>
                <w:szCs w:val="28"/>
              </w:rPr>
              <w:t>6</w:t>
            </w:r>
            <w:r w:rsidRPr="005772E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2E9" w:rsidRPr="005772E9" w:rsidRDefault="00F364B8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  <w:lang w:val="ru-RU" w:eastAsia="ja-JP" w:bidi="ar-SA"/>
            </w:rPr>
          </w:pPr>
          <w:hyperlink w:anchor="_Toc522152847" w:history="1">
            <w:r w:rsidR="005772E9" w:rsidRPr="005772E9">
              <w:rPr>
                <w:rStyle w:val="afa"/>
                <w:rFonts w:ascii="Times New Roman" w:hAnsi="Times New Roman" w:cs="Times New Roman"/>
                <w:noProof/>
                <w:w w:val="110"/>
                <w:sz w:val="28"/>
                <w:szCs w:val="28"/>
                <w:lang w:val="ru-RU"/>
              </w:rPr>
              <w:t>3.Требования  юридической техники</w:t>
            </w:r>
            <w:r w:rsidR="005772E9" w:rsidRPr="005772E9">
              <w:rPr>
                <w:noProof/>
                <w:webHidden/>
                <w:sz w:val="28"/>
                <w:szCs w:val="28"/>
              </w:rPr>
              <w:tab/>
            </w:r>
            <w:r w:rsidRPr="005772E9">
              <w:rPr>
                <w:noProof/>
                <w:webHidden/>
                <w:sz w:val="28"/>
                <w:szCs w:val="28"/>
              </w:rPr>
              <w:fldChar w:fldCharType="begin"/>
            </w:r>
            <w:r w:rsidR="005772E9" w:rsidRPr="005772E9">
              <w:rPr>
                <w:noProof/>
                <w:webHidden/>
                <w:sz w:val="28"/>
                <w:szCs w:val="28"/>
              </w:rPr>
              <w:instrText xml:space="preserve"> PAGEREF _Toc522152847 \h </w:instrText>
            </w:r>
            <w:r w:rsidRPr="005772E9">
              <w:rPr>
                <w:noProof/>
                <w:webHidden/>
                <w:sz w:val="28"/>
                <w:szCs w:val="28"/>
              </w:rPr>
            </w:r>
            <w:r w:rsidRPr="005772E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772E9" w:rsidRPr="005772E9">
              <w:rPr>
                <w:noProof/>
                <w:webHidden/>
                <w:sz w:val="28"/>
                <w:szCs w:val="28"/>
              </w:rPr>
              <w:t>8</w:t>
            </w:r>
            <w:r w:rsidRPr="005772E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2E9" w:rsidRPr="005772E9" w:rsidRDefault="00F364B8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  <w:lang w:val="ru-RU" w:eastAsia="ja-JP" w:bidi="ar-SA"/>
            </w:rPr>
          </w:pPr>
          <w:hyperlink w:anchor="_Toc522152848" w:history="1">
            <w:r w:rsidR="005772E9" w:rsidRPr="005772E9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  <w:r w:rsidR="005772E9" w:rsidRPr="005772E9">
              <w:rPr>
                <w:noProof/>
                <w:webHidden/>
                <w:sz w:val="28"/>
                <w:szCs w:val="28"/>
              </w:rPr>
              <w:tab/>
            </w:r>
            <w:r w:rsidRPr="005772E9">
              <w:rPr>
                <w:noProof/>
                <w:webHidden/>
                <w:sz w:val="28"/>
                <w:szCs w:val="28"/>
              </w:rPr>
              <w:fldChar w:fldCharType="begin"/>
            </w:r>
            <w:r w:rsidR="005772E9" w:rsidRPr="005772E9">
              <w:rPr>
                <w:noProof/>
                <w:webHidden/>
                <w:sz w:val="28"/>
                <w:szCs w:val="28"/>
              </w:rPr>
              <w:instrText xml:space="preserve"> PAGEREF _Toc522152848 \h </w:instrText>
            </w:r>
            <w:r w:rsidRPr="005772E9">
              <w:rPr>
                <w:noProof/>
                <w:webHidden/>
                <w:sz w:val="28"/>
                <w:szCs w:val="28"/>
              </w:rPr>
            </w:r>
            <w:r w:rsidRPr="005772E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772E9" w:rsidRPr="005772E9">
              <w:rPr>
                <w:noProof/>
                <w:webHidden/>
                <w:sz w:val="28"/>
                <w:szCs w:val="28"/>
              </w:rPr>
              <w:t>12</w:t>
            </w:r>
            <w:r w:rsidRPr="005772E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2E9" w:rsidRPr="005772E9" w:rsidRDefault="00F364B8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  <w:lang w:val="ru-RU" w:eastAsia="ja-JP" w:bidi="ar-SA"/>
            </w:rPr>
          </w:pPr>
          <w:hyperlink w:anchor="_Toc522152849" w:history="1">
            <w:r w:rsidR="005772E9" w:rsidRPr="005772E9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ЛИТЕРАТУРЫ</w:t>
            </w:r>
            <w:r w:rsidR="005772E9" w:rsidRPr="005772E9">
              <w:rPr>
                <w:noProof/>
                <w:webHidden/>
                <w:sz w:val="28"/>
                <w:szCs w:val="28"/>
              </w:rPr>
              <w:tab/>
            </w:r>
            <w:r w:rsidRPr="005772E9">
              <w:rPr>
                <w:noProof/>
                <w:webHidden/>
                <w:sz w:val="28"/>
                <w:szCs w:val="28"/>
              </w:rPr>
              <w:fldChar w:fldCharType="begin"/>
            </w:r>
            <w:r w:rsidR="005772E9" w:rsidRPr="005772E9">
              <w:rPr>
                <w:noProof/>
                <w:webHidden/>
                <w:sz w:val="28"/>
                <w:szCs w:val="28"/>
              </w:rPr>
              <w:instrText xml:space="preserve"> PAGEREF _Toc522152849 \h </w:instrText>
            </w:r>
            <w:r w:rsidRPr="005772E9">
              <w:rPr>
                <w:noProof/>
                <w:webHidden/>
                <w:sz w:val="28"/>
                <w:szCs w:val="28"/>
              </w:rPr>
            </w:r>
            <w:r w:rsidRPr="005772E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772E9" w:rsidRPr="005772E9">
              <w:rPr>
                <w:noProof/>
                <w:webHidden/>
                <w:sz w:val="28"/>
                <w:szCs w:val="28"/>
              </w:rPr>
              <w:t>13</w:t>
            </w:r>
            <w:r w:rsidRPr="005772E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6711" w:rsidRDefault="00F364B8">
          <w:pPr>
            <w:rPr>
              <w:lang w:val="ru-RU"/>
            </w:rPr>
          </w:pPr>
          <w:r w:rsidRPr="005772E9">
            <w:rPr>
              <w:sz w:val="28"/>
              <w:szCs w:val="28"/>
              <w:lang w:val="ru-RU"/>
            </w:rPr>
            <w:fldChar w:fldCharType="end"/>
          </w:r>
        </w:p>
      </w:sdtContent>
    </w:sdt>
    <w:p w:rsidR="00DD07D6" w:rsidRPr="00DD07D6" w:rsidRDefault="00DD07D6" w:rsidP="00DD07D6">
      <w:pPr>
        <w:pStyle w:val="1"/>
        <w:rPr>
          <w:rFonts w:ascii="Times New Roman" w:hAnsi="Times New Roman" w:cs="Times New Roman"/>
          <w:color w:val="auto"/>
          <w:lang w:val="ru-RU"/>
        </w:rPr>
      </w:pPr>
    </w:p>
    <w:p w:rsidR="00DD07D6" w:rsidRPr="00DD07D6" w:rsidRDefault="00DD07D6" w:rsidP="00DD07D6">
      <w:pPr>
        <w:pStyle w:val="1"/>
        <w:rPr>
          <w:rFonts w:ascii="Times New Roman" w:hAnsi="Times New Roman" w:cs="Times New Roman"/>
          <w:color w:val="auto"/>
          <w:lang w:val="ru-RU"/>
        </w:rPr>
      </w:pPr>
    </w:p>
    <w:p w:rsidR="00DD07D6" w:rsidRPr="00DD07D6" w:rsidRDefault="00DD07D6" w:rsidP="00DD07D6">
      <w:pPr>
        <w:pStyle w:val="1"/>
        <w:rPr>
          <w:rFonts w:ascii="Times New Roman" w:hAnsi="Times New Roman" w:cs="Times New Roman"/>
          <w:color w:val="auto"/>
          <w:lang w:val="ru-RU"/>
        </w:rPr>
      </w:pPr>
    </w:p>
    <w:p w:rsidR="00DD07D6" w:rsidRPr="00DD07D6" w:rsidRDefault="00DD07D6" w:rsidP="00DD07D6">
      <w:pPr>
        <w:pStyle w:val="1"/>
        <w:rPr>
          <w:rFonts w:ascii="Times New Roman" w:hAnsi="Times New Roman" w:cs="Times New Roman"/>
          <w:color w:val="auto"/>
          <w:lang w:val="ru-RU"/>
        </w:rPr>
      </w:pPr>
    </w:p>
    <w:p w:rsidR="00DD07D6" w:rsidRPr="00DD07D6" w:rsidRDefault="00DD07D6" w:rsidP="00DD07D6">
      <w:pPr>
        <w:pStyle w:val="1"/>
        <w:rPr>
          <w:rFonts w:ascii="Times New Roman" w:hAnsi="Times New Roman" w:cs="Times New Roman"/>
          <w:color w:val="auto"/>
          <w:lang w:val="ru-RU"/>
        </w:rPr>
      </w:pPr>
    </w:p>
    <w:p w:rsidR="00DD07D6" w:rsidRPr="00DD07D6" w:rsidRDefault="00DD07D6" w:rsidP="00DD07D6">
      <w:pPr>
        <w:pStyle w:val="1"/>
        <w:rPr>
          <w:rFonts w:ascii="Times New Roman" w:hAnsi="Times New Roman" w:cs="Times New Roman"/>
          <w:color w:val="auto"/>
          <w:lang w:val="ru-RU"/>
        </w:rPr>
      </w:pPr>
    </w:p>
    <w:p w:rsidR="00DD07D6" w:rsidRPr="00DD07D6" w:rsidRDefault="00DD07D6" w:rsidP="00DD07D6">
      <w:pPr>
        <w:pStyle w:val="1"/>
        <w:rPr>
          <w:rFonts w:ascii="Times New Roman" w:hAnsi="Times New Roman" w:cs="Times New Roman"/>
          <w:color w:val="auto"/>
          <w:lang w:val="ru-RU"/>
        </w:rPr>
      </w:pPr>
    </w:p>
    <w:p w:rsidR="00DD07D6" w:rsidRDefault="00DD07D6" w:rsidP="00DD07D6">
      <w:pPr>
        <w:pStyle w:val="1"/>
        <w:rPr>
          <w:rFonts w:ascii="Times New Roman" w:hAnsi="Times New Roman" w:cs="Times New Roman"/>
          <w:color w:val="auto"/>
          <w:lang w:val="ru-RU"/>
        </w:rPr>
      </w:pPr>
    </w:p>
    <w:p w:rsidR="00166711" w:rsidRDefault="00166711" w:rsidP="00166711">
      <w:pPr>
        <w:rPr>
          <w:lang w:val="ru-RU"/>
        </w:rPr>
      </w:pPr>
    </w:p>
    <w:p w:rsidR="00166711" w:rsidRDefault="00166711" w:rsidP="00166711">
      <w:pPr>
        <w:rPr>
          <w:lang w:val="ru-RU"/>
        </w:rPr>
      </w:pPr>
    </w:p>
    <w:p w:rsidR="00166711" w:rsidRDefault="00166711" w:rsidP="00166711">
      <w:pPr>
        <w:rPr>
          <w:lang w:val="ru-RU"/>
        </w:rPr>
      </w:pPr>
    </w:p>
    <w:p w:rsidR="00166711" w:rsidRDefault="00166711" w:rsidP="00166711">
      <w:pPr>
        <w:rPr>
          <w:lang w:val="ru-RU"/>
        </w:rPr>
      </w:pPr>
    </w:p>
    <w:p w:rsidR="00166711" w:rsidRDefault="00166711" w:rsidP="00166711">
      <w:pPr>
        <w:rPr>
          <w:lang w:val="ru-RU"/>
        </w:rPr>
      </w:pPr>
    </w:p>
    <w:p w:rsidR="00166711" w:rsidRDefault="00166711" w:rsidP="00166711">
      <w:pPr>
        <w:rPr>
          <w:lang w:val="ru-RU"/>
        </w:rPr>
      </w:pPr>
    </w:p>
    <w:p w:rsidR="00166711" w:rsidRDefault="00166711" w:rsidP="00166711">
      <w:pPr>
        <w:rPr>
          <w:lang w:val="ru-RU"/>
        </w:rPr>
      </w:pPr>
    </w:p>
    <w:p w:rsidR="00166711" w:rsidRDefault="00166711" w:rsidP="00166711">
      <w:pPr>
        <w:rPr>
          <w:lang w:val="ru-RU"/>
        </w:rPr>
      </w:pPr>
    </w:p>
    <w:p w:rsidR="00010B06" w:rsidRPr="00DD07D6" w:rsidRDefault="00DD07D6" w:rsidP="00DD07D6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_Toc522152844"/>
      <w:r w:rsidRPr="00DD07D6">
        <w:rPr>
          <w:rFonts w:ascii="Times New Roman" w:hAnsi="Times New Roman" w:cs="Times New Roman"/>
          <w:color w:val="auto"/>
          <w:lang w:val="ru-RU"/>
        </w:rPr>
        <w:lastRenderedPageBreak/>
        <w:t>ВВЕДЕНИЕ</w:t>
      </w:r>
      <w:bookmarkEnd w:id="0"/>
    </w:p>
    <w:p w:rsidR="00DD07D6" w:rsidRPr="00DD07D6" w:rsidRDefault="00DD07D6" w:rsidP="00DD07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7E17" w:rsidRPr="00DD07D6" w:rsidRDefault="00010B06" w:rsidP="00010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Актуальность темы реферата  «</w:t>
      </w:r>
      <w:r w:rsidR="005317A1" w:rsidRPr="00DD07D6">
        <w:rPr>
          <w:rFonts w:ascii="Times New Roman" w:hAnsi="Times New Roman" w:cs="Times New Roman"/>
          <w:sz w:val="28"/>
          <w:szCs w:val="28"/>
          <w:lang w:val="ru-RU"/>
        </w:rPr>
        <w:t>Понятие и виды требований юридической техники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» обусловлена тем, что юридическая техника раньше являлась частью теории государства и права</w:t>
      </w:r>
      <w:r w:rsidR="007B7E17"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, а в 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время она выделяется в самостоятельную отрасль юридической науки, ориентированной на решение практических задач </w:t>
      </w:r>
      <w:r w:rsidR="007B7E17"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собой отрасль знаний о правилах ведения юридической работы и создания в ее процессе различного рода юридических документов. </w:t>
      </w:r>
    </w:p>
    <w:p w:rsidR="00010B06" w:rsidRPr="00DD07D6" w:rsidRDefault="00010B06" w:rsidP="00010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Сам термин «юридическая техника» указывает на прикладной характер данной отрасли знаний. Выполняя служебную роль по отношению к правовой деятель</w:t>
      </w:r>
      <w:r w:rsidR="007B7E17" w:rsidRPr="00DD07D6">
        <w:rPr>
          <w:rFonts w:ascii="Times New Roman" w:hAnsi="Times New Roman" w:cs="Times New Roman"/>
          <w:sz w:val="28"/>
          <w:szCs w:val="28"/>
          <w:lang w:val="ru-RU"/>
        </w:rPr>
        <w:t>ности, технико-юридическое зна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ние не теряет научного характера. Оно вырабатывается учеными- теоретиками и практиками на осн</w:t>
      </w:r>
      <w:r w:rsidR="007B7E17" w:rsidRPr="00DD07D6">
        <w:rPr>
          <w:rFonts w:ascii="Times New Roman" w:hAnsi="Times New Roman" w:cs="Times New Roman"/>
          <w:sz w:val="28"/>
          <w:szCs w:val="28"/>
          <w:lang w:val="ru-RU"/>
        </w:rPr>
        <w:t>ове изучения правовой действительности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, обобщения опыта юристов. В юридической технике в полной мере находит отражение </w:t>
      </w:r>
      <w:r w:rsidR="007B7E17" w:rsidRPr="00DD07D6">
        <w:rPr>
          <w:rFonts w:ascii="Times New Roman" w:hAnsi="Times New Roman" w:cs="Times New Roman"/>
          <w:sz w:val="28"/>
          <w:szCs w:val="28"/>
          <w:lang w:val="ru-RU"/>
        </w:rPr>
        <w:t>взаимодействие теории и практи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ки, фундаментального и прикладного знания.</w:t>
      </w:r>
    </w:p>
    <w:p w:rsidR="00010B06" w:rsidRPr="00DD07D6" w:rsidRDefault="00010B06" w:rsidP="00010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Юрист — профессия особая. Им может быть только высоко- моральный человек, обладающи</w:t>
      </w:r>
      <w:r w:rsidR="007B7E17" w:rsidRPr="00DD07D6">
        <w:rPr>
          <w:rFonts w:ascii="Times New Roman" w:hAnsi="Times New Roman" w:cs="Times New Roman"/>
          <w:sz w:val="28"/>
          <w:szCs w:val="28"/>
          <w:lang w:val="ru-RU"/>
        </w:rPr>
        <w:t>й обостренным чувством справед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ливости и готовностью до конца бороться за права и свободы граждан. Но грош цена юристу, если он не освоил юридического инструментария и на деле оказывается не способным помочь гражданам и организациям защитить свои права. В таком случае он мало чем отличается от обычных граждан, также ратующих за справедливость.</w:t>
      </w:r>
    </w:p>
    <w:p w:rsidR="00010B06" w:rsidRPr="00DD07D6" w:rsidRDefault="00010B06" w:rsidP="00010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Целью преподавания юридиче</w:t>
      </w:r>
      <w:r w:rsidR="007B7E17" w:rsidRPr="00DD07D6">
        <w:rPr>
          <w:rFonts w:ascii="Times New Roman" w:hAnsi="Times New Roman" w:cs="Times New Roman"/>
          <w:sz w:val="28"/>
          <w:szCs w:val="28"/>
          <w:lang w:val="ru-RU"/>
        </w:rPr>
        <w:t>ской техники является подготов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ка будущих юристов к практич</w:t>
      </w:r>
      <w:r w:rsidR="007B7E17" w:rsidRPr="00DD07D6">
        <w:rPr>
          <w:rFonts w:ascii="Times New Roman" w:hAnsi="Times New Roman" w:cs="Times New Roman"/>
          <w:sz w:val="28"/>
          <w:szCs w:val="28"/>
          <w:lang w:val="ru-RU"/>
        </w:rPr>
        <w:t>еской деятельности. Юрист в ос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новном имеет дело с бумагами правового характера (по роду своей службы анализирует их либо сам составляет). </w:t>
      </w:r>
    </w:p>
    <w:p w:rsidR="00010B06" w:rsidRPr="00DD07D6" w:rsidRDefault="007B7E17" w:rsidP="00010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10B06" w:rsidRPr="00DD07D6">
        <w:rPr>
          <w:rFonts w:ascii="Times New Roman" w:hAnsi="Times New Roman" w:cs="Times New Roman"/>
          <w:sz w:val="28"/>
          <w:szCs w:val="28"/>
          <w:lang w:val="ru-RU"/>
        </w:rPr>
        <w:t>зучение юри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дической техники позволяет пре</w:t>
      </w:r>
      <w:r w:rsidR="00010B06"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одолеть перекос, имеющийся в нашем  юридическом образовании, в сторону изучения теоретических положений  юридических  наук и законодательства в ущерб </w:t>
      </w:r>
      <w:r w:rsidR="00010B06" w:rsidRPr="00DD07D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иобретению студентами практиче</w:t>
      </w:r>
      <w:r w:rsidR="00010B06"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ских навыков выполнения будущей работы. </w:t>
      </w:r>
    </w:p>
    <w:p w:rsidR="005317A1" w:rsidRPr="00DD07D6" w:rsidRDefault="005317A1" w:rsidP="00531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Проблема юридической техники как самостоятельная научная проблема не нова, к ее изучению серьезно приступили еще в прошлом столетии. Родоначальником юридической техники считают немецкого юриста XIX в. Рудольфа Иеринга, некоторые из разработок которого актуальны и по сей день. Многое в этой сфере сделано отечественными дореволюционными юристами, такими как Е. В. Васьковский, В. Д. Катков, П. И. Люблинский, Н. С. Таганцев. Интерес к юридической технике был высок и в советский период.</w:t>
      </w:r>
    </w:p>
    <w:p w:rsidR="005317A1" w:rsidRPr="00DD07D6" w:rsidRDefault="005317A1" w:rsidP="00CF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В последние годы в российской правовой литературе появился ряд новых исследований, посвященных проблемам юридической техники, среди которых можно назвать труды Д. А. Керимова, Д. А. Ков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ачева, В. М. Баранова, Ю. А. Ти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хомирова и др. Однако полноценная теория юридической техники в нашей стране еще не создана, отсутствует устоявшееся определение юридической техники, ее составных элементов, роли и места в правовой сфере.</w:t>
      </w:r>
    </w:p>
    <w:p w:rsidR="00CF6051" w:rsidRPr="00DD07D6" w:rsidRDefault="00CF6051" w:rsidP="00DD0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Цель реферата </w:t>
      </w:r>
      <w:r w:rsidR="00DD07D6" w:rsidRPr="00DD07D6">
        <w:rPr>
          <w:rFonts w:ascii="Times New Roman" w:hAnsi="Times New Roman" w:cs="Times New Roman"/>
          <w:sz w:val="28"/>
          <w:szCs w:val="28"/>
          <w:lang w:val="ru-RU"/>
        </w:rPr>
        <w:t>исследовать понятия и виды требований юридической техники. Для достижения поставленной цели в работе сформулированы и решены следующие з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адачи</w:t>
      </w:r>
      <w:r w:rsidR="00DD07D6" w:rsidRPr="00DD07D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4118D" w:rsidRPr="00E4118D" w:rsidRDefault="00E4118D" w:rsidP="00E41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рассмотреть о</w:t>
      </w:r>
      <w:r w:rsidRPr="00E4118D">
        <w:rPr>
          <w:rFonts w:ascii="Times New Roman" w:hAnsi="Times New Roman" w:cs="Times New Roman"/>
          <w:sz w:val="28"/>
          <w:szCs w:val="28"/>
          <w:lang w:val="ru-RU"/>
        </w:rPr>
        <w:t>пределение юридической техники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4118D" w:rsidRPr="00E4118D" w:rsidRDefault="00E4118D" w:rsidP="00E41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изучить признаки юридической техники;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D07D6" w:rsidRPr="00DD07D6" w:rsidRDefault="00E4118D" w:rsidP="00E41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исследовать требования  юридической техники.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317A1" w:rsidRPr="00DD07D6" w:rsidRDefault="005317A1" w:rsidP="00531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17A1" w:rsidRPr="00DD07D6" w:rsidRDefault="005317A1" w:rsidP="00531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77C2" w:rsidRPr="00DD07D6" w:rsidRDefault="00A077C2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6051" w:rsidRPr="00DD07D6" w:rsidRDefault="00CF6051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6051" w:rsidRPr="00DD07D6" w:rsidRDefault="00CF6051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6051" w:rsidRPr="00DD07D6" w:rsidRDefault="00CF6051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6051" w:rsidRPr="00DD07D6" w:rsidRDefault="00CF6051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6051" w:rsidRPr="00DD07D6" w:rsidRDefault="00CF6051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6051" w:rsidRPr="00DD07D6" w:rsidRDefault="00CF6051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600A" w:rsidRPr="00DD07D6" w:rsidRDefault="00CF6051" w:rsidP="0081600A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1" w:name="_Toc522152845"/>
      <w:r w:rsidRPr="00DD07D6">
        <w:rPr>
          <w:rFonts w:ascii="Times New Roman" w:hAnsi="Times New Roman" w:cs="Times New Roman"/>
          <w:color w:val="auto"/>
          <w:lang w:val="ru-RU"/>
        </w:rPr>
        <w:t>1.</w:t>
      </w:r>
      <w:r w:rsidR="0081600A" w:rsidRPr="00DD07D6">
        <w:rPr>
          <w:rFonts w:ascii="Times New Roman" w:hAnsi="Times New Roman" w:cs="Times New Roman"/>
          <w:color w:val="auto"/>
          <w:lang w:val="ru-RU"/>
        </w:rPr>
        <w:t>Определение юридической техники</w:t>
      </w:r>
      <w:bookmarkEnd w:id="1"/>
    </w:p>
    <w:p w:rsidR="00CF6051" w:rsidRPr="00DD07D6" w:rsidRDefault="00CF6051" w:rsidP="00CF60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Думается, что нельзя ограничиваться анализом юридических документов и тратить свою энерг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ию только на то, чтобы правиль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но их составлять. На этот вопрос надо смотреть шире: грамотно ли велась юридическая работа, п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редшествующая изготовлению юри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дического документа, ведь в противном случае может оказаться, что документ не отражает существа дела.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Однако и широкое понимание юридической техники явно не на пользу всему обществу: привлечение внимания практикующих юристов и отвлечение энергии юр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истов-исследователей на деталь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ный анализ любой юридической деятельности есть неоправданная трата человеческого капитала. 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Лишь юридические действия, вле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кущие серьезные юридические последствия, должны находиться в зоне внимания юристов (и практ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иков, и теоретиков). Именно та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кие юридические действия и приобретают форму юридических документов, с тем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 чтобы объективировать решение юридической проблемы, придать стабильность отношениям между людьми, официальность решению юридической задачи и дать возможность в случае неудачи исправить при этом ошибку.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Юридическая техника — это 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правила ведения юридической ра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боты и составления в процессе ее юридических документов.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600A" w:rsidRPr="00DD07D6" w:rsidRDefault="00CF6051" w:rsidP="0081600A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2" w:name="_Toc522152846"/>
      <w:r w:rsidRPr="00DD07D6">
        <w:rPr>
          <w:rFonts w:ascii="Times New Roman" w:hAnsi="Times New Roman" w:cs="Times New Roman"/>
          <w:color w:val="auto"/>
          <w:lang w:val="ru-RU"/>
        </w:rPr>
        <w:t>2.</w:t>
      </w:r>
      <w:r w:rsidR="0081600A" w:rsidRPr="00DD07D6">
        <w:rPr>
          <w:rFonts w:ascii="Times New Roman" w:hAnsi="Times New Roman" w:cs="Times New Roman"/>
          <w:color w:val="auto"/>
          <w:lang w:val="ru-RU"/>
        </w:rPr>
        <w:t>Признаки юридической техники</w:t>
      </w:r>
      <w:bookmarkEnd w:id="2"/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Детальный анализ некоторы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х из признаков юридической тех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ники позволяет более полно оха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рактеризовать это понятие. Рас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смотрим признаки юридической техники: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lastRenderedPageBreak/>
        <w:t>—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ab/>
        <w:t>юридическая техника — это совоку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пность юридических ин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струментов. Однако применяются 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они, как правило, в строгой по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следовательности, а не хаотично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. Так, работая над законопроек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том, прежде всего надо определиться с понятиями, а потом уже выстраивать конструкции, определять презумпции, применять фикции и т. п.;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ab/>
        <w:t>юридическая техника спосо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бствует наиболее целесообразно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му преобразованию информации в правовой акт;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ab/>
        <w:t>юридическая техника позволяет эффективно осуществлять юридическую работу, экономи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ть человеческую энергию. Накоп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ленные в ходе развития человечества навыки должны обращаться на пользу, а не изобретаться и приобретаться вновь;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ab/>
        <w:t>юридический инструментарий зависит от уровня развития общества и достигнутых им высот в области экономики (например, применение компьютеров), полит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ики (например, тоталитарное гос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ударство мало считается с пре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зумпцией невиновности), нравст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венности (так, по законодательству СССР г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раждане не освобожда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лись от дачи показаний в о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тношении близких родственников)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600A" w:rsidRPr="00DD07D6" w:rsidRDefault="0081600A" w:rsidP="00CF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На первый взгляд, принципиальных расхождений во мнениях ученых 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>по данному вопросу вроде бы нет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. Никто не возражает, что юридическая техника — это приемы, способы и т. д. Правда,</w:t>
      </w:r>
      <w:r w:rsidR="00CF6051"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нет единого мнения, что именно относить к приемам, средствам юридической техники. Более того, некоторые авторы не видят разницы между средствами, приемами, способами и методами.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Средства юридической техники — это материальные предметы, объекты, с которыми в процессе проведения юридической работы производятся манипуляции для достижения поставленной цели: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ab/>
        <w:t>тексты законов, которые необходимо усовершенствовать, опубликовать, систематизировать;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ab/>
        <w:t>периодические издания, где публикуются нормативные ак- ты, или средства множительной техники, используемые для их распечатки;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lastRenderedPageBreak/>
        <w:t>—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ab/>
        <w:t>карточки, вклейки, журналы, книги, тетради, разъемные блоки, если речь идет о систематизации нормативных актов;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ab/>
        <w:t>компьютеры, используемые в процессе написания судебного решения или других юридических документов;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ab/>
        <w:t>фотоаппараты, применяемые для фиксации расположения предмет</w:t>
      </w:r>
      <w:r w:rsidR="003D7C85" w:rsidRPr="00DD07D6">
        <w:rPr>
          <w:rFonts w:ascii="Times New Roman" w:hAnsi="Times New Roman" w:cs="Times New Roman"/>
          <w:sz w:val="28"/>
          <w:szCs w:val="28"/>
          <w:lang w:val="ru-RU"/>
        </w:rPr>
        <w:t>ов на месте происшествия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Все, относящееся к средствам, — это искусственно созданные человеком объекты, и они существуют объективно. Проще говоря, их можно потрогать руками и исп</w:t>
      </w:r>
      <w:r w:rsidR="003D7C85" w:rsidRPr="00DD07D6">
        <w:rPr>
          <w:rFonts w:ascii="Times New Roman" w:hAnsi="Times New Roman" w:cs="Times New Roman"/>
          <w:sz w:val="28"/>
          <w:szCs w:val="28"/>
          <w:lang w:val="ru-RU"/>
        </w:rPr>
        <w:t>ользовать в деятельности. Неко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торые из них используются не только в правовой работе. Однако это вовсе не означает, что их надо</w:t>
      </w:r>
      <w:r w:rsidR="003D7C85"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 не замечать при построении на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учной теории юридической техники. Тем более что в юридической практике они используются и будут использоваться.</w:t>
      </w:r>
    </w:p>
    <w:p w:rsidR="0081600A" w:rsidRPr="00DD07D6" w:rsidRDefault="0081600A" w:rsidP="003D7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Приемы юридической техник</w:t>
      </w:r>
      <w:r w:rsidR="003D7C85" w:rsidRPr="00DD07D6">
        <w:rPr>
          <w:rFonts w:ascii="Times New Roman" w:hAnsi="Times New Roman" w:cs="Times New Roman"/>
          <w:sz w:val="28"/>
          <w:szCs w:val="28"/>
          <w:lang w:val="ru-RU"/>
        </w:rPr>
        <w:t>и — это действия, способные по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вторяться при осуществлении чего-либо. Таков, например, прием отсылок к другому нормативному </w:t>
      </w:r>
      <w:r w:rsidR="003D7C85" w:rsidRPr="00DD07D6">
        <w:rPr>
          <w:rFonts w:ascii="Times New Roman" w:hAnsi="Times New Roman" w:cs="Times New Roman"/>
          <w:sz w:val="28"/>
          <w:szCs w:val="28"/>
          <w:lang w:val="ru-RU"/>
        </w:rPr>
        <w:t>акту. Статья 264 УК РФ устанав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ливает уголовную ответственнос</w:t>
      </w:r>
      <w:r w:rsidR="003D7C85" w:rsidRPr="00DD07D6">
        <w:rPr>
          <w:rFonts w:ascii="Times New Roman" w:hAnsi="Times New Roman" w:cs="Times New Roman"/>
          <w:sz w:val="28"/>
          <w:szCs w:val="28"/>
          <w:lang w:val="ru-RU"/>
        </w:rPr>
        <w:t>ть за нарушение правил дорожно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го движения. Правоприменителю</w:t>
      </w:r>
      <w:r w:rsidR="003D7C85"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предлагается обратиться к Пра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вилам дорожного движения, </w:t>
      </w:r>
      <w:r w:rsidR="003D7C85" w:rsidRPr="00DD07D6">
        <w:rPr>
          <w:rFonts w:ascii="Times New Roman" w:hAnsi="Times New Roman" w:cs="Times New Roman"/>
          <w:sz w:val="28"/>
          <w:szCs w:val="28"/>
          <w:lang w:val="ru-RU"/>
        </w:rPr>
        <w:t>утвержденным постановлением Со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вета Министров — Правительства РФ от 23 октября 1993 г.</w:t>
      </w:r>
      <w:r w:rsidR="003D7C85"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№ 1090.</w:t>
      </w:r>
    </w:p>
    <w:p w:rsidR="0081600A" w:rsidRPr="00DD07D6" w:rsidRDefault="0081600A" w:rsidP="0016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 xml:space="preserve">Способы юридической техники — это сложная по содержанию деятельность, включающая совокупность приемов. В качестве примера можно рассмотреть конструкцию договора, которая в Трудовом кодексе РФ неоднократно используется законодателем (коллективный договор, трудовой договор и иные соглашения). Помимо определения каждого из </w:t>
      </w:r>
      <w:r w:rsidR="003D7C85" w:rsidRPr="00166711">
        <w:rPr>
          <w:rFonts w:ascii="Times New Roman" w:hAnsi="Times New Roman" w:cs="Times New Roman"/>
          <w:sz w:val="28"/>
          <w:szCs w:val="28"/>
          <w:lang w:val="ru-RU"/>
        </w:rPr>
        <w:t>видов договоров, в Кодексе проводится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 xml:space="preserve"> их детализация (указываются субъекты, права и обязанности и др.).</w:t>
      </w:r>
    </w:p>
    <w:p w:rsidR="0081600A" w:rsidRPr="00DD07D6" w:rsidRDefault="0081600A" w:rsidP="0016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>Методы юридической техники — это пути достижения цели, упорядочения правового материала ил</w:t>
      </w:r>
      <w:r w:rsidR="003D7C85" w:rsidRPr="00166711">
        <w:rPr>
          <w:rFonts w:ascii="Times New Roman" w:hAnsi="Times New Roman" w:cs="Times New Roman"/>
          <w:sz w:val="28"/>
          <w:szCs w:val="28"/>
          <w:lang w:val="ru-RU"/>
        </w:rPr>
        <w:t>и правоотношений. Напри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мер, человек, которого оскорбил</w:t>
      </w:r>
      <w:r w:rsidR="003D7C85" w:rsidRPr="00166711">
        <w:rPr>
          <w:rFonts w:ascii="Times New Roman" w:hAnsi="Times New Roman" w:cs="Times New Roman"/>
          <w:sz w:val="28"/>
          <w:szCs w:val="28"/>
          <w:lang w:val="ru-RU"/>
        </w:rPr>
        <w:t>и, может защитить свое достоин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 xml:space="preserve">ство либо в 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lastRenderedPageBreak/>
        <w:t>уголовно-правовом,</w:t>
      </w:r>
      <w:r w:rsidR="003D7C85" w:rsidRPr="00166711">
        <w:rPr>
          <w:rFonts w:ascii="Times New Roman" w:hAnsi="Times New Roman" w:cs="Times New Roman"/>
          <w:sz w:val="28"/>
          <w:szCs w:val="28"/>
          <w:lang w:val="ru-RU"/>
        </w:rPr>
        <w:t xml:space="preserve"> либо в гражданско-правовом по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рядке. Так, ст. 130 УК РФ формулирует понятие «оскорбление» и предусматривает в качестве одной из санкций за него взыскание штрафа. Гражданский кодекс Р</w:t>
      </w:r>
      <w:r w:rsidR="003D7C85" w:rsidRPr="00166711">
        <w:rPr>
          <w:rFonts w:ascii="Times New Roman" w:hAnsi="Times New Roman" w:cs="Times New Roman"/>
          <w:sz w:val="28"/>
          <w:szCs w:val="28"/>
          <w:lang w:val="ru-RU"/>
        </w:rPr>
        <w:t>Ф предлагает возмещение мораль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ного ущерба за оскорбление в пользу униженного гражданина.</w:t>
      </w:r>
    </w:p>
    <w:p w:rsidR="0081600A" w:rsidRPr="00DD07D6" w:rsidRDefault="0081600A" w:rsidP="0016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>Таким образом, указанные понятия (средства, приемы, способы, методы), составляющие содержание юридической техники, не однозначны и не синонимичны. Обобщенно их можно назвать юридическими инструментами. В соответствии с этим можно дать несколько иное определение юридической техники, где акцент де- лается на инструментальном подходе к юридической технике.</w:t>
      </w:r>
    </w:p>
    <w:p w:rsidR="0081600A" w:rsidRPr="00DD07D6" w:rsidRDefault="0081600A" w:rsidP="0016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Юридическая техника — это </w:t>
      </w:r>
      <w:r w:rsidR="003D7C85" w:rsidRPr="00166711">
        <w:rPr>
          <w:rFonts w:ascii="Times New Roman" w:hAnsi="Times New Roman" w:cs="Times New Roman"/>
          <w:sz w:val="28"/>
          <w:szCs w:val="28"/>
          <w:lang w:val="ru-RU"/>
        </w:rPr>
        <w:t>совокупность инструментов веде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ния юридической работы и составления юридических документов.</w:t>
      </w:r>
    </w:p>
    <w:p w:rsidR="0081600A" w:rsidRPr="00DD07D6" w:rsidRDefault="0081600A" w:rsidP="0081600A">
      <w:pPr>
        <w:pStyle w:val="af4"/>
        <w:spacing w:before="11" w:line="360" w:lineRule="auto"/>
        <w:ind w:firstLine="709"/>
        <w:rPr>
          <w:b/>
          <w:sz w:val="28"/>
          <w:szCs w:val="28"/>
          <w:lang w:val="ru-RU"/>
        </w:rPr>
      </w:pPr>
    </w:p>
    <w:p w:rsidR="0081600A" w:rsidRPr="00DD07D6" w:rsidRDefault="00DD07D6" w:rsidP="0081600A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3" w:name="_Toc522152847"/>
      <w:r w:rsidRPr="00DD07D6">
        <w:rPr>
          <w:rFonts w:ascii="Times New Roman" w:hAnsi="Times New Roman" w:cs="Times New Roman"/>
          <w:color w:val="auto"/>
          <w:w w:val="110"/>
          <w:lang w:val="ru-RU"/>
        </w:rPr>
        <w:t>3.</w:t>
      </w:r>
      <w:r w:rsidR="008C0C70" w:rsidRPr="00DD07D6">
        <w:rPr>
          <w:rFonts w:ascii="Times New Roman" w:hAnsi="Times New Roman" w:cs="Times New Roman"/>
          <w:color w:val="auto"/>
          <w:w w:val="110"/>
          <w:lang w:val="ru-RU"/>
        </w:rPr>
        <w:t xml:space="preserve">Требования  </w:t>
      </w:r>
      <w:r w:rsidR="0081600A" w:rsidRPr="00DD07D6">
        <w:rPr>
          <w:rFonts w:ascii="Times New Roman" w:hAnsi="Times New Roman" w:cs="Times New Roman"/>
          <w:color w:val="auto"/>
          <w:w w:val="110"/>
          <w:lang w:val="ru-RU"/>
        </w:rPr>
        <w:t>юридической</w:t>
      </w:r>
      <w:r w:rsidR="008C0C70" w:rsidRPr="00DD07D6">
        <w:rPr>
          <w:rFonts w:ascii="Times New Roman" w:hAnsi="Times New Roman" w:cs="Times New Roman"/>
          <w:color w:val="auto"/>
          <w:w w:val="110"/>
          <w:lang w:val="ru-RU"/>
        </w:rPr>
        <w:t xml:space="preserve"> </w:t>
      </w:r>
      <w:r w:rsidR="0081600A" w:rsidRPr="00DD07D6">
        <w:rPr>
          <w:rFonts w:ascii="Times New Roman" w:hAnsi="Times New Roman" w:cs="Times New Roman"/>
          <w:color w:val="auto"/>
          <w:w w:val="110"/>
          <w:lang w:val="ru-RU"/>
        </w:rPr>
        <w:t>техники</w:t>
      </w:r>
      <w:bookmarkEnd w:id="3"/>
    </w:p>
    <w:p w:rsidR="0081600A" w:rsidRPr="00DD07D6" w:rsidRDefault="0081600A" w:rsidP="0016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 xml:space="preserve">Первым о структуре юридической техники, т. е. делении ее на части, написал С. С. </w:t>
      </w:r>
      <w:r w:rsidR="008C0C70" w:rsidRPr="00166711">
        <w:rPr>
          <w:rFonts w:ascii="Times New Roman" w:hAnsi="Times New Roman" w:cs="Times New Roman"/>
          <w:sz w:val="28"/>
          <w:szCs w:val="28"/>
          <w:lang w:val="ru-RU"/>
        </w:rPr>
        <w:t>Алексеев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. По его мнению, техническими средствами являются юридические  конструкции, терминология и т. п., а правовой технологией следует считать способы изложения норм, например систему отсылок.</w:t>
      </w:r>
    </w:p>
    <w:p w:rsidR="0075064C" w:rsidRPr="00DD07D6" w:rsidRDefault="0081600A" w:rsidP="0016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>Н. А. Власенко полагает, что юридическая технология отвечает на вопрос, как делать, в какой последовательности осуществлять  те или иные операции, а юридическая техника — с помощью ка- ких приемов и средств должны осуществляться те или иные техно- логические операции.</w:t>
      </w:r>
    </w:p>
    <w:p w:rsidR="0081600A" w:rsidRPr="00DD07D6" w:rsidRDefault="0081600A" w:rsidP="0016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>Похожий взгляд на понимание того, что есть юридическая техника, сложился и у В. М. Баранова. По его мнению, говоря о юридической технике, мы имеем в виду приемы, процедуры выполнения юридической работы, поскольку правильнее говорить не о юридической технике, а о юридической технологии.</w:t>
      </w:r>
    </w:p>
    <w:p w:rsidR="0081600A" w:rsidRPr="00DD07D6" w:rsidRDefault="0081600A" w:rsidP="0016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Однако вряд ли можно согласиться с таким пониманием частей структуры юридической техники.</w:t>
      </w:r>
    </w:p>
    <w:p w:rsidR="0081600A" w:rsidRPr="00DD07D6" w:rsidRDefault="0081600A" w:rsidP="0016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>Во-первых, и правовая конструкция, и система отсылки — это все результат интеллектуальной энергии лиц, выполняющих серьезную юридическую работу. Разница в степени сложности. В обоих случаях речь идет о навыках, об у</w:t>
      </w:r>
      <w:r w:rsidR="0075064C" w:rsidRPr="00166711">
        <w:rPr>
          <w:rFonts w:ascii="Times New Roman" w:hAnsi="Times New Roman" w:cs="Times New Roman"/>
          <w:sz w:val="28"/>
          <w:szCs w:val="28"/>
          <w:lang w:val="ru-RU"/>
        </w:rPr>
        <w:t>мении, о мастерстве ее выполне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ния. Все, что относится к процес</w:t>
      </w:r>
      <w:r w:rsidR="0075064C" w:rsidRPr="00166711">
        <w:rPr>
          <w:rFonts w:ascii="Times New Roman" w:hAnsi="Times New Roman" w:cs="Times New Roman"/>
          <w:sz w:val="28"/>
          <w:szCs w:val="28"/>
          <w:lang w:val="ru-RU"/>
        </w:rPr>
        <w:t>су, правилам и процедуре выпол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нения работы, принято называть технологие</w:t>
      </w:r>
      <w:r w:rsidR="0075064C" w:rsidRPr="0016671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600A" w:rsidRPr="00DD07D6" w:rsidRDefault="0081600A" w:rsidP="0016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>Во-вторых, при таком поним</w:t>
      </w:r>
      <w:r w:rsidR="0075064C" w:rsidRPr="00166711">
        <w:rPr>
          <w:rFonts w:ascii="Times New Roman" w:hAnsi="Times New Roman" w:cs="Times New Roman"/>
          <w:sz w:val="28"/>
          <w:szCs w:val="28"/>
          <w:lang w:val="ru-RU"/>
        </w:rPr>
        <w:t>ании элементов структуры юриди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ческой техники за бортом остаются материальные средства, не просто облегчающие выполнен</w:t>
      </w:r>
      <w:r w:rsidR="0075064C" w:rsidRPr="00166711">
        <w:rPr>
          <w:rFonts w:ascii="Times New Roman" w:hAnsi="Times New Roman" w:cs="Times New Roman"/>
          <w:sz w:val="28"/>
          <w:szCs w:val="28"/>
          <w:lang w:val="ru-RU"/>
        </w:rPr>
        <w:t>ие юридической работы, а делаю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щие ее иногда невозможной или неэффективной. В самом деле, мыслимо ли сегодня обойтись б</w:t>
      </w:r>
      <w:r w:rsidR="0075064C" w:rsidRPr="00166711">
        <w:rPr>
          <w:rFonts w:ascii="Times New Roman" w:hAnsi="Times New Roman" w:cs="Times New Roman"/>
          <w:sz w:val="28"/>
          <w:szCs w:val="28"/>
          <w:lang w:val="ru-RU"/>
        </w:rPr>
        <w:t>ез компьютеров, проводя законо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дательную работу, когда требуется</w:t>
      </w:r>
      <w:r w:rsidR="0075064C" w:rsidRPr="00166711"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принятием какого-ли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бо закона отменять или вносить</w:t>
      </w:r>
      <w:r w:rsidR="0075064C" w:rsidRPr="00166711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порой в сотни норма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тивных актов.</w:t>
      </w:r>
    </w:p>
    <w:p w:rsidR="0081600A" w:rsidRPr="00DD07D6" w:rsidRDefault="0081600A" w:rsidP="0016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>Революционную попытку переосмыслить понятие юридической техники предпринял В. Н. Карташов</w:t>
      </w:r>
      <w:r w:rsidR="0075064C" w:rsidRPr="00166711">
        <w:rPr>
          <w:rFonts w:ascii="Times New Roman" w:hAnsi="Times New Roman" w:cs="Times New Roman"/>
          <w:sz w:val="28"/>
          <w:szCs w:val="28"/>
          <w:lang w:val="ru-RU"/>
        </w:rPr>
        <w:t>. Он предложил для характе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ристики правил выполнения юридической работы использовать вместо традиционного термина «юридическая техника» другой, по его мнению, более общий термин «юридическая технология». Юридическая технология у него состоит из трех частей:</w:t>
      </w:r>
    </w:p>
    <w:p w:rsidR="0081600A" w:rsidRPr="00DD07D6" w:rsidRDefault="0081600A" w:rsidP="0016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>юридическая техника — средства достижения практических целей: общесоциальные (язык, буквы, цифры, понятия, сужде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ния, нормы и т. п.), специально-юридические (правовые понятия, конструкции, правовые предписания, нормативные акты и иные правовые явления), технические (компьютеры, фотоаппараты ит. д.);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ab/>
        <w:t>юридическая тактика — совокупность интегрированных приемов, способов и методов юридической практики или основы ее организации и планирования;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lastRenderedPageBreak/>
        <w:t>3)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ab/>
        <w:t>юридическая стратегия — способы достижения главных, наиболее существенных и окончательных целей. Иными словами, это перспективное планиров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ание и прогнозирование юридиче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ской практики.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Усилия В. Н. Карташова в д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еле разработки понятия юридиче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ской техники можно оценить только положительно. Однако не во всем с ним можно согласиться.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вряд ли следует 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включать в одну группу техниче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ские и интеллектуальные средст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ва проведения юридической рабо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ты. Например, компьютеры и п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равовые конструкции — не равно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значные инструменты, исполь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зуемые в юридической деятельно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сти.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Во-вторых, юридическая тактика и юридическая стратегия — принципиально другие явления 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по сравнению со средствами (ин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струментами), составляющи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ми юридическую технику. Их пра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вильней назвать подходами при  проведении  юридической работы в зависимости от того, какая цел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ь ставится: ближайшая или даль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няя. Здесь просматривается целевой критерий разграничения этих смежных понятий. Но можно ли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 применять разные критерии (це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левой и инструментальный) для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 конструирования единого право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вого понятия «юридическая техно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логия»? Скорее всего, по прави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лам логики, категорически нельзя. В любое понятие включаются лишь однородные предметы и явления.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Обзор приведенных позиций 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по вопросу о структуре юридиче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ской техники свидетельствует о том, что научная мысль еще не пришла к единому мнению. У автора есть своя позиция на этот счет, которая и будет изложена ниже.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Если попытаться классифи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цировать юридический инструмен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тарий, то юридическая техника обретет следующ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ую свою струк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туру.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Для классификации выберем ма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териальный критерий (т. е. воз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можность объективизации), или 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характер выраженности вовне то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го или иного юридического инстр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умента. Получается, что матери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альное выражение имеют только средства юридической техники.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Это и есть собственно юридическа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я техника (то, что делается ру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ками человека). Все остальные 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аспекты юридической работы име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ют нематериальный характер и относятся к умению (искусству) проводить эту сложную работу. Все это вместе (приемы, способы, методы) правильней назвать юридической технологией.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Итак, структурно юридическая техника состоит из двух частей: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ab/>
        <w:t>собственно юридическая техника;</w:t>
      </w:r>
    </w:p>
    <w:p w:rsidR="0081600A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ab/>
        <w:t>юридическая технология.</w:t>
      </w:r>
    </w:p>
    <w:p w:rsidR="005317A1" w:rsidRPr="00DD07D6" w:rsidRDefault="0081600A" w:rsidP="0081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По своему удельному весу юр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идическая технология явно пере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вешивает. В правовой работе как нигде высоки не материальные, а именно интеллектуальные затраты (знания, умение, мастерство, опыт)'. Не случайно право как социальный институт приобрело зрелость и взяло на себя основн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ую нагрузку по упорядочению об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щественной жизни лишь к концу 2-го тысячелетия н. э. (и это в Европе, развивающейся по сравнению с другими регионами  мира с большим динамизмом). Тем н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е менее научная точность не по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зволяет отбрасывать технически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е средства (собственно юридиче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скую технику), без которых юриди</w:t>
      </w:r>
      <w:r w:rsidR="0075064C" w:rsidRPr="00DD07D6">
        <w:rPr>
          <w:rFonts w:ascii="Times New Roman" w:hAnsi="Times New Roman" w:cs="Times New Roman"/>
          <w:sz w:val="28"/>
          <w:szCs w:val="28"/>
          <w:lang w:val="ru-RU"/>
        </w:rPr>
        <w:t>ческая деятельность крайне за</w:t>
      </w:r>
      <w:r w:rsidRPr="00DD07D6">
        <w:rPr>
          <w:rFonts w:ascii="Times New Roman" w:hAnsi="Times New Roman" w:cs="Times New Roman"/>
          <w:sz w:val="28"/>
          <w:szCs w:val="28"/>
          <w:lang w:val="ru-RU"/>
        </w:rPr>
        <w:t>труднительна.</w:t>
      </w:r>
    </w:p>
    <w:p w:rsidR="005317A1" w:rsidRPr="00DD07D6" w:rsidRDefault="005317A1" w:rsidP="005317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17A1" w:rsidRPr="00DD07D6" w:rsidRDefault="005317A1" w:rsidP="005317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17A1" w:rsidRPr="00DD07D6" w:rsidRDefault="005317A1" w:rsidP="005317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17A1" w:rsidRPr="00DD07D6" w:rsidRDefault="005317A1" w:rsidP="0075064C">
      <w:pPr>
        <w:pStyle w:val="1"/>
        <w:rPr>
          <w:rFonts w:ascii="Times New Roman" w:hAnsi="Times New Roman" w:cs="Times New Roman"/>
          <w:color w:val="auto"/>
          <w:lang w:val="ru-RU"/>
        </w:rPr>
      </w:pPr>
    </w:p>
    <w:p w:rsidR="0075064C" w:rsidRDefault="0075064C" w:rsidP="007506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2E9" w:rsidRDefault="005772E9" w:rsidP="007506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2E9" w:rsidRDefault="005772E9" w:rsidP="007506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2E9" w:rsidRDefault="005772E9" w:rsidP="007506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2E9" w:rsidRDefault="005772E9" w:rsidP="007506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2E9" w:rsidRDefault="005772E9" w:rsidP="007506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2E9" w:rsidRPr="00DD07D6" w:rsidRDefault="005772E9" w:rsidP="007506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17A1" w:rsidRPr="00DD07D6" w:rsidRDefault="0075064C" w:rsidP="0075064C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4" w:name="_Toc522152848"/>
      <w:r w:rsidRPr="00DD07D6">
        <w:rPr>
          <w:rFonts w:ascii="Times New Roman" w:hAnsi="Times New Roman" w:cs="Times New Roman"/>
          <w:color w:val="auto"/>
          <w:lang w:val="ru-RU"/>
        </w:rPr>
        <w:lastRenderedPageBreak/>
        <w:t>ЗАКЛЮЧЕНИЕ</w:t>
      </w:r>
      <w:bookmarkEnd w:id="4"/>
    </w:p>
    <w:p w:rsidR="005317A1" w:rsidRPr="00DD07D6" w:rsidRDefault="005317A1" w:rsidP="00750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>Представляется, что юридическая техника в своей основе едина для федерального и регионального законодательства. Особенности правил юридической техники на уровне субъектов Российской Федерации проявляются в тех элементах, которые непосредственно связаны с особенностями правотворчества субъектов. В частности, имеется специфика оформления реквизитов региональных правовых актов.</w:t>
      </w:r>
    </w:p>
    <w:p w:rsidR="005317A1" w:rsidRPr="00166711" w:rsidRDefault="005317A1" w:rsidP="00750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7D6">
        <w:rPr>
          <w:rFonts w:ascii="Times New Roman" w:hAnsi="Times New Roman" w:cs="Times New Roman"/>
          <w:sz w:val="28"/>
          <w:szCs w:val="28"/>
          <w:lang w:val="ru-RU"/>
        </w:rPr>
        <w:t xml:space="preserve">На региональном уровне в ряде случаев стоят технико-юридические проблемы, которых нет на федеральном уровне, или которые имеют другой характер. Так, региональный законодатель должен решать проблему, в каких 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t>случаях, и в каком объеме возможно, целесообразно или необходимо воспроизводить в своих законах положения федеральных законов и иных нормативных правовых актов.</w:t>
      </w:r>
    </w:p>
    <w:p w:rsidR="005317A1" w:rsidRPr="00166711" w:rsidRDefault="005317A1" w:rsidP="00750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>Требования юридической техники могут закрепляться в нормативных правовых актах или же существовать в виде обычаев, научно-методических рекомендаций. В последнее время удельный вес юридически закрепленных требований юридической техники возрастает как на федеральном, так и на региональном уровнях. Причем правовое регулирование требований юридической техники интенсивнее идет в субъектах Российской Федерации, нежели на федеральном уровне.</w:t>
      </w:r>
    </w:p>
    <w:p w:rsidR="005317A1" w:rsidRPr="00166711" w:rsidRDefault="005317A1" w:rsidP="00750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 xml:space="preserve">На федеральном уровне требования юридической техники регламентируются в основном в подзаконных нормативных правовых актах. В обобщенном виде такие требования предполагалось урегулировать в Федеральном законе «О нормативных правовых актах Российской Федерации», который был рассмотрен в первом чтении в ноябре 1996 года, однако так и не был принят. Законопроект предусматривал специальную главу, где в одиннадцати статьях излагались основные правила законодательной техники. Также стоит упомянуть Правила подготовки нормативных правовых актов федеральных органов исполнительной власти и их государственной регистрации, утвержденные Постановлением </w:t>
      </w:r>
      <w:r w:rsidRPr="0016671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Правительства Российской Федерации от 13.08.1997 № 1009 (с изменениями 07.07.2006 № 418)</w:t>
      </w:r>
    </w:p>
    <w:p w:rsidR="001E3C93" w:rsidRPr="00166711" w:rsidRDefault="005317A1" w:rsidP="00750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711">
        <w:rPr>
          <w:rFonts w:ascii="Times New Roman" w:hAnsi="Times New Roman" w:cs="Times New Roman"/>
          <w:sz w:val="28"/>
          <w:szCs w:val="28"/>
          <w:lang w:val="ru-RU"/>
        </w:rPr>
        <w:t>Многочисленные правила юридической техники содержатся в регламентах и инструкциях по делопроизводству и документационному обеспечению. Особую группу федеральных нормативных правовых актов составляют государственные стандарты.</w:t>
      </w:r>
    </w:p>
    <w:p w:rsidR="00166711" w:rsidRPr="00166711" w:rsidRDefault="00166711" w:rsidP="00750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6711" w:rsidRPr="00166711" w:rsidRDefault="00166711" w:rsidP="00750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6711" w:rsidRPr="00166711" w:rsidRDefault="00166711" w:rsidP="00750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6711" w:rsidRPr="00166711" w:rsidRDefault="00166711" w:rsidP="00166711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5" w:name="_Toc522152849"/>
      <w:r w:rsidRPr="00166711">
        <w:rPr>
          <w:rFonts w:ascii="Times New Roman" w:hAnsi="Times New Roman" w:cs="Times New Roman"/>
          <w:color w:val="auto"/>
          <w:lang w:val="ru-RU"/>
        </w:rPr>
        <w:t>СПИСОК ЛИТЕРАТУРЫ</w:t>
      </w:r>
      <w:bookmarkEnd w:id="5"/>
    </w:p>
    <w:p w:rsidR="00166711" w:rsidRDefault="00166711" w:rsidP="005772E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2E9" w:rsidRPr="005772E9" w:rsidRDefault="005772E9" w:rsidP="005772E9">
      <w:pPr>
        <w:pStyle w:val="ab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2E9">
        <w:rPr>
          <w:rFonts w:ascii="Times New Roman" w:hAnsi="Times New Roman" w:cs="Times New Roman"/>
          <w:sz w:val="28"/>
          <w:szCs w:val="28"/>
          <w:lang w:val="ru-RU"/>
        </w:rPr>
        <w:t xml:space="preserve">Иванюк О. А. Качество закона и проблемы юридической техники // Журнал российского права. 2008. №2 (134). URL: https://cyberleninka.ru/article/n/kachestvo-zakona-i-problemy-yuridicheskoy-tehniki (дата обращения: 16.08.2018). </w:t>
      </w:r>
    </w:p>
    <w:p w:rsidR="00166711" w:rsidRPr="005772E9" w:rsidRDefault="00166711" w:rsidP="005772E9">
      <w:pPr>
        <w:pStyle w:val="ab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2E9">
        <w:rPr>
          <w:rFonts w:ascii="Times New Roman" w:hAnsi="Times New Roman" w:cs="Times New Roman"/>
          <w:sz w:val="28"/>
          <w:szCs w:val="28"/>
          <w:lang w:val="ru-RU"/>
        </w:rPr>
        <w:t>Кашанина Т. В. Юридическая техника : учебник / Т. В. Кашанина. — 2-е изд., пересмотр. — М. : Норма : ИНФРА-М, 2011. — 496 с.</w:t>
      </w:r>
    </w:p>
    <w:p w:rsidR="00AD6CAF" w:rsidRPr="005772E9" w:rsidRDefault="00AD6CAF" w:rsidP="005772E9">
      <w:pPr>
        <w:pStyle w:val="ab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2E9">
        <w:rPr>
          <w:rFonts w:ascii="Times New Roman" w:hAnsi="Times New Roman" w:cs="Times New Roman"/>
          <w:sz w:val="28"/>
          <w:szCs w:val="28"/>
          <w:lang w:val="ru-RU"/>
        </w:rPr>
        <w:t>Краснов Ю.К. Юридическая техника Ю.К. Краснов, В.В. Надвикова, В.И. Шкатулла. - данные. - Москва : Юстицинформ, 2014. - С. 3-536.</w:t>
      </w:r>
    </w:p>
    <w:p w:rsidR="00AD6CAF" w:rsidRPr="005772E9" w:rsidRDefault="00AD6CAF" w:rsidP="005772E9">
      <w:pPr>
        <w:pStyle w:val="ab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2E9">
        <w:rPr>
          <w:rFonts w:ascii="Times New Roman" w:hAnsi="Times New Roman" w:cs="Times New Roman"/>
          <w:sz w:val="28"/>
          <w:szCs w:val="28"/>
          <w:lang w:val="ru-RU"/>
        </w:rPr>
        <w:t>Леоненко Н.Т. Законодательная техника: учеб. пособие / Н.Т. Леоненко; РАНХиГС, Сиб. Ин-т упр. - Новосибирск: Изд-во СибАГС, 2015. - 275 с.</w:t>
      </w:r>
    </w:p>
    <w:p w:rsidR="00166711" w:rsidRPr="005772E9" w:rsidRDefault="00AD6CAF" w:rsidP="005772E9">
      <w:pPr>
        <w:pStyle w:val="ab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2E9">
        <w:rPr>
          <w:rFonts w:ascii="Times New Roman" w:hAnsi="Times New Roman" w:cs="Times New Roman"/>
          <w:sz w:val="28"/>
          <w:szCs w:val="28"/>
          <w:lang w:val="ru-RU"/>
        </w:rPr>
        <w:t>Раздъяконова Е.В., Третьякова, Е.-Д.С. Правовая экспертиза нормативных правовых актов: учебное пособие/ авторы Е. В. Раздъяконова, Е.-Д. С. Третьякова; СибАГС. — Новосибирск: изд-во СибАГС.— 2016. - 167 с.</w:t>
      </w:r>
    </w:p>
    <w:p w:rsidR="00166711" w:rsidRPr="00DD07D6" w:rsidRDefault="00166711" w:rsidP="00577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66711" w:rsidRPr="00DD07D6" w:rsidSect="00DD07D6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06" w:rsidRDefault="00502F06" w:rsidP="0081600A">
      <w:pPr>
        <w:spacing w:after="0" w:line="240" w:lineRule="auto"/>
      </w:pPr>
      <w:r>
        <w:separator/>
      </w:r>
    </w:p>
  </w:endnote>
  <w:endnote w:type="continuationSeparator" w:id="0">
    <w:p w:rsidR="00502F06" w:rsidRDefault="00502F06" w:rsidP="0081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06" w:rsidRDefault="00502F06" w:rsidP="0081600A">
      <w:pPr>
        <w:spacing w:after="0" w:line="240" w:lineRule="auto"/>
      </w:pPr>
      <w:r>
        <w:separator/>
      </w:r>
    </w:p>
  </w:footnote>
  <w:footnote w:type="continuationSeparator" w:id="0">
    <w:p w:rsidR="00502F06" w:rsidRDefault="00502F06" w:rsidP="0081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76012"/>
      <w:docPartObj>
        <w:docPartGallery w:val="Page Numbers (Top of Page)"/>
        <w:docPartUnique/>
      </w:docPartObj>
    </w:sdtPr>
    <w:sdtContent>
      <w:p w:rsidR="0081600A" w:rsidRDefault="00F364B8">
        <w:pPr>
          <w:pStyle w:val="af6"/>
          <w:jc w:val="center"/>
        </w:pPr>
        <w:fldSimple w:instr=" PAGE   \* MERGEFORMAT ">
          <w:r w:rsidR="00E4118D">
            <w:rPr>
              <w:noProof/>
            </w:rPr>
            <w:t>5</w:t>
          </w:r>
        </w:fldSimple>
      </w:p>
    </w:sdtContent>
  </w:sdt>
  <w:p w:rsidR="0081600A" w:rsidRDefault="0081600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18A7"/>
    <w:multiLevelType w:val="hybridMultilevel"/>
    <w:tmpl w:val="DD3E1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E5765F"/>
    <w:multiLevelType w:val="hybridMultilevel"/>
    <w:tmpl w:val="0E0E891E"/>
    <w:lvl w:ilvl="0" w:tplc="E9143190">
      <w:start w:val="1"/>
      <w:numFmt w:val="decimal"/>
      <w:lvlText w:val="%1)"/>
      <w:lvlJc w:val="left"/>
      <w:pPr>
        <w:ind w:left="135" w:hanging="267"/>
      </w:pPr>
      <w:rPr>
        <w:rFonts w:ascii="Times New Roman" w:eastAsia="Times New Roman" w:hAnsi="Times New Roman" w:cs="Times New Roman" w:hint="default"/>
        <w:spacing w:val="-2"/>
        <w:w w:val="101"/>
        <w:sz w:val="28"/>
        <w:szCs w:val="28"/>
      </w:rPr>
    </w:lvl>
    <w:lvl w:ilvl="1" w:tplc="264EC02E">
      <w:numFmt w:val="bullet"/>
      <w:lvlText w:val="•"/>
      <w:lvlJc w:val="left"/>
      <w:pPr>
        <w:ind w:left="786" w:hanging="267"/>
      </w:pPr>
      <w:rPr>
        <w:rFonts w:hint="default"/>
      </w:rPr>
    </w:lvl>
    <w:lvl w:ilvl="2" w:tplc="3768EC00">
      <w:numFmt w:val="bullet"/>
      <w:lvlText w:val="•"/>
      <w:lvlJc w:val="left"/>
      <w:pPr>
        <w:ind w:left="1432" w:hanging="267"/>
      </w:pPr>
      <w:rPr>
        <w:rFonts w:hint="default"/>
      </w:rPr>
    </w:lvl>
    <w:lvl w:ilvl="3" w:tplc="67940012">
      <w:numFmt w:val="bullet"/>
      <w:lvlText w:val="•"/>
      <w:lvlJc w:val="left"/>
      <w:pPr>
        <w:ind w:left="2079" w:hanging="267"/>
      </w:pPr>
      <w:rPr>
        <w:rFonts w:hint="default"/>
      </w:rPr>
    </w:lvl>
    <w:lvl w:ilvl="4" w:tplc="1F789FBA">
      <w:numFmt w:val="bullet"/>
      <w:lvlText w:val="•"/>
      <w:lvlJc w:val="left"/>
      <w:pPr>
        <w:ind w:left="2725" w:hanging="267"/>
      </w:pPr>
      <w:rPr>
        <w:rFonts w:hint="default"/>
      </w:rPr>
    </w:lvl>
    <w:lvl w:ilvl="5" w:tplc="1108D872">
      <w:numFmt w:val="bullet"/>
      <w:lvlText w:val="•"/>
      <w:lvlJc w:val="left"/>
      <w:pPr>
        <w:ind w:left="3372" w:hanging="267"/>
      </w:pPr>
      <w:rPr>
        <w:rFonts w:hint="default"/>
      </w:rPr>
    </w:lvl>
    <w:lvl w:ilvl="6" w:tplc="40B23A5E">
      <w:numFmt w:val="bullet"/>
      <w:lvlText w:val="•"/>
      <w:lvlJc w:val="left"/>
      <w:pPr>
        <w:ind w:left="4018" w:hanging="267"/>
      </w:pPr>
      <w:rPr>
        <w:rFonts w:hint="default"/>
      </w:rPr>
    </w:lvl>
    <w:lvl w:ilvl="7" w:tplc="A7D62A82">
      <w:numFmt w:val="bullet"/>
      <w:lvlText w:val="•"/>
      <w:lvlJc w:val="left"/>
      <w:pPr>
        <w:ind w:left="4664" w:hanging="267"/>
      </w:pPr>
      <w:rPr>
        <w:rFonts w:hint="default"/>
      </w:rPr>
    </w:lvl>
    <w:lvl w:ilvl="8" w:tplc="3372E226">
      <w:numFmt w:val="bullet"/>
      <w:lvlText w:val="•"/>
      <w:lvlJc w:val="left"/>
      <w:pPr>
        <w:ind w:left="5311" w:hanging="267"/>
      </w:pPr>
      <w:rPr>
        <w:rFonts w:hint="default"/>
      </w:rPr>
    </w:lvl>
  </w:abstractNum>
  <w:abstractNum w:abstractNumId="2">
    <w:nsid w:val="683B77A5"/>
    <w:multiLevelType w:val="hybridMultilevel"/>
    <w:tmpl w:val="9AA8C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544DB"/>
    <w:rsid w:val="00010B06"/>
    <w:rsid w:val="000151FB"/>
    <w:rsid w:val="00030B1B"/>
    <w:rsid w:val="000336DD"/>
    <w:rsid w:val="00033FE9"/>
    <w:rsid w:val="00044B91"/>
    <w:rsid w:val="00045102"/>
    <w:rsid w:val="000544DB"/>
    <w:rsid w:val="00062096"/>
    <w:rsid w:val="00070F20"/>
    <w:rsid w:val="00071048"/>
    <w:rsid w:val="000B166A"/>
    <w:rsid w:val="000B4E70"/>
    <w:rsid w:val="000D50DA"/>
    <w:rsid w:val="00113E5D"/>
    <w:rsid w:val="001173EF"/>
    <w:rsid w:val="00146A9D"/>
    <w:rsid w:val="00166711"/>
    <w:rsid w:val="00167AC8"/>
    <w:rsid w:val="00173041"/>
    <w:rsid w:val="001763C3"/>
    <w:rsid w:val="00195D70"/>
    <w:rsid w:val="001A7AEE"/>
    <w:rsid w:val="001B518E"/>
    <w:rsid w:val="001C57AC"/>
    <w:rsid w:val="001C5A32"/>
    <w:rsid w:val="001C652F"/>
    <w:rsid w:val="001D0D3D"/>
    <w:rsid w:val="001D7B57"/>
    <w:rsid w:val="001E22DC"/>
    <w:rsid w:val="001E3C93"/>
    <w:rsid w:val="001E5165"/>
    <w:rsid w:val="00226285"/>
    <w:rsid w:val="00235704"/>
    <w:rsid w:val="0023795D"/>
    <w:rsid w:val="002409AD"/>
    <w:rsid w:val="0025671A"/>
    <w:rsid w:val="0028519C"/>
    <w:rsid w:val="002A0694"/>
    <w:rsid w:val="002B38EB"/>
    <w:rsid w:val="002E4B02"/>
    <w:rsid w:val="002E6F8E"/>
    <w:rsid w:val="003004D1"/>
    <w:rsid w:val="0033767F"/>
    <w:rsid w:val="003403BC"/>
    <w:rsid w:val="003437DC"/>
    <w:rsid w:val="00367D41"/>
    <w:rsid w:val="0039438A"/>
    <w:rsid w:val="00395D18"/>
    <w:rsid w:val="003C276E"/>
    <w:rsid w:val="003D44B5"/>
    <w:rsid w:val="003D4D03"/>
    <w:rsid w:val="003D7C85"/>
    <w:rsid w:val="003E363F"/>
    <w:rsid w:val="003F120F"/>
    <w:rsid w:val="00415B29"/>
    <w:rsid w:val="0042056C"/>
    <w:rsid w:val="00431A49"/>
    <w:rsid w:val="00434273"/>
    <w:rsid w:val="00440C19"/>
    <w:rsid w:val="00440C2B"/>
    <w:rsid w:val="00452B4F"/>
    <w:rsid w:val="004530DA"/>
    <w:rsid w:val="00473FB8"/>
    <w:rsid w:val="00477A97"/>
    <w:rsid w:val="0048749B"/>
    <w:rsid w:val="004902A5"/>
    <w:rsid w:val="00492A8D"/>
    <w:rsid w:val="0049322A"/>
    <w:rsid w:val="004933B4"/>
    <w:rsid w:val="004A143D"/>
    <w:rsid w:val="004A2F19"/>
    <w:rsid w:val="004C29CB"/>
    <w:rsid w:val="004D4EBB"/>
    <w:rsid w:val="005007C8"/>
    <w:rsid w:val="00502F06"/>
    <w:rsid w:val="00523025"/>
    <w:rsid w:val="005317A1"/>
    <w:rsid w:val="005329AF"/>
    <w:rsid w:val="005772E9"/>
    <w:rsid w:val="00577606"/>
    <w:rsid w:val="005B0767"/>
    <w:rsid w:val="005C2A13"/>
    <w:rsid w:val="005D2C71"/>
    <w:rsid w:val="005E456B"/>
    <w:rsid w:val="005E6D76"/>
    <w:rsid w:val="0063526A"/>
    <w:rsid w:val="006401F9"/>
    <w:rsid w:val="0064134E"/>
    <w:rsid w:val="006431E7"/>
    <w:rsid w:val="00665162"/>
    <w:rsid w:val="0068227B"/>
    <w:rsid w:val="006A02CA"/>
    <w:rsid w:val="006B014E"/>
    <w:rsid w:val="006C0151"/>
    <w:rsid w:val="006C429D"/>
    <w:rsid w:val="006D61EA"/>
    <w:rsid w:val="006D6313"/>
    <w:rsid w:val="007016E6"/>
    <w:rsid w:val="00714134"/>
    <w:rsid w:val="007374BD"/>
    <w:rsid w:val="0075064C"/>
    <w:rsid w:val="00760139"/>
    <w:rsid w:val="00776B87"/>
    <w:rsid w:val="00780E4F"/>
    <w:rsid w:val="00785B82"/>
    <w:rsid w:val="007B0226"/>
    <w:rsid w:val="007B75B2"/>
    <w:rsid w:val="007B7E17"/>
    <w:rsid w:val="007D7B5A"/>
    <w:rsid w:val="00803E42"/>
    <w:rsid w:val="00804BD4"/>
    <w:rsid w:val="00811C90"/>
    <w:rsid w:val="00813D68"/>
    <w:rsid w:val="0081600A"/>
    <w:rsid w:val="00822FF0"/>
    <w:rsid w:val="00833F20"/>
    <w:rsid w:val="0085230B"/>
    <w:rsid w:val="00870413"/>
    <w:rsid w:val="008B149B"/>
    <w:rsid w:val="008B270A"/>
    <w:rsid w:val="008C0C70"/>
    <w:rsid w:val="008D6CCC"/>
    <w:rsid w:val="008E75B1"/>
    <w:rsid w:val="00905B8D"/>
    <w:rsid w:val="00907CBE"/>
    <w:rsid w:val="00911A00"/>
    <w:rsid w:val="009471BC"/>
    <w:rsid w:val="0095512E"/>
    <w:rsid w:val="0099515E"/>
    <w:rsid w:val="009D1961"/>
    <w:rsid w:val="009D6CAB"/>
    <w:rsid w:val="009E4750"/>
    <w:rsid w:val="009F37BE"/>
    <w:rsid w:val="00A06815"/>
    <w:rsid w:val="00A077C2"/>
    <w:rsid w:val="00A174A1"/>
    <w:rsid w:val="00A20D5F"/>
    <w:rsid w:val="00A53D9E"/>
    <w:rsid w:val="00A72355"/>
    <w:rsid w:val="00A9033A"/>
    <w:rsid w:val="00AA72A6"/>
    <w:rsid w:val="00AB3DDC"/>
    <w:rsid w:val="00AD3117"/>
    <w:rsid w:val="00AD6CAF"/>
    <w:rsid w:val="00B61186"/>
    <w:rsid w:val="00B639B9"/>
    <w:rsid w:val="00B75BD4"/>
    <w:rsid w:val="00BA19C0"/>
    <w:rsid w:val="00BB75BA"/>
    <w:rsid w:val="00BC6B06"/>
    <w:rsid w:val="00BD0B02"/>
    <w:rsid w:val="00BE2B32"/>
    <w:rsid w:val="00BF66E6"/>
    <w:rsid w:val="00C12F30"/>
    <w:rsid w:val="00C22875"/>
    <w:rsid w:val="00C43F5A"/>
    <w:rsid w:val="00C5633F"/>
    <w:rsid w:val="00C61658"/>
    <w:rsid w:val="00C73772"/>
    <w:rsid w:val="00C9732A"/>
    <w:rsid w:val="00CC6EDC"/>
    <w:rsid w:val="00CD0258"/>
    <w:rsid w:val="00CE43A6"/>
    <w:rsid w:val="00CF2FA0"/>
    <w:rsid w:val="00CF6051"/>
    <w:rsid w:val="00D01788"/>
    <w:rsid w:val="00D2616B"/>
    <w:rsid w:val="00D31C03"/>
    <w:rsid w:val="00D71118"/>
    <w:rsid w:val="00D92BCC"/>
    <w:rsid w:val="00DA1E4C"/>
    <w:rsid w:val="00DB7F11"/>
    <w:rsid w:val="00DC31D7"/>
    <w:rsid w:val="00DC44A4"/>
    <w:rsid w:val="00DC6347"/>
    <w:rsid w:val="00DD07D6"/>
    <w:rsid w:val="00DF4DC9"/>
    <w:rsid w:val="00E00B14"/>
    <w:rsid w:val="00E10758"/>
    <w:rsid w:val="00E30921"/>
    <w:rsid w:val="00E35170"/>
    <w:rsid w:val="00E4118D"/>
    <w:rsid w:val="00E4600D"/>
    <w:rsid w:val="00E5576E"/>
    <w:rsid w:val="00E71A14"/>
    <w:rsid w:val="00EC0E36"/>
    <w:rsid w:val="00ED0D9C"/>
    <w:rsid w:val="00ED0F6B"/>
    <w:rsid w:val="00F17AAE"/>
    <w:rsid w:val="00F32B5E"/>
    <w:rsid w:val="00F364B8"/>
    <w:rsid w:val="00F4221A"/>
    <w:rsid w:val="00F5632F"/>
    <w:rsid w:val="00F93957"/>
    <w:rsid w:val="00FA5FC8"/>
    <w:rsid w:val="00FC212B"/>
    <w:rsid w:val="00FC6063"/>
    <w:rsid w:val="00FE1EB3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F0"/>
  </w:style>
  <w:style w:type="paragraph" w:styleId="1">
    <w:name w:val="heading 1"/>
    <w:basedOn w:val="a"/>
    <w:next w:val="a"/>
    <w:link w:val="10"/>
    <w:uiPriority w:val="9"/>
    <w:qFormat/>
    <w:rsid w:val="00822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F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F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2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2F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22F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22F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2F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2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22F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2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2F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2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22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22F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2F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22FF0"/>
    <w:rPr>
      <w:b/>
      <w:bCs/>
    </w:rPr>
  </w:style>
  <w:style w:type="character" w:styleId="a9">
    <w:name w:val="Emphasis"/>
    <w:basedOn w:val="a0"/>
    <w:uiPriority w:val="20"/>
    <w:qFormat/>
    <w:rsid w:val="00822FF0"/>
    <w:rPr>
      <w:i/>
      <w:iCs/>
    </w:rPr>
  </w:style>
  <w:style w:type="paragraph" w:styleId="aa">
    <w:name w:val="No Spacing"/>
    <w:uiPriority w:val="1"/>
    <w:qFormat/>
    <w:rsid w:val="00822FF0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822F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2F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22F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22F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22F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22F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22F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22F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22F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22F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22FF0"/>
    <w:pPr>
      <w:outlineLvl w:val="9"/>
    </w:pPr>
  </w:style>
  <w:style w:type="paragraph" w:styleId="af4">
    <w:name w:val="Body Text"/>
    <w:basedOn w:val="a"/>
    <w:link w:val="af5"/>
    <w:uiPriority w:val="1"/>
    <w:qFormat/>
    <w:rsid w:val="0081600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5">
    <w:name w:val="Основной текст Знак"/>
    <w:basedOn w:val="a0"/>
    <w:link w:val="af4"/>
    <w:uiPriority w:val="1"/>
    <w:rsid w:val="0081600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6">
    <w:name w:val="header"/>
    <w:basedOn w:val="a"/>
    <w:link w:val="af7"/>
    <w:uiPriority w:val="99"/>
    <w:unhideWhenUsed/>
    <w:rsid w:val="0081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1600A"/>
  </w:style>
  <w:style w:type="paragraph" w:styleId="af8">
    <w:name w:val="footer"/>
    <w:basedOn w:val="a"/>
    <w:link w:val="af9"/>
    <w:uiPriority w:val="99"/>
    <w:semiHidden/>
    <w:unhideWhenUsed/>
    <w:rsid w:val="0081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1600A"/>
  </w:style>
  <w:style w:type="paragraph" w:styleId="11">
    <w:name w:val="toc 1"/>
    <w:basedOn w:val="a"/>
    <w:next w:val="a"/>
    <w:autoRedefine/>
    <w:uiPriority w:val="39"/>
    <w:unhideWhenUsed/>
    <w:rsid w:val="00166711"/>
    <w:pPr>
      <w:spacing w:after="100"/>
    </w:pPr>
  </w:style>
  <w:style w:type="character" w:styleId="afa">
    <w:name w:val="Hyperlink"/>
    <w:basedOn w:val="a0"/>
    <w:uiPriority w:val="99"/>
    <w:unhideWhenUsed/>
    <w:rsid w:val="00166711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16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66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E51AE-964D-48B5-A988-99A56C5C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2018-08-16T00:31:00Z</dcterms:created>
  <dcterms:modified xsi:type="dcterms:W3CDTF">2018-08-16T00:31:00Z</dcterms:modified>
</cp:coreProperties>
</file>