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9648803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B323D6" w:rsidRPr="00B323D6" w:rsidRDefault="00B323D6" w:rsidP="00B323D6">
          <w:pPr>
            <w:pStyle w:val="a8"/>
            <w:keepNext w:val="0"/>
            <w:keepLines w:val="0"/>
            <w:spacing w:before="0" w:line="360" w:lineRule="auto"/>
            <w:mirrorIndents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B323D6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B323D6" w:rsidRPr="00B323D6" w:rsidRDefault="00B323D6" w:rsidP="00B323D6">
          <w:pPr>
            <w:pStyle w:val="11"/>
            <w:tabs>
              <w:tab w:val="right" w:leader="dot" w:pos="9345"/>
            </w:tabs>
            <w:spacing w:after="0" w:line="360" w:lineRule="auto"/>
            <w:mirrorIndents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</w:rPr>
          </w:pPr>
          <w:r w:rsidRPr="00B323D6">
            <w:rPr>
              <w:rFonts w:ascii="Times New Roman" w:hAnsi="Times New Roman" w:cs="Times New Roman"/>
              <w:color w:val="000000" w:themeColor="text1"/>
              <w:sz w:val="28"/>
            </w:rPr>
            <w:fldChar w:fldCharType="begin"/>
          </w:r>
          <w:r w:rsidRPr="00B323D6">
            <w:rPr>
              <w:rFonts w:ascii="Times New Roman" w:hAnsi="Times New Roman" w:cs="Times New Roman"/>
              <w:color w:val="000000" w:themeColor="text1"/>
              <w:sz w:val="28"/>
            </w:rPr>
            <w:instrText xml:space="preserve"> TOC \o "1-3" \h \z \u </w:instrText>
          </w:r>
          <w:r w:rsidRPr="00B323D6">
            <w:rPr>
              <w:rFonts w:ascii="Times New Roman" w:hAnsi="Times New Roman" w:cs="Times New Roman"/>
              <w:color w:val="000000" w:themeColor="text1"/>
              <w:sz w:val="28"/>
            </w:rPr>
            <w:fldChar w:fldCharType="separate"/>
          </w:r>
          <w:hyperlink w:anchor="_Toc8768690" w:history="1">
            <w:r w:rsidRPr="00B323D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u w:val="none"/>
              </w:rPr>
              <w:t>Введение</w:t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tab/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fldChar w:fldCharType="begin"/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instrText xml:space="preserve"> PAGEREF _Toc8768690 \h </w:instrText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fldChar w:fldCharType="separate"/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t>3</w:t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fldChar w:fldCharType="end"/>
            </w:r>
          </w:hyperlink>
        </w:p>
        <w:p w:rsidR="00B323D6" w:rsidRPr="00B323D6" w:rsidRDefault="00B323D6" w:rsidP="00B323D6">
          <w:pPr>
            <w:pStyle w:val="11"/>
            <w:tabs>
              <w:tab w:val="right" w:leader="dot" w:pos="9345"/>
            </w:tabs>
            <w:spacing w:after="0" w:line="360" w:lineRule="auto"/>
            <w:mirrorIndents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</w:rPr>
          </w:pPr>
          <w:hyperlink w:anchor="_Toc8768691" w:history="1">
            <w:r w:rsidRPr="00B323D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u w:val="none"/>
              </w:rPr>
              <w:t>1 Понятие и сущность муниципального образования</w:t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tab/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fldChar w:fldCharType="begin"/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instrText xml:space="preserve"> PAGEREF _Toc8768691 \h </w:instrText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fldChar w:fldCharType="separate"/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t>4</w:t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fldChar w:fldCharType="end"/>
            </w:r>
          </w:hyperlink>
        </w:p>
        <w:p w:rsidR="00B323D6" w:rsidRPr="00B323D6" w:rsidRDefault="00B323D6" w:rsidP="00B323D6">
          <w:pPr>
            <w:pStyle w:val="21"/>
            <w:tabs>
              <w:tab w:val="right" w:leader="dot" w:pos="9345"/>
            </w:tabs>
            <w:spacing w:after="0" w:line="360" w:lineRule="auto"/>
            <w:ind w:left="0"/>
            <w:mirrorIndents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</w:rPr>
          </w:pPr>
          <w:hyperlink w:anchor="_Toc8768692" w:history="1">
            <w:r w:rsidRPr="00B323D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u w:val="none"/>
              </w:rPr>
              <w:t>2 Принципы формирования местного самоуправления</w:t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tab/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fldChar w:fldCharType="begin"/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instrText xml:space="preserve"> PAGEREF _Toc8768692 \h </w:instrText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fldChar w:fldCharType="separate"/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t>7</w:t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fldChar w:fldCharType="end"/>
            </w:r>
          </w:hyperlink>
        </w:p>
        <w:p w:rsidR="00B323D6" w:rsidRPr="00B323D6" w:rsidRDefault="00B323D6" w:rsidP="00B323D6">
          <w:pPr>
            <w:pStyle w:val="21"/>
            <w:tabs>
              <w:tab w:val="right" w:leader="dot" w:pos="9345"/>
            </w:tabs>
            <w:spacing w:after="0" w:line="360" w:lineRule="auto"/>
            <w:ind w:left="0"/>
            <w:mirrorIndents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</w:rPr>
          </w:pPr>
          <w:hyperlink w:anchor="_Toc8768693" w:history="1">
            <w:r w:rsidRPr="00B323D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u w:val="none"/>
              </w:rPr>
              <w:t>3 Правовое регулирование территориальной организации муниципального образования</w:t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tab/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fldChar w:fldCharType="begin"/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instrText xml:space="preserve"> PAGEREF _Toc8768693 \h </w:instrText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fldChar w:fldCharType="separate"/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t>9</w:t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fldChar w:fldCharType="end"/>
            </w:r>
          </w:hyperlink>
        </w:p>
        <w:p w:rsidR="00B323D6" w:rsidRPr="00B323D6" w:rsidRDefault="00B323D6" w:rsidP="00B323D6">
          <w:pPr>
            <w:pStyle w:val="11"/>
            <w:tabs>
              <w:tab w:val="right" w:leader="dot" w:pos="9345"/>
            </w:tabs>
            <w:spacing w:after="0" w:line="360" w:lineRule="auto"/>
            <w:mirrorIndents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</w:rPr>
          </w:pPr>
          <w:hyperlink w:anchor="_Toc8768694" w:history="1">
            <w:r w:rsidRPr="00B323D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u w:val="none"/>
                <w:shd w:val="clear" w:color="auto" w:fill="FFFFFF"/>
              </w:rPr>
              <w:t>Заключение</w:t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tab/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fldChar w:fldCharType="begin"/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instrText xml:space="preserve"> PAGEREF _Toc8768694 \h </w:instrText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fldChar w:fldCharType="separate"/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t>12</w:t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fldChar w:fldCharType="end"/>
            </w:r>
          </w:hyperlink>
        </w:p>
        <w:p w:rsidR="00B323D6" w:rsidRPr="00B323D6" w:rsidRDefault="00B323D6" w:rsidP="00B323D6">
          <w:pPr>
            <w:pStyle w:val="11"/>
            <w:tabs>
              <w:tab w:val="right" w:leader="dot" w:pos="9345"/>
            </w:tabs>
            <w:spacing w:after="0" w:line="360" w:lineRule="auto"/>
            <w:mirrorIndents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</w:rPr>
          </w:pPr>
          <w:hyperlink w:anchor="_Toc8768695" w:history="1">
            <w:r w:rsidRPr="00B323D6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u w:val="none"/>
                <w:shd w:val="clear" w:color="auto" w:fill="FFFFFF"/>
              </w:rPr>
              <w:t>Список использованной литературы</w:t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tab/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fldChar w:fldCharType="begin"/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instrText xml:space="preserve"> PAGEREF _Toc8768695 \h </w:instrText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fldChar w:fldCharType="separate"/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t>13</w:t>
            </w:r>
            <w:r w:rsidRPr="00B323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</w:rPr>
              <w:fldChar w:fldCharType="end"/>
            </w:r>
          </w:hyperlink>
        </w:p>
        <w:p w:rsidR="00B323D6" w:rsidRDefault="00B323D6" w:rsidP="00B323D6">
          <w:pPr>
            <w:spacing w:after="0" w:line="360" w:lineRule="auto"/>
            <w:mirrorIndents/>
            <w:jc w:val="both"/>
          </w:pPr>
          <w:r w:rsidRPr="00B323D6">
            <w:rPr>
              <w:rFonts w:ascii="Times New Roman" w:hAnsi="Times New Roman" w:cs="Times New Roman"/>
              <w:color w:val="000000" w:themeColor="text1"/>
              <w:sz w:val="28"/>
            </w:rPr>
            <w:fldChar w:fldCharType="end"/>
          </w:r>
        </w:p>
      </w:sdtContent>
    </w:sdt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0B56" w:rsidRPr="009A0B56" w:rsidRDefault="009A0B56" w:rsidP="00D16599">
      <w:pPr>
        <w:pStyle w:val="1"/>
      </w:pPr>
      <w:bookmarkStart w:id="0" w:name="_Toc8768690"/>
      <w:r w:rsidRPr="009A0B56">
        <w:lastRenderedPageBreak/>
        <w:t>Введение</w:t>
      </w:r>
      <w:bookmarkEnd w:id="0"/>
      <w:r w:rsidRPr="009A0B56">
        <w:t xml:space="preserve"> </w:t>
      </w:r>
    </w:p>
    <w:p w:rsidR="009A0B56" w:rsidRPr="00B441B7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послании Федеральному Собранию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Российской Федерации 12 декабря 2013 года Президент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одной из первых обозначил задачу уточнения общих принципов организации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103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муниципального обра</w:t>
      </w:r>
      <w:r w:rsidR="00B323D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з</w:t>
      </w:r>
      <w:r w:rsidR="00103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ования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, развития сильной, независимой, финансово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состоятельной власти на местах. При этом местная власть должна быть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устроена так, чтобы «любой гражданин мог дотянуться до нее рукой» 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При такой системе управления роль института </w:t>
      </w:r>
      <w:r w:rsidR="00103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стала вырисовываться более четко. Определились более четко вопросы, за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которые отвечают органы местного самоуправления, распределение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полномочий с органами государственной власти, отношения с другими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органами местного самоуправления.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основе муниципальной реформы, конечно, лежала идея поднятия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активности населения муниципальных образований. Ведь поднятие уровня 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качества жизни возможно только при включенности населения в реализацию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социальных программ 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 начала муниципальной реформы произошло резкое увеличение числа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муниципальных образований. Это было именно реализацией идеи приближения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власти к населению. Если до этого территориальное устройство включало в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себя за единицу измерения административный район или крупный город,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то в новых условиях такой единицей стало поселение.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Первоначально было образовано более 23 тысяч муниципальных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образований. Сегодня, по объективным причинам, их число уменьшилось 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составляет немного более 20 тысяч. Идет оптимизация территориальной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организации местного самоуправления, и это логично. Создание поселенческих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муниципальных образований как первичного уровня 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D87DC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способно повысить эффективность территориального управления.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0B56" w:rsidRPr="009A0B56" w:rsidRDefault="009A0B56" w:rsidP="00D16599">
      <w:pPr>
        <w:pStyle w:val="1"/>
      </w:pPr>
      <w:bookmarkStart w:id="1" w:name="_Toc8768691"/>
      <w:r w:rsidRPr="009A0B56">
        <w:lastRenderedPageBreak/>
        <w:t>1 Понятие и сущность муниципального образования</w:t>
      </w:r>
      <w:bookmarkEnd w:id="1"/>
    </w:p>
    <w:p w:rsidR="009A0B56" w:rsidRPr="00B323D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en-US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Муниципальное образование – это населенная территория, в пределах которой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осуществляется местное самоуправление, имеется муниципальная собственность, местный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бюджет и выборные органы местного самоуправления.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B323D6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en-US"/>
        </w:rPr>
        <w:t>[4]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Муниципальное образование - городское или сельское поселение, муниципальный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район, городской округ, городской округ с внутригородским делением, внутригородской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район либо внутригородская территория города федерального значения.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Российской Федерации имеет место двухуровневая система муниципальных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образований. Городские округа и муниципальные районы являются верхним уровнем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местного самоуправления, а городские и сельские поселения, внутригородские районы –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нижним.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Следует уделить внимание соотношению понятий местного государственного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управления и самоуправления. В практике разных стран существует несколько моделей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местного самоуправления.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Закон достаточно четко разграничивает вопросы местного значения, финансируемые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бюджетами муниципальных образований. За поселениями закрепляются вопросы местного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значения, наиболее приближенные к жизнедеятельности населения, в то время как за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муниципальными районами закрепляются вопросы местного значения межмуниципального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характера.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 учетом накопленного опыта можно утверждать: односторонние действия по передаче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тех или иных полномочий на муниципальный уровень не обеспечат позитивного результата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вне формирования устойчивой финансовой базы реализации этих полномочий, вне общего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усиления роли муниципального звена в решении вопросов хозяйственного и социального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развития территорий.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Традиционно требования к органам местного самоуправления предъявляются в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отношении социальной сферы. Но здравоохранение ныне отнесено к ведению государства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(соответственно, полностью изъято из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ведения органов местного самоуправления).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Образование относится к ведению местной администрации только в части дополнительного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образования, но в этой сфере многие учреждения — частные и муниципальным органам не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подчиняются.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Что касается учреждений дошкольного и общего среднего образования, то на органы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местного самоуправления возложено только их материальное обеспечение, а сам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образовательный процесс регламентируется и контролируется государством.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Стоит отметить, что большинство обозначенных в законодательстве вопросов местного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значения имеют некоммерческий характер, то есть практически исключают возможность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получения какой-либо экономической выгоды. При этом они бюджетообременительны 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потенциально затратны.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Местное самоуправление исторически складывалось практически повсеместно.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B323D6" w:rsidRPr="00B323D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[7]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Соответственно, ввиду индивидуального становления, традиции 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различаются в разных странах и регионах.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Рассмотрим нормативную базу местного самоуправления в Российской Федерации и ее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становление.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Нормативная база местного самоуправления в Российской Федерации складывалась на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протяжении значительного промежутка времени. Современные механизмы местного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самоуправления в Российской Федерации коррелируют с богатыми историческими особенностями устройства местной власти в Российской Федерации и СССР, а также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концентрируют в себе положительный опыт различных мировых концепций.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Местное самоуправление исторически складывалось практически повсеместно.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Соответственно, ввиду индивидуального становления, традиции 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различаются в разных странах и регионах.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России организация власти в селе была организована именно на основе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самоуправления и опиралась на крестьянскую общину как ячейку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самоуправления. После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революции 1917 года все представительные органы стали объединяться в единую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государственную систему советов, что изменило представления о местном самоуправлении 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сделало его, по сути, привязанным к центральному управлению.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Конституции РСФСР 1918 года определена новая система власти на местах, которая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включала советы следующих уровней: губернские, областные, советы поселений, волостные,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советы городов и иных поселений. Кроме того существовали исполнительные комитеты,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представляющие собой подобие современных Президиумов, которые являются постоянными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управленческими органами.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то же время были установлены границы ведения территориальной власти, в пределах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которых съезд советов стал высшей властью, что подразумевало все же некоторую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самостоятельность территориальных властей от центра.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Конституция определила гарантии местного самоуправления на самостоятельное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управление муниципальной собственностью, самостоятельное осуществление бюджетного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процесса, установила право на сбор налогов.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1995 году принят первый закон Российской Федерации «Об общих принципах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организации местного самоуправления в РФ». Именно в данном документе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фигурировало понятие «сельский округ».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1998 году была ратифицирована Европейская хартия местного самоуправления, в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которой определены основные демократические начала местного самоуправления.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Наконец, в 2003 году был принят закон «Об общих принципах организации местного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самоуправления в РФ», который действует на настоящий момент. Он дополняется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практически ежегодно по настоящий день. Сельские поселения стали муниципальными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образованиями типа «муниципальный район» или «сельское поселение».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Таким образом, исторически сложилась нормативная база местного самоуправления,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основные звенья истории которой были отражены.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0B56" w:rsidRPr="009A0B56" w:rsidRDefault="009A0B56" w:rsidP="00D16599">
      <w:pPr>
        <w:pStyle w:val="2"/>
      </w:pPr>
      <w:bookmarkStart w:id="2" w:name="_Toc8768692"/>
      <w:r>
        <w:t xml:space="preserve">2 </w:t>
      </w:r>
      <w:r w:rsidRPr="009A0B56">
        <w:t>Принципы формирования местного самоуправления</w:t>
      </w:r>
      <w:bookmarkEnd w:id="2"/>
      <w:r w:rsidRPr="009A0B56">
        <w:t xml:space="preserve"> </w:t>
      </w:r>
    </w:p>
    <w:p w:rsidR="00B323D6" w:rsidRPr="00E963B1" w:rsidRDefault="00B323D6" w:rsidP="00B323D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В научной литературе существует определение принципа как главной идеи, суть, которой  имеет в своей основе только объективные механизмы и закономерности в формировании природных и общественных процессов, явлений. Исходя из этого определения, принципы управления на местах представляют собой исходные основы, заложенные в саму организацию и работу системы местного самоуправления (МСУ).</w:t>
      </w:r>
    </w:p>
    <w:p w:rsidR="00B323D6" w:rsidRPr="00E963B1" w:rsidRDefault="00B323D6" w:rsidP="00B323D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Феномен МСУ имеет множество граней, а также проявлений в политико-правовой области. Поэтому на сегодняшний день единое мнение по поводу принципов управления на местах, их содержания отсутствует. Есть исследователи, предлагающие разделить данные принципы на специальные и общие. Выделение общих основано на являющимся фундаментальным для организации МСУ Федеральном законе No 131-ФЗ. Есть ученые, которые предлагают деление на правовые и организационные, а также, на основные и дополнительные принципы.</w:t>
      </w:r>
    </w:p>
    <w:p w:rsidR="00B323D6" w:rsidRPr="00E963B1" w:rsidRDefault="00B323D6" w:rsidP="00B323D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Самая подходящая на сегодняшний день классификация представлена специалистами в области правовой теории. В соответствии с их классификацией принципы делятся на:</w:t>
      </w:r>
    </w:p>
    <w:p w:rsidR="00B323D6" w:rsidRPr="00E963B1" w:rsidRDefault="00B323D6" w:rsidP="00B323D6">
      <w:pPr>
        <w:pStyle w:val="a3"/>
        <w:numPr>
          <w:ilvl w:val="0"/>
          <w:numId w:val="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общие правовые, получившие отражение в главном ФЗ, указанном выше;</w:t>
      </w:r>
    </w:p>
    <w:p w:rsidR="00B323D6" w:rsidRPr="00E963B1" w:rsidRDefault="00B323D6" w:rsidP="00B323D6">
      <w:pPr>
        <w:pStyle w:val="a3"/>
        <w:numPr>
          <w:ilvl w:val="0"/>
          <w:numId w:val="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отраслевые, зафиксированные в том же ФЗ 3 131;</w:t>
      </w:r>
    </w:p>
    <w:p w:rsidR="00B323D6" w:rsidRPr="00E963B1" w:rsidRDefault="00B323D6" w:rsidP="00B323D6">
      <w:pPr>
        <w:pStyle w:val="a3"/>
        <w:numPr>
          <w:ilvl w:val="0"/>
          <w:numId w:val="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принципы институционного права, которые присущи для определенной группы отношений, которая имеет отношение к местному самоуправлению.</w:t>
      </w:r>
    </w:p>
    <w:p w:rsidR="00B323D6" w:rsidRPr="00E963B1" w:rsidRDefault="00B323D6" w:rsidP="00B323D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lastRenderedPageBreak/>
        <w:t>В качестве примера последних принципов, можно привести те, по которым происходит создание местного бюджета, или принципы по организации МСУ на определенной территории и так далее.</w:t>
      </w:r>
    </w:p>
    <w:p w:rsidR="00B323D6" w:rsidRPr="00E963B1" w:rsidRDefault="00B323D6" w:rsidP="00B323D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Итак, на основании российской Конституции, а также Федерального закона «Об общих принципах организации...» от 06.10.2003 No 131 – ФЗ выделяют следующие принципы:</w:t>
      </w:r>
    </w:p>
    <w:p w:rsidR="00B323D6" w:rsidRPr="00E963B1" w:rsidRDefault="00B323D6" w:rsidP="00B323D6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Приоритетность, преимущество человеческих и гражданских прав и свобод. Согласно ст.2 Конституции РФ, сам человек, а также его права и свободы - наивысшая ценность. Смысл и суть функционирования органов власти любого уровня определяется именно этими человеческими, гражданскими правами и свободами (статья 18).</w:t>
      </w:r>
    </w:p>
    <w:p w:rsidR="00B323D6" w:rsidRPr="00E963B1" w:rsidRDefault="00B323D6" w:rsidP="00B323D6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Законность, легитимность как основа принципов государственности обозначенных в высшем нормативно-правовом акте РФ.</w:t>
      </w:r>
    </w:p>
    <w:p w:rsidR="00B323D6" w:rsidRPr="00E963B1" w:rsidRDefault="00B323D6" w:rsidP="00B323D6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Самостоятельность, автономность. Его суть раскрывают положения как:</w:t>
      </w:r>
    </w:p>
    <w:p w:rsidR="00B323D6" w:rsidRPr="00E963B1" w:rsidRDefault="00B323D6" w:rsidP="00B323D6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самостоятельность организации;</w:t>
      </w:r>
    </w:p>
    <w:p w:rsidR="00B323D6" w:rsidRPr="00E963B1" w:rsidRDefault="00B323D6" w:rsidP="00B323D6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органы МСУ автономно решают вопросов местного значения (ст. 130 Конституции РФ);</w:t>
      </w:r>
    </w:p>
    <w:p w:rsidR="00B323D6" w:rsidRPr="00E963B1" w:rsidRDefault="00B323D6" w:rsidP="00B323D6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население муниципалитета обладает возможностью самостоятельного определения организационной структуры МСУ (ст. 131);</w:t>
      </w:r>
    </w:p>
    <w:p w:rsidR="00B323D6" w:rsidRPr="00E963B1" w:rsidRDefault="00B323D6" w:rsidP="00B323D6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автономность  в вопросах экономики (ст. 132 того же Закона).</w:t>
      </w:r>
    </w:p>
    <w:p w:rsidR="00B323D6" w:rsidRPr="00E963B1" w:rsidRDefault="00B323D6" w:rsidP="00B323D6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Обособленность организации (ст.12). Данный принцип закреплен в Конституции. Он означает, что органы МСУ не находятся в составе государственных органов.</w:t>
      </w:r>
    </w:p>
    <w:p w:rsidR="00B323D6" w:rsidRPr="00E963B1" w:rsidRDefault="00B323D6" w:rsidP="00B323D6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Множество форм организации МСУ.</w:t>
      </w:r>
    </w:p>
    <w:p w:rsidR="00B323D6" w:rsidRPr="00E963B1" w:rsidRDefault="00B323D6" w:rsidP="00B323D6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Сочетание прямой демократии с представительной.</w:t>
      </w:r>
    </w:p>
    <w:p w:rsidR="00B323D6" w:rsidRPr="00E963B1" w:rsidRDefault="00B323D6" w:rsidP="00B323D6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Приоритет учета интересов населения в процессе организации МСУ.</w:t>
      </w:r>
    </w:p>
    <w:p w:rsidR="00B323D6" w:rsidRPr="00E963B1" w:rsidRDefault="00B323D6" w:rsidP="00B323D6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Соответствие полномочий наличию материально-финансовых ресурсов.</w:t>
      </w:r>
      <w:bookmarkStart w:id="3" w:name="_GoBack"/>
      <w:bookmarkEnd w:id="3"/>
    </w:p>
    <w:p w:rsidR="009A0B56" w:rsidRPr="009A0B56" w:rsidRDefault="009A0B56" w:rsidP="00D16599">
      <w:pPr>
        <w:pStyle w:val="2"/>
      </w:pPr>
      <w:bookmarkStart w:id="4" w:name="_Toc8768693"/>
      <w:r>
        <w:lastRenderedPageBreak/>
        <w:t xml:space="preserve">3 </w:t>
      </w:r>
      <w:r w:rsidRPr="009A0B56">
        <w:t>Правовое регулирование территориальной организации муниципального образования</w:t>
      </w:r>
      <w:bookmarkEnd w:id="4"/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На данный момент на территории нашей страны происходит реформирование политической и экономической жизни общества, в таких условиях и происходит становление местного самоуправления. Государству просто необходим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цивилизованный институт местного самоуправления, потому, что он является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связывающим звеном между населением, которое проживает на территории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страны и государственными структурами. Стабильное государство, демократизм, целостность-все это осуществляется благодаря наличию развитого местного самоуправления.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Таким образом, административно-территориальное устройство - представляет собой деление территории Российской Федерации, субъекта Российской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Федерации на части в целях наиболее эффективной организации государственного управления.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Pr="00B323D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en-US"/>
        </w:rPr>
      </w:pP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свою очередь муниципально-территориальное устройство, представляет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собой деление территории субъекта Российской Федерации на части в целях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эффективной организации местного самоуправления. В результате такого деления создаются универсальные территориальные единицы, которые выступают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основой существования публично-властной организации - муниципального образования.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B323D6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en-US"/>
        </w:rPr>
        <w:t>[5]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Местное самоуправление в Российской Федерации - форма осуществления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народом своей власти, обеспечивающая в пределах, установленных Конституцией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Российской Федерации, федеральными законами, а в случаях, установленных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федеральными законами, - законами субъектов Российский Федерации, самостоятельное и под свою ответственность решение населением непосредственно 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(или) через органы местного самоуправления вопросов местного значения исходя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из интересов населения, с учетом исторических и иных местных традиций.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При реформировании территориальной организации местного самоуправления часть субъектов Российской Федерации осуществило его с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минимальным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изменением границ, сформировавшихся административных и хозяйственных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связей.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С одной стороны это было оправданно, так как всякий переход населенного пункта из одной муниципальной территории в другую порождает много проблем.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Но с другой стороны, сформировавшееся в советский период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ад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министративно-территориальное устройство субъектов нашей страны во многих случаях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является экономически нецелесообразным, не уместным сточки зрения удовлетворения потребностей населения и мешающим осуществлению его права на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местное самоуправление.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Основные принципы территориальной организации 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РФ закреплены во второй главе федерального закона №131-ФЗ.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"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Все их условно можно разделить на три группы: принципы, определяющие порядок образования и преобразования муниципальных образований;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принципы, определяющие порядок установления и изменения границ муниципальных образований; принципы, определяющие состав территории муниципальных образований.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Первую группу принципов составляют следующие: местное самоуправление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осуществляется на всей территории РФ в муниципальных образованиях; территорию муниципального образования (муниципальный район) могут составлять как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территории поселений (городских, сельских) так и межселенные территории; в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муниципальных районах применяется двухуровневая системы территориальной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организации местного самоуправления; мнение населения, а также его численность учитывается при преобразовании муниципального образования.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Ко второй группе относятся такие принципы как: территория субъекта РФ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разграничивается между поселениями; границы поселений и муниципальных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районов, в состав которых входят несколько населенных пунктов, устанавливаются с учетом пешеходной и транспортной доступности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соответственно; сохранение целостности населенного пункта при установлении границ; учет мнения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населения при изменении границ муниципального образования.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9A0B56" w:rsidRDefault="009A0B56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Третья группа принципов включает следующие принципы: при определении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состава территории муниципального образования учитываются исторические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традиции землепользования населенных пунктов; в состав территории муниципального образования включаются территория населенного пункта, прилегающие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к нему земли общего пользования, территории традиционного природопользования населения, рекреационные земли, земли для разви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тия поселения</w:t>
      </w:r>
      <w:r w:rsidRPr="0070702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10361C" w:rsidRDefault="0010361C" w:rsidP="009A0B5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10361C" w:rsidRDefault="0010361C" w:rsidP="00D16599">
      <w:pPr>
        <w:pStyle w:val="1"/>
        <w:rPr>
          <w:shd w:val="clear" w:color="auto" w:fill="FFFFFF"/>
        </w:rPr>
      </w:pPr>
      <w:bookmarkStart w:id="5" w:name="_Toc8768694"/>
      <w:r>
        <w:rPr>
          <w:shd w:val="clear" w:color="auto" w:fill="FFFFFF"/>
        </w:rPr>
        <w:lastRenderedPageBreak/>
        <w:t>Заключение</w:t>
      </w:r>
      <w:bookmarkEnd w:id="5"/>
    </w:p>
    <w:p w:rsidR="00B323D6" w:rsidRDefault="00B323D6" w:rsidP="00B323D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Муниципальное образование – это населенная территория, в пределах которой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осуществляется местное самоуправление, имеется муниципальная собственность, местный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бюджет и выборные органы местного самоуправления.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B323D6" w:rsidRDefault="00B323D6" w:rsidP="00B323D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Муниципальное образование - городское или сельское поселение, муниципальный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район, городской округ, городской округ с внутригородским делением, внутригородской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район либо внутригородская территория города федерального значения.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B323D6" w:rsidRDefault="00B323D6" w:rsidP="00B323D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Российской Федерации имеет место двухуровневая система муниципальных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образований. Городские округа и муниципальные районы являются верхним уровнем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местного самоуправления, а городские и сельские поселения, внутригородские районы –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C4B8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нижним.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B323D6" w:rsidRPr="00E963B1" w:rsidRDefault="00B323D6" w:rsidP="00B323D6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</w:t>
      </w:r>
      <w:r w:rsidRPr="00E963B1">
        <w:rPr>
          <w:rFonts w:ascii="Times New Roman" w:hAnsi="Times New Roman" w:cs="Times New Roman"/>
          <w:color w:val="000000" w:themeColor="text1"/>
          <w:sz w:val="28"/>
        </w:rPr>
        <w:t>ринципы делятся на:</w:t>
      </w:r>
    </w:p>
    <w:p w:rsidR="00B323D6" w:rsidRPr="00E963B1" w:rsidRDefault="00B323D6" w:rsidP="00B323D6">
      <w:pPr>
        <w:pStyle w:val="a3"/>
        <w:numPr>
          <w:ilvl w:val="0"/>
          <w:numId w:val="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общие правовые, получившие отражение в главном ФЗ, указанном выше;</w:t>
      </w:r>
    </w:p>
    <w:p w:rsidR="00B323D6" w:rsidRPr="00E963B1" w:rsidRDefault="00B323D6" w:rsidP="00B323D6">
      <w:pPr>
        <w:pStyle w:val="a3"/>
        <w:numPr>
          <w:ilvl w:val="0"/>
          <w:numId w:val="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отраслевые, зафиксированные в том же ФЗ 3 131;</w:t>
      </w:r>
    </w:p>
    <w:p w:rsidR="00B323D6" w:rsidRDefault="00B323D6" w:rsidP="00B323D6">
      <w:pPr>
        <w:pStyle w:val="a3"/>
        <w:numPr>
          <w:ilvl w:val="0"/>
          <w:numId w:val="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63B1">
        <w:rPr>
          <w:rFonts w:ascii="Times New Roman" w:hAnsi="Times New Roman" w:cs="Times New Roman"/>
          <w:color w:val="000000" w:themeColor="text1"/>
          <w:sz w:val="28"/>
        </w:rPr>
        <w:t>принципы институционного права, которые присущи для определенной группы отношений, которая имеет отношение к местному самоуправлению.</w:t>
      </w:r>
    </w:p>
    <w:p w:rsidR="00B323D6" w:rsidRPr="00B323D6" w:rsidRDefault="00B323D6" w:rsidP="00B323D6">
      <w:pPr>
        <w:spacing w:after="0" w:line="360" w:lineRule="auto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323D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Основные принципы территориальной организации местного самоуправления в РФ закреплены во второй главе федерального закона №131-ФЗ. "</w:t>
      </w:r>
    </w:p>
    <w:p w:rsidR="00B323D6" w:rsidRPr="00B323D6" w:rsidRDefault="00B323D6" w:rsidP="00B323D6">
      <w:pPr>
        <w:spacing w:after="0" w:line="360" w:lineRule="auto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323D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Все их условно можно разделить на три группы: принципы, определяющие порядок образования и преобразования муниципальных образований; принципы, определяющие порядок установления и изменения границ муниципальных образований; принципы, определяющие состав территории муниципальных образований. </w:t>
      </w:r>
    </w:p>
    <w:p w:rsidR="00B323D6" w:rsidRPr="00B323D6" w:rsidRDefault="00B323D6" w:rsidP="00B323D6">
      <w:pPr>
        <w:spacing w:after="0" w:line="360" w:lineRule="auto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561F7" w:rsidRPr="000561F7" w:rsidRDefault="000561F7" w:rsidP="000561F7"/>
    <w:p w:rsidR="0010361C" w:rsidRDefault="0007141E" w:rsidP="0007141E">
      <w:pPr>
        <w:pStyle w:val="1"/>
        <w:rPr>
          <w:shd w:val="clear" w:color="auto" w:fill="FFFFFF"/>
        </w:rPr>
      </w:pPr>
      <w:bookmarkStart w:id="6" w:name="_Toc8768695"/>
      <w:r>
        <w:rPr>
          <w:shd w:val="clear" w:color="auto" w:fill="FFFFFF"/>
        </w:rPr>
        <w:lastRenderedPageBreak/>
        <w:t>Список использованной литературы</w:t>
      </w:r>
      <w:bookmarkEnd w:id="6"/>
    </w:p>
    <w:p w:rsidR="00B323D6" w:rsidRPr="00B323D6" w:rsidRDefault="00B323D6" w:rsidP="00B323D6">
      <w:pPr>
        <w:pStyle w:val="a3"/>
        <w:numPr>
          <w:ilvl w:val="0"/>
          <w:numId w:val="5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323D6">
        <w:rPr>
          <w:rFonts w:ascii="Times New Roman" w:hAnsi="Times New Roman" w:cs="Times New Roman"/>
          <w:color w:val="000000" w:themeColor="text1"/>
          <w:sz w:val="28"/>
        </w:rPr>
        <w:t xml:space="preserve">Федеральный закон «Об общих принципах организации местного самоуправления в Российской Федерации» от 06.10.2003 N 131-ФЗ (действующая редакция, 2017) [Электронный ресурс]. URL: http://www.consultant.ru/ (дата обращения 13.05.2019г.) </w:t>
      </w:r>
    </w:p>
    <w:p w:rsidR="00B323D6" w:rsidRPr="00B323D6" w:rsidRDefault="00B323D6" w:rsidP="00B323D6">
      <w:pPr>
        <w:pStyle w:val="a3"/>
        <w:numPr>
          <w:ilvl w:val="0"/>
          <w:numId w:val="5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323D6">
        <w:rPr>
          <w:rFonts w:ascii="Times New Roman" w:hAnsi="Times New Roman" w:cs="Times New Roman"/>
          <w:color w:val="000000" w:themeColor="text1"/>
          <w:sz w:val="28"/>
        </w:rPr>
        <w:t xml:space="preserve">Аминов И.Р., Взаимодействие государства и местного самоуправления в  Российской Федерации // Актуальные проблемы государства и общества в области обеспечения прав и свобод человека и гражданина. 2016. № 19-2. С. 239-242. </w:t>
      </w:r>
    </w:p>
    <w:p w:rsidR="00B323D6" w:rsidRPr="00B323D6" w:rsidRDefault="00B323D6" w:rsidP="00B323D6">
      <w:pPr>
        <w:pStyle w:val="a3"/>
        <w:numPr>
          <w:ilvl w:val="0"/>
          <w:numId w:val="5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323D6">
        <w:rPr>
          <w:rFonts w:ascii="Times New Roman" w:hAnsi="Times New Roman" w:cs="Times New Roman"/>
          <w:color w:val="000000" w:themeColor="text1"/>
          <w:sz w:val="28"/>
        </w:rPr>
        <w:t xml:space="preserve">Аминов И.Р., Органы государственной власти и местное самоуправление: проблемы и перспективы взаимодействия // Вестник Уфимского юридического института МВД России. 2016. № 1 (71). С. 25-29 </w:t>
      </w:r>
    </w:p>
    <w:p w:rsidR="00B323D6" w:rsidRPr="00B323D6" w:rsidRDefault="00B323D6" w:rsidP="00B323D6">
      <w:pPr>
        <w:pStyle w:val="a3"/>
        <w:numPr>
          <w:ilvl w:val="0"/>
          <w:numId w:val="5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323D6">
        <w:rPr>
          <w:rFonts w:ascii="Times New Roman" w:hAnsi="Times New Roman" w:cs="Times New Roman"/>
          <w:color w:val="000000" w:themeColor="text1"/>
          <w:sz w:val="28"/>
        </w:rPr>
        <w:t xml:space="preserve">Ильиных А.В. Реформа местного самоуправления в действии: от территориальных преобразований к изменению организационноправовых основ // Социум и власть. 2015. №2. С. 62–67 </w:t>
      </w:r>
    </w:p>
    <w:p w:rsidR="00B323D6" w:rsidRPr="00B323D6" w:rsidRDefault="00B323D6" w:rsidP="00B323D6">
      <w:pPr>
        <w:pStyle w:val="a3"/>
        <w:numPr>
          <w:ilvl w:val="0"/>
          <w:numId w:val="5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323D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Курячая М.М., Воробьева Е.И. Совет как форма участия населения в управлении делами государства // Теория и практика современной юридической науки: Сб. науч. тр. Самара, 2015. С. 48-51. </w:t>
      </w:r>
    </w:p>
    <w:p w:rsidR="0007141E" w:rsidRPr="00B323D6" w:rsidRDefault="0007141E" w:rsidP="00B323D6">
      <w:pPr>
        <w:pStyle w:val="a3"/>
        <w:numPr>
          <w:ilvl w:val="0"/>
          <w:numId w:val="5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323D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Макарян Э. А. Территориальные основы местного самоуправления // Развитие общественных наук российскими студентами. 2017. С. 85-88 </w:t>
      </w:r>
    </w:p>
    <w:sectPr w:rsidR="0007141E" w:rsidRPr="00B323D6" w:rsidSect="0010361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766" w:rsidRDefault="003C4766" w:rsidP="0010361C">
      <w:pPr>
        <w:spacing w:after="0" w:line="240" w:lineRule="auto"/>
      </w:pPr>
      <w:r>
        <w:separator/>
      </w:r>
    </w:p>
  </w:endnote>
  <w:endnote w:type="continuationSeparator" w:id="1">
    <w:p w:rsidR="003C4766" w:rsidRDefault="003C4766" w:rsidP="0010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94676"/>
      <w:docPartObj>
        <w:docPartGallery w:val="Page Numbers (Bottom of Page)"/>
        <w:docPartUnique/>
      </w:docPartObj>
    </w:sdtPr>
    <w:sdtContent>
      <w:p w:rsidR="0010361C" w:rsidRDefault="00353456">
        <w:pPr>
          <w:pStyle w:val="a6"/>
          <w:jc w:val="center"/>
        </w:pPr>
        <w:fldSimple w:instr=" PAGE   \* MERGEFORMAT ">
          <w:r w:rsidR="00B323D6">
            <w:rPr>
              <w:noProof/>
            </w:rPr>
            <w:t>3</w:t>
          </w:r>
        </w:fldSimple>
      </w:p>
    </w:sdtContent>
  </w:sdt>
  <w:p w:rsidR="0010361C" w:rsidRDefault="001036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766" w:rsidRDefault="003C4766" w:rsidP="0010361C">
      <w:pPr>
        <w:spacing w:after="0" w:line="240" w:lineRule="auto"/>
      </w:pPr>
      <w:r>
        <w:separator/>
      </w:r>
    </w:p>
  </w:footnote>
  <w:footnote w:type="continuationSeparator" w:id="1">
    <w:p w:rsidR="003C4766" w:rsidRDefault="003C4766" w:rsidP="0010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B2B"/>
    <w:multiLevelType w:val="hybridMultilevel"/>
    <w:tmpl w:val="D0361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AB32B0"/>
    <w:multiLevelType w:val="hybridMultilevel"/>
    <w:tmpl w:val="7B4A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53941"/>
    <w:multiLevelType w:val="hybridMultilevel"/>
    <w:tmpl w:val="186A0448"/>
    <w:lvl w:ilvl="0" w:tplc="E250D7A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B7104"/>
    <w:multiLevelType w:val="hybridMultilevel"/>
    <w:tmpl w:val="79F89560"/>
    <w:lvl w:ilvl="0" w:tplc="6952EF3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C146B51"/>
    <w:multiLevelType w:val="hybridMultilevel"/>
    <w:tmpl w:val="C1322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F64"/>
    <w:rsid w:val="000561F7"/>
    <w:rsid w:val="0007141E"/>
    <w:rsid w:val="0010361C"/>
    <w:rsid w:val="00122664"/>
    <w:rsid w:val="00135EB2"/>
    <w:rsid w:val="001E60E0"/>
    <w:rsid w:val="00353456"/>
    <w:rsid w:val="003702E8"/>
    <w:rsid w:val="00395B7E"/>
    <w:rsid w:val="003C4766"/>
    <w:rsid w:val="004472DC"/>
    <w:rsid w:val="00521F64"/>
    <w:rsid w:val="009A0B56"/>
    <w:rsid w:val="009C6BBD"/>
    <w:rsid w:val="00B323D6"/>
    <w:rsid w:val="00BC1A68"/>
    <w:rsid w:val="00D16599"/>
    <w:rsid w:val="00F4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B2"/>
  </w:style>
  <w:style w:type="paragraph" w:styleId="1">
    <w:name w:val="heading 1"/>
    <w:basedOn w:val="a"/>
    <w:next w:val="a"/>
    <w:link w:val="10"/>
    <w:autoRedefine/>
    <w:uiPriority w:val="9"/>
    <w:qFormat/>
    <w:rsid w:val="00D16599"/>
    <w:pPr>
      <w:pageBreakBefore/>
      <w:spacing w:after="0" w:line="360" w:lineRule="auto"/>
      <w:ind w:firstLine="709"/>
      <w:contextualSpacing/>
      <w:mirrorIndents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6599"/>
    <w:pPr>
      <w:keepNext/>
      <w:keepLines/>
      <w:spacing w:after="0" w:line="360" w:lineRule="auto"/>
      <w:ind w:firstLine="709"/>
      <w:contextualSpacing/>
      <w:mirrorIndents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599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9A0B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3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361C"/>
  </w:style>
  <w:style w:type="paragraph" w:styleId="a6">
    <w:name w:val="footer"/>
    <w:basedOn w:val="a"/>
    <w:link w:val="a7"/>
    <w:uiPriority w:val="99"/>
    <w:unhideWhenUsed/>
    <w:rsid w:val="00103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61C"/>
  </w:style>
  <w:style w:type="character" w:customStyle="1" w:styleId="10">
    <w:name w:val="Заголовок 1 Знак"/>
    <w:basedOn w:val="a0"/>
    <w:link w:val="1"/>
    <w:uiPriority w:val="9"/>
    <w:rsid w:val="00D16599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B323D6"/>
    <w:pPr>
      <w:keepNext/>
      <w:keepLines/>
      <w:pageBreakBefore w:val="0"/>
      <w:spacing w:before="480" w:line="276" w:lineRule="auto"/>
      <w:ind w:firstLine="0"/>
      <w:contextualSpacing w:val="0"/>
      <w:mirrorIndents w:val="0"/>
      <w:jc w:val="left"/>
      <w:outlineLvl w:val="9"/>
    </w:pPr>
    <w:rPr>
      <w:rFonts w:asciiTheme="majorHAnsi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323D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323D6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B323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9AD4-5052-4E73-8F1C-931E3F22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Madina</dc:creator>
  <cp:lastModifiedBy>Madina</cp:lastModifiedBy>
  <cp:revision>9</cp:revision>
  <dcterms:created xsi:type="dcterms:W3CDTF">2019-05-12T13:12:00Z</dcterms:created>
  <dcterms:modified xsi:type="dcterms:W3CDTF">2019-05-14T20:25:00Z</dcterms:modified>
</cp:coreProperties>
</file>