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83" w:rsidRPr="00B13C28" w:rsidRDefault="00596383" w:rsidP="00C464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C28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28">
        <w:rPr>
          <w:rFonts w:ascii="Times New Roman" w:hAnsi="Times New Roman" w:cs="Times New Roman"/>
          <w:sz w:val="28"/>
          <w:szCs w:val="28"/>
        </w:rPr>
        <w:t>Функция общих издержек предприятия имеет вид:</w:t>
      </w:r>
    </w:p>
    <w:p w:rsidR="00596383" w:rsidRPr="00B13C28" w:rsidRDefault="00596383" w:rsidP="00596383">
      <w:pPr>
        <w:spacing w:after="0" w:line="360" w:lineRule="auto"/>
        <w:ind w:firstLine="567"/>
        <w:jc w:val="both"/>
        <w:rPr>
          <w:rFonts w:ascii="Cambria Math" w:hAnsi="Cambria Math"/>
          <w:sz w:val="28"/>
          <w:szCs w:val="28"/>
          <w:vertAlign w:val="superscript"/>
          <w:oMat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TC = 3100+335Q –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3,2Q 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+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0,03Q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3</m:t>
              </m:r>
            </m:sup>
          </m:sSup>
        </m:oMath>
      </m:oMathPara>
    </w:p>
    <w:p w:rsidR="00596383" w:rsidRPr="00B13C28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28">
        <w:rPr>
          <w:rFonts w:ascii="Times New Roman" w:hAnsi="Times New Roman" w:cs="Times New Roman"/>
          <w:sz w:val="28"/>
          <w:szCs w:val="28"/>
        </w:rPr>
        <w:t xml:space="preserve"> Определить алгебраические выражение для FC, VC, ATC, AFC, AVC, MC и построить графики 4-х последних разновидностей издержек при выпуске: Q = 10; 20; … 150. </w:t>
      </w: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28">
        <w:rPr>
          <w:rFonts w:ascii="Times New Roman" w:hAnsi="Times New Roman" w:cs="Times New Roman"/>
          <w:sz w:val="28"/>
          <w:szCs w:val="28"/>
        </w:rPr>
        <w:t xml:space="preserve">Определить оптимальный объем производства (графическим способом, расчетным путем и сделать сравнительный анализ). </w:t>
      </w: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383" w:rsidRDefault="00C46441" w:rsidP="00C46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является определение оптимального объема производства, обеспечивающего минимальные средние общие издержки. Для достижения поставленной цели необходимо решение следующих задач:</w:t>
      </w:r>
    </w:p>
    <w:p w:rsidR="00C46441" w:rsidRDefault="00C46441" w:rsidP="00C46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функций средних и маржинальных издержек.</w:t>
      </w:r>
    </w:p>
    <w:p w:rsidR="00C46441" w:rsidRDefault="00C46441" w:rsidP="00C46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Построение графиков функций средних и маржинальных издержек и графическое определение оптимального объема.</w:t>
      </w:r>
    </w:p>
    <w:p w:rsidR="00C46441" w:rsidRDefault="00C46441" w:rsidP="00C464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Аналитическое определение оптимального объема производства.</w:t>
      </w:r>
    </w:p>
    <w:p w:rsidR="00596383" w:rsidRDefault="00596383" w:rsidP="0059638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6383" w:rsidRDefault="00596383" w:rsidP="0059638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6383" w:rsidRDefault="00596383" w:rsidP="0059638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6383" w:rsidRPr="004A2A94" w:rsidRDefault="00596383" w:rsidP="0059638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596383" w:rsidRPr="004A2A94" w:rsidSect="00400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A9A" w:rsidRDefault="00DC2A9A" w:rsidP="00DC2A9A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DC2A9A" w:rsidRPr="00DC2A9A" w:rsidRDefault="00DC2A9A" w:rsidP="00DC2A9A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383" w:rsidRPr="004A2A94" w:rsidRDefault="00596383" w:rsidP="005963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2A94">
        <w:rPr>
          <w:rFonts w:ascii="Times New Roman" w:hAnsi="Times New Roman" w:cs="Times New Roman"/>
          <w:sz w:val="28"/>
          <w:szCs w:val="28"/>
        </w:rPr>
        <w:t>лгебраическое выражение функций издержек.</w:t>
      </w:r>
    </w:p>
    <w:p w:rsidR="00596383" w:rsidRPr="0036525A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</w:t>
      </w:r>
      <w:r w:rsidRPr="0036525A">
        <w:rPr>
          <w:rFonts w:ascii="Times New Roman" w:hAnsi="Times New Roman" w:cs="Times New Roman"/>
          <w:sz w:val="28"/>
          <w:szCs w:val="28"/>
        </w:rPr>
        <w:t xml:space="preserve"> постоянны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525A">
        <w:rPr>
          <w:rFonts w:ascii="Times New Roman" w:hAnsi="Times New Roman" w:cs="Times New Roman"/>
          <w:sz w:val="28"/>
          <w:szCs w:val="28"/>
        </w:rPr>
        <w:t xml:space="preserve"> издержки</w:t>
      </w:r>
      <w:r>
        <w:rPr>
          <w:rFonts w:ascii="Times New Roman" w:hAnsi="Times New Roman" w:cs="Times New Roman"/>
          <w:sz w:val="28"/>
          <w:szCs w:val="28"/>
        </w:rPr>
        <w:t xml:space="preserve"> в краткосрочном периоде не изменяются при изменении объема производства</w:t>
      </w:r>
      <w:r w:rsidRPr="0036525A">
        <w:rPr>
          <w:rFonts w:ascii="Times New Roman" w:hAnsi="Times New Roman" w:cs="Times New Roman"/>
          <w:sz w:val="28"/>
          <w:szCs w:val="28"/>
        </w:rPr>
        <w:t>:</w:t>
      </w:r>
    </w:p>
    <w:p w:rsidR="00596383" w:rsidRPr="00771700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= 3100 </m:t>
        </m:r>
      </m:oMath>
      <w:r w:rsidRPr="007717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96383" w:rsidRPr="0036525A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</w:t>
      </w:r>
      <w:r w:rsidRPr="0036525A">
        <w:rPr>
          <w:rFonts w:ascii="Times New Roman" w:hAnsi="Times New Roman" w:cs="Times New Roman"/>
          <w:sz w:val="28"/>
          <w:szCs w:val="28"/>
        </w:rPr>
        <w:t xml:space="preserve"> переменные издержки </w:t>
      </w:r>
      <w:r>
        <w:rPr>
          <w:rFonts w:ascii="Times New Roman" w:hAnsi="Times New Roman" w:cs="Times New Roman"/>
          <w:sz w:val="28"/>
          <w:szCs w:val="28"/>
        </w:rPr>
        <w:t>изменяются при изменении объема производства, определяются</w:t>
      </w:r>
      <w:r w:rsidRPr="0036525A">
        <w:rPr>
          <w:rFonts w:ascii="Times New Roman" w:hAnsi="Times New Roman" w:cs="Times New Roman"/>
          <w:sz w:val="28"/>
          <w:szCs w:val="28"/>
        </w:rPr>
        <w:t>:</w:t>
      </w:r>
    </w:p>
    <w:p w:rsidR="00596383" w:rsidRPr="00771700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525A">
        <w:rPr>
          <w:rFonts w:ascii="Times New Roman" w:hAnsi="Times New Roman" w:cs="Times New Roman"/>
          <w:sz w:val="28"/>
          <w:szCs w:val="28"/>
          <w:lang w:val="en-US"/>
        </w:rPr>
        <w:t xml:space="preserve">VC = TC – FC = </w:t>
      </w:r>
      <m:oMath>
        <m:r>
          <w:rPr>
            <w:rFonts w:ascii="Cambria Math" w:hAnsi="Cambria Math"/>
            <w:sz w:val="28"/>
            <w:szCs w:val="28"/>
            <w:lang w:val="en-US"/>
          </w:rPr>
          <m:t>3100+335</m:t>
        </m:r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–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3,2</m:t>
            </m:r>
            <m:r>
              <w:rPr>
                <w:rFonts w:ascii="Cambria Math" w:hAnsi="Cambria Math"/>
                <w:sz w:val="28"/>
                <w:szCs w:val="28"/>
              </w:rPr>
              <m:t>Q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0,03</m:t>
            </m:r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3</m:t>
            </m:r>
          </m:sup>
        </m:sSup>
      </m:oMath>
      <w:r w:rsidRPr="0036525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3</w:t>
      </w:r>
      <w:r w:rsidRPr="00A346FB"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r w:rsidRPr="00771700">
        <w:rPr>
          <w:rFonts w:ascii="Times New Roman" w:eastAsiaTheme="minorEastAsia" w:hAnsi="Times New Roman" w:cs="Times New Roman"/>
          <w:sz w:val="28"/>
          <w:szCs w:val="28"/>
          <w:lang w:val="en-US"/>
        </w:rPr>
        <w:t>00</w:t>
      </w:r>
      <w:r w:rsidR="00C46441" w:rsidRPr="00C4644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r>
          <w:rPr>
            <w:rFonts w:ascii="Cambria Math" w:hAnsi="Cambria Math"/>
            <w:sz w:val="28"/>
            <w:szCs w:val="28"/>
            <w:lang w:val="en-US"/>
          </w:rPr>
          <m:t>335</m:t>
        </m:r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–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3,2</m:t>
            </m:r>
            <m:r>
              <w:rPr>
                <w:rFonts w:ascii="Cambria Math" w:hAnsi="Cambria Math"/>
                <w:sz w:val="28"/>
                <w:szCs w:val="28"/>
              </w:rPr>
              <m:t>Q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0,03</m:t>
            </m:r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3</m:t>
            </m:r>
          </m:sup>
        </m:sSup>
      </m:oMath>
      <w:r w:rsidRPr="0077170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</w:t>
      </w:r>
      <w:r w:rsidRPr="0036525A">
        <w:rPr>
          <w:rFonts w:ascii="Times New Roman" w:hAnsi="Times New Roman" w:cs="Times New Roman"/>
          <w:sz w:val="28"/>
          <w:szCs w:val="28"/>
        </w:rPr>
        <w:t xml:space="preserve"> общие издержки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издержки на единицу произведенной продукции</w:t>
      </w:r>
      <w:r w:rsidRPr="0036525A">
        <w:rPr>
          <w:rFonts w:ascii="Times New Roman" w:hAnsi="Times New Roman" w:cs="Times New Roman"/>
          <w:sz w:val="28"/>
          <w:szCs w:val="28"/>
        </w:rPr>
        <w:t>:</w:t>
      </w:r>
    </w:p>
    <w:p w:rsidR="00596383" w:rsidRPr="0036525A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АТС</m:t>
        </m:r>
        <m:r>
          <w:rPr>
            <w:rFonts w:ascii="Cambria Math" w:hAnsi="Times New Roman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3100+335Q –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3,2Q 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0,03Q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 3100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+335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3,2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0,03Q 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525A">
        <w:rPr>
          <w:rFonts w:ascii="Times New Roman" w:hAnsi="Times New Roman" w:cs="Times New Roman"/>
          <w:sz w:val="28"/>
          <w:szCs w:val="28"/>
        </w:rPr>
        <w:t>редние постоянные издержки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постоянные издержки на единицу произведенной продукции</w:t>
      </w:r>
      <w:r w:rsidRPr="0036525A">
        <w:rPr>
          <w:rFonts w:ascii="Times New Roman" w:hAnsi="Times New Roman" w:cs="Times New Roman"/>
          <w:sz w:val="28"/>
          <w:szCs w:val="28"/>
        </w:rPr>
        <w:t>:</w:t>
      </w:r>
    </w:p>
    <w:p w:rsidR="00596383" w:rsidRPr="0036525A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AFC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=3100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365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83" w:rsidRPr="0036525A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525A">
        <w:rPr>
          <w:rFonts w:ascii="Times New Roman" w:hAnsi="Times New Roman" w:cs="Times New Roman"/>
          <w:sz w:val="28"/>
          <w:szCs w:val="28"/>
        </w:rPr>
        <w:t>редние переменные издержки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переменные издержки на единицу произведенной продукции</w:t>
      </w:r>
      <w:r w:rsidRPr="0036525A">
        <w:rPr>
          <w:rFonts w:ascii="Times New Roman" w:hAnsi="Times New Roman" w:cs="Times New Roman"/>
          <w:sz w:val="28"/>
          <w:szCs w:val="28"/>
        </w:rPr>
        <w:t>:</w:t>
      </w:r>
    </w:p>
    <w:p w:rsidR="00596383" w:rsidRPr="00E909FE" w:rsidRDefault="00596383" w:rsidP="005963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AVC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335Q –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3,2Q 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0,03Q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335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3,2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0,03Q 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96383" w:rsidRPr="0036525A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525A">
        <w:rPr>
          <w:rFonts w:ascii="Times New Roman" w:hAnsi="Times New Roman" w:cs="Times New Roman"/>
          <w:sz w:val="28"/>
          <w:szCs w:val="28"/>
        </w:rPr>
        <w:t>редельные издержки</w:t>
      </w:r>
      <w:r>
        <w:rPr>
          <w:rFonts w:ascii="Times New Roman" w:hAnsi="Times New Roman" w:cs="Times New Roman"/>
          <w:sz w:val="28"/>
          <w:szCs w:val="28"/>
        </w:rPr>
        <w:t xml:space="preserve"> показывают приращение издержек, вызванное изменением объема производства на 1 единицу</w:t>
      </w:r>
      <w:r w:rsidRPr="0036525A">
        <w:rPr>
          <w:rFonts w:ascii="Times New Roman" w:hAnsi="Times New Roman" w:cs="Times New Roman"/>
          <w:sz w:val="28"/>
          <w:szCs w:val="28"/>
        </w:rPr>
        <w:t>:</w:t>
      </w:r>
    </w:p>
    <w:p w:rsidR="00596383" w:rsidRPr="00E909FE" w:rsidRDefault="00596383" w:rsidP="00596383">
      <w:pPr>
        <w:spacing w:after="0" w:line="360" w:lineRule="auto"/>
        <w:ind w:firstLine="567"/>
        <w:jc w:val="both"/>
        <w:rPr>
          <w:rFonts w:ascii="Cambria Math" w:hAnsi="Times New Roman" w:cs="Times New Roman"/>
          <w:sz w:val="28"/>
          <w:szCs w:val="28"/>
          <w:oMath/>
        </w:rPr>
      </w:pPr>
      <m:oMath>
        <m:r>
          <w:rPr>
            <w:rFonts w:ascii="Cambria Math" w:hAnsi="Times New Roman" w:cs="Times New Roman"/>
            <w:sz w:val="28"/>
            <w:szCs w:val="28"/>
          </w:rPr>
          <m:t>МС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up>
        </m:sSup>
        <m:r>
          <w:rPr>
            <w:rFonts w:ascii="Cambria Math" w:hAnsi="Times New Roman" w:cs="Times New Roman"/>
            <w:sz w:val="28"/>
            <w:szCs w:val="28"/>
          </w:rPr>
          <m:t>=(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3100+335Q –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3,2Q 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0,03Q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</w:rPr>
              <m:t xml:space="preserve">335 – 6,4 Q+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0,09Q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</m:oMath>
      <w:r w:rsidRPr="00E9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4332" w:rsidRDefault="006E4332" w:rsidP="005963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4332" w:rsidRDefault="006E4332" w:rsidP="005963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4332" w:rsidRDefault="006E4332" w:rsidP="005963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 функциям издержек рассчитаем их величину при </w:t>
      </w:r>
      <w:r>
        <w:rPr>
          <w:rFonts w:ascii="Times New Roman" w:hAnsi="Times New Roman" w:cs="Times New Roman"/>
          <w:sz w:val="28"/>
          <w:szCs w:val="28"/>
        </w:rPr>
        <w:t>выпуске: Q = 10; 20; … 150 и результаты занесем в таблицу.</w:t>
      </w: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383" w:rsidRDefault="00596383" w:rsidP="005963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- Издержки производства в зависимости от объема выпуска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7"/>
        <w:gridCol w:w="1197"/>
        <w:gridCol w:w="1197"/>
      </w:tblGrid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</w:p>
        </w:tc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</w:p>
        </w:tc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ATC</w:t>
            </w:r>
          </w:p>
        </w:tc>
        <w:tc>
          <w:tcPr>
            <w:tcW w:w="1197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AFC</w:t>
            </w:r>
          </w:p>
        </w:tc>
        <w:tc>
          <w:tcPr>
            <w:tcW w:w="1197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AVC</w:t>
            </w:r>
          </w:p>
        </w:tc>
        <w:tc>
          <w:tcPr>
            <w:tcW w:w="1197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15060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18060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21680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38060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45960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55380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1231</w:t>
            </w:r>
          </w:p>
        </w:tc>
      </w:tr>
      <w:tr w:rsidR="00596383" w:rsidRPr="00D260BA" w:rsidTr="003038AF">
        <w:trPr>
          <w:jc w:val="center"/>
        </w:trPr>
        <w:tc>
          <w:tcPr>
            <w:tcW w:w="1196" w:type="dxa"/>
          </w:tcPr>
          <w:p w:rsidR="00596383" w:rsidRPr="00D260B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</w:t>
            </w:r>
          </w:p>
        </w:tc>
        <w:tc>
          <w:tcPr>
            <w:tcW w:w="1196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197" w:type="dxa"/>
          </w:tcPr>
          <w:p w:rsidR="00596383" w:rsidRPr="00FA329A" w:rsidRDefault="00596383" w:rsidP="00303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</w:t>
            </w:r>
          </w:p>
        </w:tc>
      </w:tr>
    </w:tbl>
    <w:p w:rsidR="00596383" w:rsidRDefault="00596383" w:rsidP="0059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383" w:rsidRDefault="00596383" w:rsidP="0059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32" w:rsidRDefault="006E4332" w:rsidP="0059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32" w:rsidRDefault="006E4332" w:rsidP="0059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32" w:rsidRDefault="006E4332" w:rsidP="0059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32" w:rsidRDefault="006E4332" w:rsidP="0059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32" w:rsidRDefault="006E4332" w:rsidP="0059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332" w:rsidRDefault="006E4332" w:rsidP="0059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9A" w:rsidRDefault="00DC2A9A" w:rsidP="0059638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Графическое представление функций средних и маржинальных издержек</w:t>
      </w:r>
    </w:p>
    <w:p w:rsidR="00DC2A9A" w:rsidRDefault="00DC2A9A" w:rsidP="00DC2A9A">
      <w:pPr>
        <w:pStyle w:val="a5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96383" w:rsidRPr="00CC3096" w:rsidRDefault="00732D49" w:rsidP="00596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C49893" wp14:editId="27FCB743">
            <wp:extent cx="4438651" cy="6981826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6383" w:rsidRDefault="00596383" w:rsidP="00596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- Средние и предельные издержки</w:t>
      </w:r>
    </w:p>
    <w:p w:rsidR="00596383" w:rsidRDefault="00596383" w:rsidP="00596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D49" w:rsidRDefault="00732D49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Оптимальный объем производства достигается при минимуме средних общих издержек. Кривую средних общих издержек в точке минимума пересекает кривая предельных издержек. На графике оптимальный объем находится в точке пересечения средних общих издержек (АТС) и предельных издержек (МС). По графику оптимальный объем составляет примерно 64 единицы.</w:t>
      </w: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A9A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2A9A">
        <w:rPr>
          <w:rFonts w:ascii="Times New Roman" w:hAnsi="Times New Roman" w:cs="Times New Roman"/>
          <w:sz w:val="28"/>
          <w:szCs w:val="28"/>
        </w:rPr>
        <w:t>Расчетный способ определения оптимального объема заключается в равенстве функций АТС и МС:</w:t>
      </w: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АТС = МС</w:t>
      </w: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3100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+335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3,2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0,03Q 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335 – 6,4 Q+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0,09Q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</m:oMath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3100+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3,2Q 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0,06Q 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0 </w:t>
      </w:r>
    </w:p>
    <w:p w:rsidR="00596383" w:rsidRDefault="00732D49" w:rsidP="005963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оп</m:t>
            </m:r>
          </m:sub>
        </m:sSub>
      </m:oMath>
      <w:r w:rsidR="00596383">
        <w:rPr>
          <w:rFonts w:ascii="Times New Roman" w:eastAsiaTheme="minorEastAsia" w:hAnsi="Times New Roman" w:cs="Times New Roman"/>
          <w:sz w:val="28"/>
          <w:szCs w:val="28"/>
        </w:rPr>
        <w:t xml:space="preserve"> ≈ 65 единиц</w:t>
      </w:r>
    </w:p>
    <w:p w:rsidR="00596383" w:rsidRDefault="00596383" w:rsidP="0059638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Расчетный оптимальный объем составляет 65 единиц.</w:t>
      </w:r>
    </w:p>
    <w:p w:rsidR="00596383" w:rsidRDefault="00596383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  <w:r>
        <w:rPr>
          <w:rFonts w:eastAsia="Cambria Math"/>
          <w:sz w:val="28"/>
          <w:szCs w:val="28"/>
        </w:rPr>
        <w:t>Определим величину погрешности:</w:t>
      </w:r>
    </w:p>
    <w:p w:rsidR="00596383" w:rsidRDefault="00596383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  <w:r>
        <w:rPr>
          <w:rFonts w:eastAsia="Cambria Math"/>
          <w:sz w:val="28"/>
          <w:szCs w:val="28"/>
        </w:rPr>
        <w:t>(64 – 65) / 65 * 100 = (-1) / 65 * 100 = - 1,5%</w:t>
      </w:r>
    </w:p>
    <w:p w:rsidR="00596383" w:rsidRDefault="00596383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596383" w:rsidRDefault="00596383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DC2A9A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596383" w:rsidRPr="004A2A94" w:rsidRDefault="00596383" w:rsidP="00DC2A9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b/>
          <w:sz w:val="28"/>
          <w:szCs w:val="28"/>
        </w:rPr>
      </w:pPr>
      <w:r>
        <w:rPr>
          <w:rFonts w:eastAsia="Cambria Math"/>
          <w:b/>
          <w:sz w:val="28"/>
          <w:szCs w:val="28"/>
        </w:rPr>
        <w:lastRenderedPageBreak/>
        <w:t>Вывод</w:t>
      </w:r>
    </w:p>
    <w:p w:rsidR="00672A01" w:rsidRDefault="00672A01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</w:p>
    <w:p w:rsidR="00596383" w:rsidRDefault="00DC2A9A" w:rsidP="0059638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eastAsia="Cambria Math"/>
          <w:sz w:val="28"/>
          <w:szCs w:val="28"/>
        </w:rPr>
      </w:pPr>
      <w:r>
        <w:rPr>
          <w:rFonts w:eastAsia="Cambria Math"/>
          <w:sz w:val="28"/>
          <w:szCs w:val="28"/>
        </w:rPr>
        <w:t>Оптимальный объем производства</w:t>
      </w:r>
      <w:r w:rsidR="00596383">
        <w:rPr>
          <w:rFonts w:eastAsia="Cambria Math"/>
          <w:sz w:val="28"/>
          <w:szCs w:val="28"/>
        </w:rPr>
        <w:t>, определенный расчетным способом, составляет 65 единиц. Графическое решение меньше расчетного на 1 единицу или на 1,5%.</w:t>
      </w:r>
    </w:p>
    <w:p w:rsidR="00FD2952" w:rsidRDefault="00FD2952"/>
    <w:sectPr w:rsidR="00F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97F4D"/>
    <w:multiLevelType w:val="hybridMultilevel"/>
    <w:tmpl w:val="B2B8ABA4"/>
    <w:lvl w:ilvl="0" w:tplc="75AE2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3"/>
    <w:rsid w:val="000870B4"/>
    <w:rsid w:val="00596383"/>
    <w:rsid w:val="00672A01"/>
    <w:rsid w:val="006E4332"/>
    <w:rsid w:val="00732D49"/>
    <w:rsid w:val="00C46441"/>
    <w:rsid w:val="00D86907"/>
    <w:rsid w:val="00DC2A9A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89F4-2D2D-4E9E-A490-1C81CB72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70B4"/>
    <w:pPr>
      <w:keepNext/>
      <w:keepLines/>
      <w:spacing w:before="24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870B4"/>
    <w:pPr>
      <w:keepNext/>
      <w:keepLines/>
      <w:spacing w:before="40"/>
      <w:outlineLvl w:val="1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0B4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70B4"/>
    <w:rPr>
      <w:rFonts w:ascii="Times New Roman" w:eastAsiaTheme="majorEastAsia" w:hAnsi="Times New Roman" w:cs="Times New Roman"/>
      <w:b/>
      <w:sz w:val="28"/>
      <w:szCs w:val="28"/>
    </w:rPr>
  </w:style>
  <w:style w:type="table" w:styleId="a3">
    <w:name w:val="Table Grid"/>
    <w:basedOn w:val="a1"/>
    <w:uiPriority w:val="59"/>
    <w:rsid w:val="00596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638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1;&#1080;&#1076;&#1072;\Downloads\2608689%20-%20&#1069;&#1050;&#1054;&#1053;&#1054;&#1052;&#1048;&#1050;&#1040;%20(3%20&#1088;&#1072;&#1073;&#1086;&#1090;&#1099;)\38%20-%20372405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01618547681549"/>
          <c:y val="1.7345591915684081E-2"/>
          <c:w val="0.81422681539807573"/>
          <c:h val="0.8786822941495573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ATC</c:v>
                </c:pt>
              </c:strCache>
            </c:strRef>
          </c:tx>
          <c:marker>
            <c:symbol val="none"/>
          </c:marker>
          <c:xVal>
            <c:numRef>
              <c:f>Лист1!$A$2:$A$16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Лист1!$D$2:$D$16</c:f>
              <c:numCache>
                <c:formatCode>0</c:formatCode>
                <c:ptCount val="15"/>
                <c:pt idx="0">
                  <c:v>616</c:v>
                </c:pt>
                <c:pt idx="1">
                  <c:v>438</c:v>
                </c:pt>
                <c:pt idx="2">
                  <c:v>369.33333333333331</c:v>
                </c:pt>
                <c:pt idx="3">
                  <c:v>332.5</c:v>
                </c:pt>
                <c:pt idx="4">
                  <c:v>312</c:v>
                </c:pt>
                <c:pt idx="5">
                  <c:v>302.66666666666669</c:v>
                </c:pt>
                <c:pt idx="6">
                  <c:v>302.28571428571428</c:v>
                </c:pt>
                <c:pt idx="7">
                  <c:v>309.75</c:v>
                </c:pt>
                <c:pt idx="8">
                  <c:v>324.44444444444446</c:v>
                </c:pt>
                <c:pt idx="9">
                  <c:v>346</c:v>
                </c:pt>
                <c:pt idx="10">
                  <c:v>374.18181818181819</c:v>
                </c:pt>
                <c:pt idx="11">
                  <c:v>408.83333333333331</c:v>
                </c:pt>
                <c:pt idx="12">
                  <c:v>449.84615384615387</c:v>
                </c:pt>
                <c:pt idx="13">
                  <c:v>497.14285714285717</c:v>
                </c:pt>
                <c:pt idx="14">
                  <c:v>550.66666666666674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AFC</c:v>
                </c:pt>
              </c:strCache>
            </c:strRef>
          </c:tx>
          <c:marker>
            <c:symbol val="none"/>
          </c:marker>
          <c:xVal>
            <c:numRef>
              <c:f>Лист1!$A$2:$A$16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Лист1!$E$2:$E$16</c:f>
              <c:numCache>
                <c:formatCode>0</c:formatCode>
                <c:ptCount val="15"/>
                <c:pt idx="0">
                  <c:v>310</c:v>
                </c:pt>
                <c:pt idx="1">
                  <c:v>155</c:v>
                </c:pt>
                <c:pt idx="2">
                  <c:v>103.33333333333333</c:v>
                </c:pt>
                <c:pt idx="3">
                  <c:v>77.5</c:v>
                </c:pt>
                <c:pt idx="4">
                  <c:v>62</c:v>
                </c:pt>
                <c:pt idx="5">
                  <c:v>51.666666666666664</c:v>
                </c:pt>
                <c:pt idx="6">
                  <c:v>44.285714285714285</c:v>
                </c:pt>
                <c:pt idx="7">
                  <c:v>38.75</c:v>
                </c:pt>
                <c:pt idx="8">
                  <c:v>34.444444444444443</c:v>
                </c:pt>
                <c:pt idx="9">
                  <c:v>31</c:v>
                </c:pt>
                <c:pt idx="10">
                  <c:v>28.18181818181818</c:v>
                </c:pt>
                <c:pt idx="11">
                  <c:v>25.833333333333332</c:v>
                </c:pt>
                <c:pt idx="12">
                  <c:v>23.846153846153847</c:v>
                </c:pt>
                <c:pt idx="13">
                  <c:v>22.142857142857142</c:v>
                </c:pt>
                <c:pt idx="14">
                  <c:v>20.666666666666668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Лист1!$F$1</c:f>
              <c:strCache>
                <c:ptCount val="1"/>
                <c:pt idx="0">
                  <c:v>AVC</c:v>
                </c:pt>
              </c:strCache>
            </c:strRef>
          </c:tx>
          <c:marker>
            <c:symbol val="none"/>
          </c:marker>
          <c:xVal>
            <c:numRef>
              <c:f>Лист1!$A$2:$A$16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Лист1!$F$2:$F$16</c:f>
              <c:numCache>
                <c:formatCode>General</c:formatCode>
                <c:ptCount val="15"/>
                <c:pt idx="0">
                  <c:v>306</c:v>
                </c:pt>
                <c:pt idx="1">
                  <c:v>283</c:v>
                </c:pt>
                <c:pt idx="2">
                  <c:v>266</c:v>
                </c:pt>
                <c:pt idx="3">
                  <c:v>255</c:v>
                </c:pt>
                <c:pt idx="4">
                  <c:v>250</c:v>
                </c:pt>
                <c:pt idx="5">
                  <c:v>251</c:v>
                </c:pt>
                <c:pt idx="6">
                  <c:v>258</c:v>
                </c:pt>
                <c:pt idx="7">
                  <c:v>271</c:v>
                </c:pt>
                <c:pt idx="8">
                  <c:v>290</c:v>
                </c:pt>
                <c:pt idx="9">
                  <c:v>315</c:v>
                </c:pt>
                <c:pt idx="10">
                  <c:v>346</c:v>
                </c:pt>
                <c:pt idx="11">
                  <c:v>383</c:v>
                </c:pt>
                <c:pt idx="12">
                  <c:v>426</c:v>
                </c:pt>
                <c:pt idx="13">
                  <c:v>475</c:v>
                </c:pt>
                <c:pt idx="14">
                  <c:v>530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Лист1!$G$1</c:f>
              <c:strCache>
                <c:ptCount val="1"/>
                <c:pt idx="0">
                  <c:v>MC</c:v>
                </c:pt>
              </c:strCache>
            </c:strRef>
          </c:tx>
          <c:marker>
            <c:symbol val="none"/>
          </c:marker>
          <c:xVal>
            <c:numRef>
              <c:f>Лист1!$A$2:$A$16</c:f>
              <c:numCache>
                <c:formatCode>General</c:formatCode>
                <c:ptCount val="1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</c:numCache>
            </c:numRef>
          </c:xVal>
          <c:yVal>
            <c:numRef>
              <c:f>Лист1!$G$2:$G$16</c:f>
              <c:numCache>
                <c:formatCode>General</c:formatCode>
                <c:ptCount val="15"/>
                <c:pt idx="0">
                  <c:v>282</c:v>
                </c:pt>
                <c:pt idx="1">
                  <c:v>247</c:v>
                </c:pt>
                <c:pt idx="2">
                  <c:v>230</c:v>
                </c:pt>
                <c:pt idx="3">
                  <c:v>231</c:v>
                </c:pt>
                <c:pt idx="4">
                  <c:v>250</c:v>
                </c:pt>
                <c:pt idx="5">
                  <c:v>287</c:v>
                </c:pt>
                <c:pt idx="6">
                  <c:v>342</c:v>
                </c:pt>
                <c:pt idx="7">
                  <c:v>415</c:v>
                </c:pt>
                <c:pt idx="8">
                  <c:v>506</c:v>
                </c:pt>
                <c:pt idx="9">
                  <c:v>615</c:v>
                </c:pt>
                <c:pt idx="10">
                  <c:v>742</c:v>
                </c:pt>
                <c:pt idx="11">
                  <c:v>887</c:v>
                </c:pt>
                <c:pt idx="12">
                  <c:v>1050</c:v>
                </c:pt>
                <c:pt idx="13">
                  <c:v>1231</c:v>
                </c:pt>
                <c:pt idx="14">
                  <c:v>1430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53814992"/>
        <c:axId val="-2053817712"/>
      </c:scatterChart>
      <c:valAx>
        <c:axId val="-2053814992"/>
        <c:scaling>
          <c:orientation val="minMax"/>
          <c:max val="16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</a:t>
                </a:r>
              </a:p>
            </c:rich>
          </c:tx>
          <c:layout>
            <c:manualLayout>
              <c:xMode val="edge"/>
              <c:yMode val="edge"/>
              <c:x val="0.95288117943942874"/>
              <c:y val="0.9053199147381002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053817712"/>
        <c:crosses val="autoZero"/>
        <c:crossBetween val="midCat"/>
        <c:majorUnit val="10"/>
      </c:valAx>
      <c:valAx>
        <c:axId val="-2053817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Затраты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-20538149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0.85663</cdr:x>
      <cdr:y>0.56254</cdr:y>
    </cdr:from>
    <cdr:to>
      <cdr:x>0.95872</cdr:x>
      <cdr:y>0.62517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02262" y="4297288"/>
          <a:ext cx="453142" cy="478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ATC</a:t>
          </a:r>
          <a:endParaRPr lang="ru-RU" sz="1100"/>
        </a:p>
      </cdr:txBody>
    </cdr:sp>
  </cdr:relSizeAnchor>
  <cdr:relSizeAnchor xmlns:cdr="http://schemas.openxmlformats.org/drawingml/2006/chartDrawing">
    <cdr:from>
      <cdr:x>0.87096</cdr:x>
      <cdr:y>0.84609</cdr:y>
    </cdr:from>
    <cdr:to>
      <cdr:x>0.97304</cdr:x>
      <cdr:y>0.90872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865896" y="6463314"/>
          <a:ext cx="453097" cy="478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AFC</a:t>
          </a:r>
          <a:endParaRPr lang="ru-RU" sz="1100"/>
        </a:p>
      </cdr:txBody>
    </cdr:sp>
  </cdr:relSizeAnchor>
  <cdr:relSizeAnchor xmlns:cdr="http://schemas.openxmlformats.org/drawingml/2006/chartDrawing">
    <cdr:from>
      <cdr:x>0.85625</cdr:x>
      <cdr:y>0.59833</cdr:y>
    </cdr:from>
    <cdr:to>
      <cdr:x>0.97708</cdr:x>
      <cdr:y>0.66028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914790" y="3419476"/>
          <a:ext cx="552435" cy="3540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AVC</a:t>
          </a:r>
          <a:endParaRPr lang="ru-RU" sz="1100"/>
        </a:p>
      </cdr:txBody>
    </cdr:sp>
  </cdr:relSizeAnchor>
  <cdr:relSizeAnchor xmlns:cdr="http://schemas.openxmlformats.org/drawingml/2006/chartDrawing">
    <cdr:from>
      <cdr:x>0.88119</cdr:x>
      <cdr:y>0.07142</cdr:y>
    </cdr:from>
    <cdr:to>
      <cdr:x>0.98327</cdr:x>
      <cdr:y>0.13405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911313" y="545588"/>
          <a:ext cx="453097" cy="478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MC</a:t>
          </a:r>
          <a:endParaRPr lang="ru-RU" sz="1100"/>
        </a:p>
      </cdr:txBody>
    </cdr:sp>
  </cdr:relSizeAnchor>
  <cdr:relSizeAnchor xmlns:cdr="http://schemas.openxmlformats.org/drawingml/2006/chartDrawing">
    <cdr:from>
      <cdr:x>0.29751</cdr:x>
      <cdr:y>0.75795</cdr:y>
    </cdr:from>
    <cdr:to>
      <cdr:x>0.46834</cdr:x>
      <cdr:y>0.82058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1320562" y="5790043"/>
          <a:ext cx="758255" cy="478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min  AVC</a:t>
          </a:r>
          <a:endParaRPr lang="ru-RU" sz="1100"/>
        </a:p>
      </cdr:txBody>
    </cdr:sp>
  </cdr:relSizeAnchor>
  <cdr:relSizeAnchor xmlns:cdr="http://schemas.openxmlformats.org/drawingml/2006/chartDrawing">
    <cdr:from>
      <cdr:x>0.36268</cdr:x>
      <cdr:y>0.69254</cdr:y>
    </cdr:from>
    <cdr:to>
      <cdr:x>0.53352</cdr:x>
      <cdr:y>0.75517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609811" y="5290357"/>
          <a:ext cx="758299" cy="478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min  ATC</a:t>
          </a:r>
          <a:endParaRPr lang="ru-RU" sz="1100"/>
        </a:p>
      </cdr:txBody>
    </cdr:sp>
  </cdr:relSizeAnchor>
  <cdr:relSizeAnchor xmlns:cdr="http://schemas.openxmlformats.org/drawingml/2006/chartDrawing">
    <cdr:from>
      <cdr:x>0.40077</cdr:x>
      <cdr:y>0.93341</cdr:y>
    </cdr:from>
    <cdr:to>
      <cdr:x>0.603</cdr:x>
      <cdr:y>0.99005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1778878" y="6516880"/>
          <a:ext cx="897648" cy="395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Q</a:t>
          </a:r>
          <a:r>
            <a:rPr lang="ru-RU" sz="1100"/>
            <a:t>оп = 64</a:t>
          </a:r>
        </a:p>
      </cdr:txBody>
    </cdr:sp>
  </cdr:relSizeAnchor>
  <cdr:relSizeAnchor xmlns:cdr="http://schemas.openxmlformats.org/drawingml/2006/chartDrawing">
    <cdr:from>
      <cdr:x>0.44263</cdr:x>
      <cdr:y>0.72556</cdr:y>
    </cdr:from>
    <cdr:to>
      <cdr:x>0.4485</cdr:x>
      <cdr:y>0.93997</cdr:y>
    </cdr:to>
    <cdr:sp macro="" textlink="">
      <cdr:nvSpPr>
        <cdr:cNvPr id="14" name="Прямая соединительная линия 13"/>
        <cdr:cNvSpPr/>
      </cdr:nvSpPr>
      <cdr:spPr>
        <a:xfrm xmlns:a="http://schemas.openxmlformats.org/drawingml/2006/main" rot="16200000" flipH="1">
          <a:off x="1229206" y="5801209"/>
          <a:ext cx="1496993" cy="26046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5</cp:revision>
  <dcterms:created xsi:type="dcterms:W3CDTF">2019-03-21T16:06:00Z</dcterms:created>
  <dcterms:modified xsi:type="dcterms:W3CDTF">2019-03-21T16:26:00Z</dcterms:modified>
</cp:coreProperties>
</file>