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10490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1843"/>
        <w:gridCol w:w="1418"/>
        <w:gridCol w:w="6662"/>
      </w:tblGrid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bookmarkStart w:id="0" w:name="_GoBack"/>
            <w:bookmarkEnd w:id="0"/>
            <w:r>
              <w:rPr>
                <w:lang w:val="en-US"/>
              </w:rPr>
              <w:t>23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>
              <w:t>Метод накопления активов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 xml:space="preserve">Затратный 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>
              <w:rPr>
                <w:rFonts w:ascii="Arial" w:hAnsi="Arial" w:cs="Arial"/>
                <w:color w:val="333333"/>
                <w:sz w:val="17"/>
                <w:szCs w:val="17"/>
              </w:rPr>
              <w:t xml:space="preserve">Метод накопления активов используется для определения рыночной стоимости организации. Суть метода заключается в определении рыночной стоимости каждого актива и пассива баланса и вычитании из суммы активов всех задолженностей организации. В случае реализации метода накопления активов нормализация бухгалтерской отчетности имеет определенную специфику: корректировки вносятся не в доходы и расходы организации за период предыстории, а в содержание статей последнего отчетного баланса организации. </w:t>
            </w:r>
            <w:r w:rsidRPr="00192FDF">
              <w:rPr>
                <w:rFonts w:ascii="Verdana" w:hAnsi="Verdana"/>
                <w:b/>
                <w:bCs/>
                <w:i/>
                <w:iCs/>
                <w:color w:val="424242"/>
                <w:sz w:val="17"/>
              </w:rPr>
              <w:t>Оценка методом накопления активов</w:t>
            </w:r>
            <w:r w:rsidRPr="00192FDF">
              <w:rPr>
                <w:rFonts w:ascii="Verdana" w:hAnsi="Verdana"/>
                <w:i/>
                <w:iCs/>
                <w:color w:val="424242"/>
                <w:sz w:val="17"/>
              </w:rPr>
              <w:t xml:space="preserve"> складывается из следующих частей</w:t>
            </w:r>
            <w:r w:rsidRPr="00192FDF">
              <w:rPr>
                <w:rFonts w:ascii="Verdana" w:hAnsi="Verdana"/>
                <w:color w:val="424242"/>
                <w:sz w:val="17"/>
                <w:szCs w:val="17"/>
              </w:rPr>
              <w:t>:</w:t>
            </w:r>
            <w:r w:rsidRPr="00192FDF">
              <w:rPr>
                <w:rFonts w:ascii="Verdana" w:hAnsi="Verdana"/>
                <w:color w:val="424242"/>
                <w:sz w:val="17"/>
                <w:szCs w:val="17"/>
              </w:rPr>
              <w:br/>
              <w:t xml:space="preserve">- </w:t>
            </w:r>
            <w:hyperlink r:id="rId6" w:history="1">
              <w:r w:rsidRPr="00192FDF">
                <w:rPr>
                  <w:rFonts w:ascii="Verdana" w:hAnsi="Verdana"/>
                  <w:color w:val="0066CC"/>
                  <w:sz w:val="17"/>
                  <w:u w:val="single"/>
                </w:rPr>
                <w:t>оценка нематериальных активов</w:t>
              </w:r>
            </w:hyperlink>
            <w:r w:rsidRPr="00192FDF">
              <w:rPr>
                <w:rFonts w:ascii="Verdana" w:hAnsi="Verdana"/>
                <w:color w:val="424242"/>
                <w:sz w:val="17"/>
                <w:szCs w:val="17"/>
              </w:rPr>
              <w:t>;</w:t>
            </w:r>
            <w:r w:rsidRPr="00192FDF">
              <w:rPr>
                <w:rFonts w:ascii="Verdana" w:hAnsi="Verdana"/>
                <w:color w:val="424242"/>
                <w:sz w:val="17"/>
                <w:szCs w:val="17"/>
              </w:rPr>
              <w:br/>
              <w:t>- оценка зданий и сооружений;</w:t>
            </w:r>
            <w:r w:rsidRPr="00192FDF">
              <w:rPr>
                <w:rFonts w:ascii="Verdana" w:hAnsi="Verdana"/>
                <w:color w:val="424242"/>
                <w:sz w:val="17"/>
                <w:szCs w:val="17"/>
              </w:rPr>
              <w:br/>
              <w:t>- оценка машин и оборудования;</w:t>
            </w:r>
            <w:r w:rsidRPr="00192FDF">
              <w:rPr>
                <w:rFonts w:ascii="Verdana" w:hAnsi="Verdana"/>
                <w:color w:val="424242"/>
                <w:sz w:val="17"/>
                <w:szCs w:val="17"/>
              </w:rPr>
              <w:br/>
              <w:t>- оценка земельного участка;</w:t>
            </w:r>
            <w:r w:rsidRPr="00192FDF">
              <w:rPr>
                <w:rFonts w:ascii="Verdana" w:hAnsi="Verdana"/>
                <w:color w:val="424242"/>
                <w:sz w:val="17"/>
                <w:szCs w:val="17"/>
              </w:rPr>
              <w:br/>
              <w:t xml:space="preserve">- </w:t>
            </w:r>
            <w:hyperlink r:id="rId7" w:history="1">
              <w:r w:rsidRPr="00192FDF">
                <w:rPr>
                  <w:rFonts w:ascii="Verdana" w:hAnsi="Verdana"/>
                  <w:color w:val="0066CC"/>
                  <w:sz w:val="17"/>
                  <w:u w:val="single"/>
                </w:rPr>
                <w:t>оценка оборотных активов</w:t>
              </w:r>
            </w:hyperlink>
            <w:r w:rsidRPr="00192FDF">
              <w:rPr>
                <w:rFonts w:ascii="Verdana" w:hAnsi="Verdana"/>
                <w:color w:val="424242"/>
                <w:sz w:val="17"/>
                <w:szCs w:val="17"/>
              </w:rPr>
              <w:t xml:space="preserve"> (оценка запасов, дебиторской задолженности, инвестиций валютных средств);</w:t>
            </w:r>
            <w:r w:rsidRPr="00192FDF">
              <w:rPr>
                <w:rFonts w:ascii="Verdana" w:hAnsi="Verdana"/>
                <w:color w:val="424242"/>
                <w:sz w:val="17"/>
                <w:szCs w:val="17"/>
              </w:rPr>
              <w:br/>
              <w:t>- оценка задолженности.</w:t>
            </w:r>
            <w:r w:rsidRPr="00192FDF">
              <w:rPr>
                <w:rFonts w:ascii="Verdana" w:hAnsi="Verdana"/>
                <w:color w:val="424242"/>
                <w:sz w:val="17"/>
                <w:szCs w:val="17"/>
              </w:rPr>
              <w:br/>
              <w:t xml:space="preserve">Метод накопления активов предназначается для оценки объектов специального назначения, объектов нового строительства, в целях страхования. </w:t>
            </w:r>
            <w:r w:rsidRPr="00192FDF">
              <w:rPr>
                <w:rFonts w:ascii="Verdana" w:hAnsi="Verdana"/>
                <w:color w:val="424242"/>
                <w:sz w:val="17"/>
                <w:szCs w:val="17"/>
              </w:rPr>
              <w:br/>
              <w:t>Методика накопления активов имеет свои плюсы в том, что расчет производится на основе реально существующих активов и затрат; недостатком методики является то , что она не учитывает перспектив развития предприятия, его будущие доходы.</w: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>
              <w:t>Метод ликвидационной стоимости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 xml:space="preserve">Затратный 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>
              <w:t>Метод</w:t>
            </w:r>
            <w:r w:rsidRPr="00192FDF">
              <w:t xml:space="preserve"> ликвидационной стоимости бизнеса, можно представить последовательность действий следующим образом: • разработка календарного планаграфика ликвидации активов; • расчет рыночной стоимости активов, а затем их ликвидационной стоимости; • расчет прямых расходов на ликвидацию; • расчет прочих расходов (расходы на поддержание предприятия до момента ликвидации); • расчет налогов и платежей, связанных с ликвидацией (налог на прибыль, выплаты увольняемым сотрудникам и т. п.); • расчет величины обязательств предприятия; • расчет разности между ликвидационной стоимостью активов и суммой расходов и обязательств.</w: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25</w:t>
            </w:r>
          </w:p>
        </w:tc>
        <w:tc>
          <w:tcPr>
            <w:tcW w:w="1843" w:type="dxa"/>
          </w:tcPr>
          <w:p w:rsidR="00C748C0" w:rsidRPr="008531F7" w:rsidRDefault="00C748C0" w:rsidP="006A2D16">
            <w:pPr>
              <w:jc w:val="center"/>
            </w:pPr>
            <w:r>
              <w:t xml:space="preserve">Модель </w:t>
            </w:r>
            <w:r>
              <w:rPr>
                <w:lang w:val="en-US"/>
              </w:rPr>
              <w:t xml:space="preserve">EVA </w:t>
            </w:r>
            <w:r>
              <w:t>(модификация 1)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 xml:space="preserve">Затратный и Доходный 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11256" w:dyaOrig="57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22.2pt;height:163.2pt" o:ole="">
                  <v:imagedata r:id="rId8" o:title=""/>
                </v:shape>
                <o:OLEObject Type="Embed" ProgID="PBrush" ShapeID="_x0000_i1025" DrawAspect="Content" ObjectID="_1640020971" r:id="rId9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26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>
              <w:t xml:space="preserve">Модель </w:t>
            </w:r>
            <w:r>
              <w:rPr>
                <w:lang w:val="en-US"/>
              </w:rPr>
              <w:t xml:space="preserve">EVA </w:t>
            </w:r>
            <w:r>
              <w:t>(модификация 2)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 xml:space="preserve">Затратный и Доходный 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11160" w:dyaOrig="1260">
                <v:shape id="_x0000_i1026" type="#_x0000_t75" style="width:322.2pt;height:36.6pt" o:ole="">
                  <v:imagedata r:id="rId10" o:title=""/>
                </v:shape>
                <o:OLEObject Type="Embed" ProgID="PBrush" ShapeID="_x0000_i1026" DrawAspect="Content" ObjectID="_1640020972" r:id="rId11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27</w:t>
            </w:r>
          </w:p>
        </w:tc>
        <w:tc>
          <w:tcPr>
            <w:tcW w:w="1843" w:type="dxa"/>
          </w:tcPr>
          <w:p w:rsidR="00C748C0" w:rsidRPr="00F04293" w:rsidRDefault="00C748C0" w:rsidP="006A2D16">
            <w:pPr>
              <w:jc w:val="center"/>
            </w:pPr>
            <w:r>
              <w:t xml:space="preserve">Модель </w:t>
            </w:r>
            <w:r>
              <w:rPr>
                <w:lang w:val="en-US"/>
              </w:rPr>
              <w:t>RIM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 xml:space="preserve">Рыночный 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F04293">
              <w:t xml:space="preserve">Модель остаточной прибыли (residual income model — RIM) предполагает, что фундаментальная ценность собственного капитала компании зависит от четырех факторов: (а) величины инвестированного капитала на момент оценки; (б) фактической доходности на капитал; (в) требуемой доходности на капитал; (г) устойчивости спреда результатов, т.е. от способности организации приносить доходность на капитал выше требуемой. При этом временной период, в течение которого  обеспечивается положительный спред результатов, определяется, как период конкурентного преимущества.  </w:t>
            </w:r>
          </w:p>
          <w:p w:rsidR="00C748C0" w:rsidRDefault="00C748C0" w:rsidP="006A2D16">
            <w:pPr>
              <w:jc w:val="center"/>
            </w:pPr>
            <w:r w:rsidRPr="0027690F">
              <w:object w:dxaOrig="9912" w:dyaOrig="3960">
                <v:shape id="_x0000_i1027" type="#_x0000_t75" style="width:322.2pt;height:129pt" o:ole="">
                  <v:imagedata r:id="rId12" o:title=""/>
                </v:shape>
                <o:OLEObject Type="Embed" ProgID="PBrush" ShapeID="_x0000_i1027" DrawAspect="Content" ObjectID="_1640020973" r:id="rId13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28</w:t>
            </w:r>
          </w:p>
        </w:tc>
        <w:tc>
          <w:tcPr>
            <w:tcW w:w="1843" w:type="dxa"/>
          </w:tcPr>
          <w:p w:rsidR="00C748C0" w:rsidRPr="008666A2" w:rsidRDefault="00C748C0" w:rsidP="006A2D16">
            <w:pPr>
              <w:jc w:val="center"/>
            </w:pPr>
            <w:r>
              <w:t xml:space="preserve">Модель </w:t>
            </w:r>
            <w:r>
              <w:rPr>
                <w:lang w:val="en-US"/>
              </w:rPr>
              <w:t>CVA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>Затратный и Доходный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16068" w:dyaOrig="10668">
                <v:shape id="_x0000_i1028" type="#_x0000_t75" style="width:322.2pt;height:213.6pt" o:ole="">
                  <v:imagedata r:id="rId14" o:title=""/>
                </v:shape>
                <o:OLEObject Type="Embed" ProgID="PBrush" ShapeID="_x0000_i1028" DrawAspect="Content" ObjectID="_1640020974" r:id="rId15"/>
              </w:object>
            </w:r>
          </w:p>
          <w:p w:rsidR="00C748C0" w:rsidRDefault="00C748C0" w:rsidP="006A2D16">
            <w:pPr>
              <w:jc w:val="center"/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В сложившейся практике финансового менеджмента модель упрощена и выглядит как: RCF (CVA) = AOCF – WACC x TA, где: AOCF (Adjusted Operating Cash Flows) – скорректированный операционный денежный поток; WACC – средневзвешенная цена капитала; TA – суммарные скорректированные активы.</w: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29</w:t>
            </w:r>
          </w:p>
        </w:tc>
        <w:tc>
          <w:tcPr>
            <w:tcW w:w="1843" w:type="dxa"/>
          </w:tcPr>
          <w:p w:rsidR="00C748C0" w:rsidRPr="0006205B" w:rsidRDefault="00C748C0" w:rsidP="006A2D16">
            <w:pPr>
              <w:jc w:val="center"/>
            </w:pPr>
            <w:r>
              <w:t xml:space="preserve">Модель </w:t>
            </w:r>
            <w:r>
              <w:rPr>
                <w:lang w:val="en-US"/>
              </w:rPr>
              <w:t>SVA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>Затратный и Доходный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Показатель SVA представляет собой капитализированное изменение текущей стоимости операционного денежного потока, скорректированное на текущую стоимость инвестиций во внеоборотный и оборотный капитал, вызвавших данное изменение.</w:t>
            </w:r>
          </w:p>
          <w:p w:rsidR="00C748C0" w:rsidRDefault="00C748C0" w:rsidP="006A2D16">
            <w:pPr>
              <w:jc w:val="center"/>
            </w:pPr>
            <w:r w:rsidRPr="0027690F">
              <w:object w:dxaOrig="9156" w:dyaOrig="7776">
                <v:shape id="_x0000_i1029" type="#_x0000_t75" style="width:322.2pt;height:273.6pt" o:ole="">
                  <v:imagedata r:id="rId16" o:title=""/>
                </v:shape>
                <o:OLEObject Type="Embed" ProgID="PBrush" ShapeID="_x0000_i1029" DrawAspect="Content" ObjectID="_1640020975" r:id="rId17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>
              <w:t>Метод реальных опционов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 xml:space="preserve">Доходный </w:t>
            </w:r>
          </w:p>
        </w:tc>
        <w:tc>
          <w:tcPr>
            <w:tcW w:w="6662" w:type="dxa"/>
          </w:tcPr>
          <w:p w:rsidR="00C748C0" w:rsidRDefault="00C748C0" w:rsidP="006A2D16">
            <w:pPr>
              <w:pStyle w:val="a5"/>
              <w:spacing w:line="264" w:lineRule="atLeast"/>
              <w:jc w:val="both"/>
              <w:rPr>
                <w:rFonts w:ascii="&amp;quot" w:hAnsi="&amp;quot"/>
                <w:color w:val="000000"/>
                <w:sz w:val="19"/>
                <w:szCs w:val="19"/>
              </w:rPr>
            </w:pPr>
            <w:r>
              <w:rPr>
                <w:rStyle w:val="a4"/>
                <w:rFonts w:ascii="&amp;quot" w:hAnsi="&amp;quot"/>
                <w:color w:val="000000"/>
                <w:sz w:val="19"/>
                <w:szCs w:val="19"/>
                <w:bdr w:val="none" w:sz="0" w:space="0" w:color="auto" w:frame="1"/>
              </w:rPr>
              <w:t>Методы оценки стоимости реальных опционов</w:t>
            </w:r>
            <w:r>
              <w:rPr>
                <w:rFonts w:ascii="&amp;quot" w:hAnsi="&amp;quot"/>
                <w:color w:val="000000"/>
                <w:sz w:val="19"/>
                <w:szCs w:val="19"/>
              </w:rPr>
              <w:t xml:space="preserve"> </w:t>
            </w:r>
          </w:p>
          <w:p w:rsidR="00C748C0" w:rsidRDefault="00C748C0" w:rsidP="006A2D16">
            <w:pPr>
              <w:pStyle w:val="a5"/>
              <w:spacing w:line="264" w:lineRule="atLeast"/>
              <w:jc w:val="both"/>
              <w:rPr>
                <w:rFonts w:ascii="&amp;quot" w:hAnsi="&amp;quot"/>
                <w:color w:val="000000"/>
                <w:sz w:val="19"/>
                <w:szCs w:val="19"/>
              </w:rPr>
            </w:pPr>
            <w:r>
              <w:rPr>
                <w:rFonts w:ascii="&amp;quot" w:hAnsi="&amp;quot"/>
                <w:color w:val="000000"/>
                <w:sz w:val="19"/>
                <w:szCs w:val="19"/>
              </w:rPr>
              <w:lastRenderedPageBreak/>
              <w:t xml:space="preserve">Для оценки стоимости реальных опционов используются два основных метода: </w:t>
            </w:r>
          </w:p>
          <w:p w:rsidR="00C748C0" w:rsidRDefault="00C748C0" w:rsidP="00C748C0">
            <w:pPr>
              <w:pStyle w:val="a5"/>
              <w:numPr>
                <w:ilvl w:val="0"/>
                <w:numId w:val="1"/>
              </w:numPr>
              <w:spacing w:line="264" w:lineRule="atLeast"/>
              <w:rPr>
                <w:rFonts w:ascii="&amp;quot" w:hAnsi="&amp;quot"/>
                <w:color w:val="000000"/>
                <w:sz w:val="19"/>
                <w:szCs w:val="19"/>
              </w:rPr>
            </w:pPr>
            <w:r>
              <w:rPr>
                <w:rFonts w:ascii="&amp;quot" w:hAnsi="&amp;quot"/>
                <w:color w:val="000000"/>
                <w:sz w:val="19"/>
                <w:szCs w:val="19"/>
              </w:rPr>
              <w:t xml:space="preserve">модель оценки стоимости опционов Блэка—Шоулза; </w:t>
            </w:r>
          </w:p>
          <w:p w:rsidR="00C748C0" w:rsidRDefault="00C748C0" w:rsidP="00C748C0">
            <w:pPr>
              <w:pStyle w:val="a5"/>
              <w:numPr>
                <w:ilvl w:val="0"/>
                <w:numId w:val="1"/>
              </w:numPr>
              <w:spacing w:line="264" w:lineRule="atLeast"/>
              <w:rPr>
                <w:rFonts w:ascii="&amp;quot" w:hAnsi="&amp;quot"/>
                <w:color w:val="000000"/>
                <w:sz w:val="19"/>
                <w:szCs w:val="19"/>
              </w:rPr>
            </w:pPr>
            <w:r>
              <w:rPr>
                <w:rFonts w:ascii="&amp;quot" w:hAnsi="&amp;quot"/>
                <w:color w:val="000000"/>
                <w:sz w:val="19"/>
                <w:szCs w:val="19"/>
              </w:rPr>
              <w:t xml:space="preserve">биномиальная модель. </w:t>
            </w:r>
          </w:p>
          <w:p w:rsidR="00C748C0" w:rsidRDefault="00C748C0" w:rsidP="006A2D16">
            <w:pPr>
              <w:jc w:val="center"/>
            </w:pPr>
            <w:r w:rsidRPr="0027690F">
              <w:object w:dxaOrig="17052" w:dyaOrig="7032">
                <v:shape id="_x0000_i1030" type="#_x0000_t75" style="width:322.2pt;height:133.2pt" o:ole="">
                  <v:imagedata r:id="rId18" o:title=""/>
                </v:shape>
                <o:OLEObject Type="Embed" ProgID="PBrush" ShapeID="_x0000_i1030" DrawAspect="Content" ObjectID="_1640020976" r:id="rId19"/>
              </w:object>
            </w:r>
            <w:r>
              <w:t xml:space="preserve"> </w:t>
            </w:r>
            <w:r w:rsidRPr="0027690F">
              <w:object w:dxaOrig="17088" w:dyaOrig="2988">
                <v:shape id="_x0000_i1031" type="#_x0000_t75" style="width:854.4pt;height:149.4pt" o:ole="">
                  <v:imagedata r:id="rId20" o:title=""/>
                </v:shape>
                <o:OLEObject Type="Embed" ProgID="PBrush" ShapeID="_x0000_i1031" DrawAspect="Content" ObjectID="_1640020977" r:id="rId21"/>
              </w:object>
            </w:r>
            <w:r>
              <w:t xml:space="preserve"> </w:t>
            </w:r>
            <w:r w:rsidRPr="0027690F">
              <w:object w:dxaOrig="17568" w:dyaOrig="5748">
                <v:shape id="_x0000_i1032" type="#_x0000_t75" style="width:878.4pt;height:287.4pt" o:ole="">
                  <v:imagedata r:id="rId22" o:title=""/>
                </v:shape>
                <o:OLEObject Type="Embed" ProgID="PBrush" ShapeID="_x0000_i1032" DrawAspect="Content" ObjectID="_1640020978" r:id="rId23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31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>
              <w:t>Модель Дж.Тобина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 xml:space="preserve">Рыночный 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4752" w:dyaOrig="6960">
                <v:shape id="_x0000_i1033" type="#_x0000_t75" style="width:237.6pt;height:348pt" o:ole="">
                  <v:imagedata r:id="rId24" o:title=""/>
                </v:shape>
                <o:OLEObject Type="Embed" ProgID="PBrush" ShapeID="_x0000_i1033" DrawAspect="Content" ObjectID="_1640020979" r:id="rId25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32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>
              <w:t>Модель компании Дюпон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 xml:space="preserve">Сравнительный 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8184" w:dyaOrig="5184">
                <v:shape id="_x0000_i1034" type="#_x0000_t75" style="width:322.2pt;height:204pt" o:ole="">
                  <v:imagedata r:id="rId26" o:title=""/>
                </v:shape>
                <o:OLEObject Type="Embed" ProgID="PBrush" ShapeID="_x0000_i1034" DrawAspect="Content" ObjectID="_1640020980" r:id="rId27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33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>
              <w:t>Метод исторических затрат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 xml:space="preserve">Затратный 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13248" w:dyaOrig="4404">
                <v:shape id="_x0000_i1035" type="#_x0000_t75" style="width:322.2pt;height:106.8pt" o:ole="">
                  <v:imagedata r:id="rId28" o:title=""/>
                </v:shape>
                <o:OLEObject Type="Embed" ProgID="PBrush" ShapeID="_x0000_i1035" DrawAspect="Content" ObjectID="_1640020981" r:id="rId29"/>
              </w:object>
            </w:r>
          </w:p>
          <w:p w:rsidR="00C748C0" w:rsidRDefault="00C748C0" w:rsidP="006A2D16">
            <w:pPr>
              <w:jc w:val="center"/>
            </w:pPr>
            <w:r w:rsidRPr="0027690F">
              <w:object w:dxaOrig="8856" w:dyaOrig="4680">
                <v:shape id="_x0000_i1036" type="#_x0000_t75" style="width:322.2pt;height:170.4pt" o:ole="">
                  <v:imagedata r:id="rId30" o:title=""/>
                </v:shape>
                <o:OLEObject Type="Embed" ProgID="PBrush" ShapeID="_x0000_i1036" DrawAspect="Content" ObjectID="_1640020982" r:id="rId31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34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>
              <w:t>Метод восстановительной стоимости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 xml:space="preserve">Затратный </w:t>
            </w:r>
          </w:p>
        </w:tc>
        <w:tc>
          <w:tcPr>
            <w:tcW w:w="6662" w:type="dxa"/>
          </w:tcPr>
          <w:p w:rsidR="00C748C0" w:rsidRDefault="00C748C0" w:rsidP="006A2D16">
            <w:pPr>
              <w:pStyle w:val="a5"/>
              <w:spacing w:line="264" w:lineRule="atLeast"/>
              <w:rPr>
                <w:rFonts w:ascii="&amp;quot" w:hAnsi="&amp;quot"/>
                <w:color w:val="000000"/>
                <w:sz w:val="19"/>
                <w:szCs w:val="19"/>
              </w:rPr>
            </w:pPr>
            <w:r>
              <w:rPr>
                <w:rFonts w:ascii="&amp;quot" w:hAnsi="&amp;quot"/>
                <w:color w:val="000000"/>
                <w:sz w:val="19"/>
                <w:szCs w:val="19"/>
              </w:rPr>
              <w:t xml:space="preserve">В зависимости от цели оценки и, как следствие, закладываемой точности расчетных процедур, существует несколько способов определения восстановительной стоимости: </w:t>
            </w:r>
          </w:p>
          <w:p w:rsidR="00C748C0" w:rsidRDefault="00C748C0" w:rsidP="006A2D16">
            <w:pPr>
              <w:pStyle w:val="a5"/>
              <w:spacing w:line="264" w:lineRule="atLeast"/>
              <w:rPr>
                <w:rFonts w:ascii="&amp;quot" w:hAnsi="&amp;quot"/>
                <w:color w:val="000000"/>
                <w:sz w:val="19"/>
                <w:szCs w:val="19"/>
              </w:rPr>
            </w:pPr>
            <w:r>
              <w:rPr>
                <w:rFonts w:ascii="&amp;quot" w:hAnsi="&amp;quot"/>
                <w:color w:val="000000"/>
                <w:sz w:val="19"/>
                <w:szCs w:val="19"/>
              </w:rPr>
              <w:t>- Метод сравнительной единицы.</w:t>
            </w:r>
          </w:p>
          <w:p w:rsidR="00C748C0" w:rsidRDefault="00C748C0" w:rsidP="006A2D16">
            <w:pPr>
              <w:pStyle w:val="a5"/>
              <w:spacing w:line="264" w:lineRule="atLeast"/>
              <w:rPr>
                <w:rFonts w:ascii="&amp;quot" w:hAnsi="&amp;quot"/>
                <w:color w:val="000000"/>
                <w:sz w:val="19"/>
                <w:szCs w:val="19"/>
              </w:rPr>
            </w:pPr>
            <w:r>
              <w:rPr>
                <w:rFonts w:ascii="&amp;quot" w:hAnsi="&amp;quot"/>
                <w:color w:val="000000"/>
                <w:sz w:val="19"/>
                <w:szCs w:val="19"/>
              </w:rPr>
              <w:t>- Метод разбивки по компонентам.</w:t>
            </w:r>
          </w:p>
          <w:p w:rsidR="00C748C0" w:rsidRDefault="00C748C0" w:rsidP="006A2D16">
            <w:pPr>
              <w:pStyle w:val="a5"/>
              <w:spacing w:line="264" w:lineRule="atLeast"/>
              <w:rPr>
                <w:rFonts w:ascii="&amp;quot" w:hAnsi="&amp;quot"/>
                <w:color w:val="000000"/>
                <w:sz w:val="19"/>
                <w:szCs w:val="19"/>
              </w:rPr>
            </w:pPr>
            <w:r>
              <w:rPr>
                <w:rFonts w:ascii="&amp;quot" w:hAnsi="&amp;quot"/>
                <w:color w:val="000000"/>
                <w:sz w:val="19"/>
                <w:szCs w:val="19"/>
              </w:rPr>
              <w:t xml:space="preserve">- Метод количественного обследования. </w:t>
            </w:r>
          </w:p>
          <w:p w:rsidR="00C748C0" w:rsidRPr="008E2199" w:rsidRDefault="00C748C0" w:rsidP="006A2D16">
            <w:pPr>
              <w:pStyle w:val="a5"/>
              <w:spacing w:line="264" w:lineRule="atLeast"/>
              <w:rPr>
                <w:rFonts w:ascii="&amp;quot" w:hAnsi="&amp;quot"/>
                <w:color w:val="000000"/>
                <w:sz w:val="19"/>
                <w:szCs w:val="19"/>
              </w:rPr>
            </w:pPr>
            <w:r w:rsidRPr="0027690F">
              <w:object w:dxaOrig="17400" w:dyaOrig="5352">
                <v:shape id="_x0000_i1037" type="#_x0000_t75" style="width:322.2pt;height:99pt" o:ole="">
                  <v:imagedata r:id="rId32" o:title=""/>
                </v:shape>
                <o:OLEObject Type="Embed" ProgID="PBrush" ShapeID="_x0000_i1037" DrawAspect="Content" ObjectID="_1640020983" r:id="rId33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35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>
              <w:t>Метод преимущества в прибыли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 xml:space="preserve">Доходный 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12624" w:dyaOrig="7020">
                <v:shape id="_x0000_i1038" type="#_x0000_t75" style="width:322.2pt;height:178.8pt" o:ole="">
                  <v:imagedata r:id="rId34" o:title=""/>
                </v:shape>
                <o:OLEObject Type="Embed" ProgID="PBrush" ShapeID="_x0000_i1038" DrawAspect="Content" ObjectID="_1640020984" r:id="rId35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E2199" w:rsidRDefault="00C748C0" w:rsidP="006A2D16">
            <w:pPr>
              <w:jc w:val="center"/>
            </w:pPr>
            <w:r>
              <w:rPr>
                <w:lang w:val="en-US"/>
              </w:rPr>
              <w:lastRenderedPageBreak/>
              <w:t>3</w:t>
            </w:r>
            <w:r>
              <w:t>6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>
              <w:t>Метод избыточных прибылей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 xml:space="preserve">Доходный 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12816" w:dyaOrig="8472">
                <v:shape id="_x0000_i1039" type="#_x0000_t75" style="width:320.4pt;height:211.8pt" o:ole="">
                  <v:imagedata r:id="rId36" o:title=""/>
                </v:shape>
                <o:OLEObject Type="Embed" ProgID="PBrush" ShapeID="_x0000_i1039" DrawAspect="Content" ObjectID="_1640020985" r:id="rId37"/>
              </w:object>
            </w:r>
            <w:r>
              <w:t xml:space="preserve"> </w:t>
            </w:r>
            <w:r w:rsidRPr="0027690F">
              <w:object w:dxaOrig="12552" w:dyaOrig="5928">
                <v:shape id="_x0000_i1040" type="#_x0000_t75" style="width:627.6pt;height:296.4pt" o:ole="">
                  <v:imagedata r:id="rId38" o:title=""/>
                </v:shape>
                <o:OLEObject Type="Embed" ProgID="PBrush" ShapeID="_x0000_i1040" DrawAspect="Content" ObjectID="_1640020986" r:id="rId39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37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>
              <w:t>Метод упускаемых роялти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>Доходный и сравнительный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12864" w:dyaOrig="5952">
                <v:shape id="_x0000_i1041" type="#_x0000_t75" style="width:321.6pt;height:148.8pt" o:ole="">
                  <v:imagedata r:id="rId40" o:title=""/>
                </v:shape>
                <o:OLEObject Type="Embed" ProgID="PBrush" ShapeID="_x0000_i1041" DrawAspect="Content" ObjectID="_1640020987" r:id="rId41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38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>
              <w:t>Метод 25 процентов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>Сравнительный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12516" w:dyaOrig="6984">
                <v:shape id="_x0000_i1042" type="#_x0000_t75" style="width:322.2pt;height:180pt" o:ole="">
                  <v:imagedata r:id="rId42" o:title=""/>
                </v:shape>
                <o:OLEObject Type="Embed" ProgID="PBrush" ShapeID="_x0000_i1042" DrawAspect="Content" ObjectID="_1640020988" r:id="rId43"/>
              </w:object>
            </w:r>
            <w:r>
              <w:t xml:space="preserve"> </w:t>
            </w:r>
            <w:r w:rsidRPr="0027690F">
              <w:object w:dxaOrig="12588" w:dyaOrig="8352">
                <v:shape id="_x0000_i1043" type="#_x0000_t75" style="width:629.4pt;height:417.6pt" o:ole="">
                  <v:imagedata r:id="rId44" o:title=""/>
                </v:shape>
                <o:OLEObject Type="Embed" ProgID="PBrush" ShapeID="_x0000_i1043" DrawAspect="Content" ObjectID="_1640020989" r:id="rId45"/>
              </w:object>
            </w:r>
            <w:r>
              <w:t xml:space="preserve"> </w:t>
            </w:r>
            <w:r w:rsidRPr="0027690F">
              <w:object w:dxaOrig="12648" w:dyaOrig="3336">
                <v:shape id="_x0000_i1044" type="#_x0000_t75" style="width:273.6pt;height:79.8pt" o:ole="">
                  <v:imagedata r:id="rId46" o:title=""/>
                </v:shape>
                <o:OLEObject Type="Embed" ProgID="PBrush" ShapeID="_x0000_i1044" DrawAspect="Content" ObjectID="_1640020990" r:id="rId47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39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>
              <w:t>Метод однородного объекта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 xml:space="preserve">Затратный 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12756" w:dyaOrig="10080">
                <v:shape id="_x0000_i1045" type="#_x0000_t75" style="width:322.2pt;height:254.4pt" o:ole="">
                  <v:imagedata r:id="rId48" o:title=""/>
                </v:shape>
                <o:OLEObject Type="Embed" ProgID="PBrush" ShapeID="_x0000_i1045" DrawAspect="Content" ObjectID="_1640020991" r:id="rId49"/>
              </w:object>
            </w:r>
            <w:r>
              <w:t xml:space="preserve"> </w:t>
            </w:r>
            <w:r w:rsidRPr="0027690F">
              <w:object w:dxaOrig="12612" w:dyaOrig="10668">
                <v:shape id="_x0000_i1046" type="#_x0000_t75" style="width:630.6pt;height:533.4pt" o:ole="">
                  <v:imagedata r:id="rId50" o:title=""/>
                </v:shape>
                <o:OLEObject Type="Embed" ProgID="PBrush" ShapeID="_x0000_i1046" DrawAspect="Content" ObjectID="_1640020992" r:id="rId51"/>
              </w:object>
            </w:r>
            <w:r>
              <w:t xml:space="preserve"> </w:t>
            </w:r>
            <w:r w:rsidRPr="0027690F">
              <w:object w:dxaOrig="12672" w:dyaOrig="4512">
                <v:shape id="_x0000_i1047" type="#_x0000_t75" style="width:633.6pt;height:225.6pt" o:ole="">
                  <v:imagedata r:id="rId52" o:title=""/>
                </v:shape>
                <o:OLEObject Type="Embed" ProgID="PBrush" ShapeID="_x0000_i1047" DrawAspect="Content" ObjectID="_1640020993" r:id="rId53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40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>
              <w:t>Метод поэлементного расчета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 xml:space="preserve">Затратный 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12876" w:dyaOrig="9072">
                <v:shape id="_x0000_i1048" type="#_x0000_t75" style="width:322.2pt;height:226.8pt" o:ole="">
                  <v:imagedata r:id="rId54" o:title=""/>
                </v:shape>
                <o:OLEObject Type="Embed" ProgID="PBrush" ShapeID="_x0000_i1048" DrawAspect="Content" ObjectID="_1640020994" r:id="rId55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41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>
              <w:t>Метод анализа и индексации затрат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>Затратный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12624" w:dyaOrig="8508">
                <v:shape id="_x0000_i1049" type="#_x0000_t75" style="width:322.2pt;height:217.2pt" o:ole="">
                  <v:imagedata r:id="rId56" o:title=""/>
                </v:shape>
                <o:OLEObject Type="Embed" ProgID="PBrush" ShapeID="_x0000_i1049" DrawAspect="Content" ObjectID="_1640020995" r:id="rId57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42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 w:rsidRPr="00403D7B">
              <w:t>Метод расчета стоимости по укрупненным нормативам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>Затратный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4836" w:dyaOrig="1056">
                <v:shape id="_x0000_i1050" type="#_x0000_t75" style="width:241.8pt;height:52.8pt" o:ole="">
                  <v:imagedata r:id="rId58" o:title=""/>
                </v:shape>
                <o:OLEObject Type="Embed" ProgID="PBrush" ShapeID="_x0000_i1050" DrawAspect="Content" ObjectID="_1640020996" r:id="rId59"/>
              </w:object>
            </w:r>
            <w:r>
              <w:t xml:space="preserve"> </w:t>
            </w:r>
            <w:r w:rsidRPr="0027690F">
              <w:object w:dxaOrig="4920" w:dyaOrig="5880">
                <v:shape id="_x0000_i1051" type="#_x0000_t75" style="width:246pt;height:294pt" o:ole="">
                  <v:imagedata r:id="rId60" o:title=""/>
                </v:shape>
                <o:OLEObject Type="Embed" ProgID="PBrush" ShapeID="_x0000_i1051" DrawAspect="Content" ObjectID="_1640020997" r:id="rId61"/>
              </w:object>
            </w:r>
            <w:r>
              <w:t xml:space="preserve"> </w:t>
            </w:r>
            <w:r w:rsidRPr="0027690F">
              <w:object w:dxaOrig="4764" w:dyaOrig="2904">
                <v:shape id="_x0000_i1052" type="#_x0000_t75" style="width:238.2pt;height:145.2pt" o:ole="">
                  <v:imagedata r:id="rId62" o:title=""/>
                </v:shape>
                <o:OLEObject Type="Embed" ProgID="PBrush" ShapeID="_x0000_i1052" DrawAspect="Content" ObjectID="_1640020998" r:id="rId63"/>
              </w:object>
            </w:r>
          </w:p>
          <w:p w:rsidR="00C748C0" w:rsidRPr="00403D7B" w:rsidRDefault="00C748C0" w:rsidP="006A2D16">
            <w:pPr>
              <w:tabs>
                <w:tab w:val="left" w:pos="972"/>
              </w:tabs>
            </w:pPr>
            <w:r>
              <w:tab/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43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 w:rsidRPr="00B841BA">
              <w:t>Метод прямого сравнения продаж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>Сравнительный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12624" w:dyaOrig="9948">
                <v:shape id="_x0000_i1053" type="#_x0000_t75" style="width:322.2pt;height:253.8pt" o:ole="">
                  <v:imagedata r:id="rId64" o:title=""/>
                </v:shape>
                <o:OLEObject Type="Embed" ProgID="PBrush" ShapeID="_x0000_i1053" DrawAspect="Content" ObjectID="_1640020999" r:id="rId65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44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>
              <w:t>Методы учета физического износа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>Затратный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17340" w:dyaOrig="9072">
                <v:shape id="_x0000_i1054" type="#_x0000_t75" style="width:321.6pt;height:168pt" o:ole="">
                  <v:imagedata r:id="rId66" o:title=""/>
                </v:shape>
                <o:OLEObject Type="Embed" ProgID="PBrush" ShapeID="_x0000_i1054" DrawAspect="Content" ObjectID="_1640021000" r:id="rId67"/>
              </w:object>
            </w:r>
            <w:r>
              <w:t xml:space="preserve"> </w:t>
            </w:r>
            <w:r w:rsidRPr="0027690F">
              <w:object w:dxaOrig="17352" w:dyaOrig="2652">
                <v:shape id="_x0000_i1055" type="#_x0000_t75" style="width:867.6pt;height:132.6pt" o:ole="">
                  <v:imagedata r:id="rId68" o:title=""/>
                </v:shape>
                <o:OLEObject Type="Embed" ProgID="PBrush" ShapeID="_x0000_i1055" DrawAspect="Content" ObjectID="_1640021001" r:id="rId69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45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>
              <w:t>Методы учета морального износа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>Затратный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10044" w:dyaOrig="3372">
                <v:shape id="_x0000_i1056" type="#_x0000_t75" style="width:322.2pt;height:108pt" o:ole="">
                  <v:imagedata r:id="rId70" o:title=""/>
                </v:shape>
                <o:OLEObject Type="Embed" ProgID="PBrush" ShapeID="_x0000_i1056" DrawAspect="Content" ObjectID="_1640021002" r:id="rId71"/>
              </w:object>
            </w:r>
            <w:r>
              <w:t xml:space="preserve"> </w:t>
            </w:r>
            <w:r w:rsidRPr="0027690F">
              <w:object w:dxaOrig="10668" w:dyaOrig="4056">
                <v:shape id="_x0000_i1057" type="#_x0000_t75" style="width:533.4pt;height:202.8pt" o:ole="">
                  <v:imagedata r:id="rId72" o:title=""/>
                </v:shape>
                <o:OLEObject Type="Embed" ProgID="PBrush" ShapeID="_x0000_i1057" DrawAspect="Content" ObjectID="_1640021003" r:id="rId73"/>
              </w:object>
            </w:r>
            <w:r>
              <w:t xml:space="preserve"> </w:t>
            </w:r>
            <w:r w:rsidRPr="0027690F">
              <w:object w:dxaOrig="9600" w:dyaOrig="3816">
                <v:shape id="_x0000_i1058" type="#_x0000_t75" style="width:480pt;height:190.8pt" o:ole="">
                  <v:imagedata r:id="rId74" o:title=""/>
                </v:shape>
                <o:OLEObject Type="Embed" ProgID="PBrush" ShapeID="_x0000_i1058" DrawAspect="Content" ObjectID="_1640021004" r:id="rId75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46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>
              <w:t>Методы учета технологического износа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>Затратный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6372" w:dyaOrig="6780">
                <v:shape id="_x0000_i1059" type="#_x0000_t75" style="width:318.6pt;height:339pt" o:ole="">
                  <v:imagedata r:id="rId76" o:title=""/>
                </v:shape>
                <o:OLEObject Type="Embed" ProgID="PBrush" ShapeID="_x0000_i1059" DrawAspect="Content" ObjectID="_1640021005" r:id="rId77"/>
              </w:object>
            </w:r>
            <w:r>
              <w:t xml:space="preserve"> </w:t>
            </w:r>
            <w:r w:rsidRPr="0027690F">
              <w:object w:dxaOrig="6624" w:dyaOrig="9648">
                <v:shape id="_x0000_i1060" type="#_x0000_t75" style="width:331.2pt;height:482.4pt" o:ole="">
                  <v:imagedata r:id="rId78" o:title=""/>
                </v:shape>
                <o:OLEObject Type="Embed" ProgID="PBrush" ShapeID="_x0000_i1060" DrawAspect="Content" ObjectID="_1640021006" r:id="rId79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47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>
              <w:t>Методы учета функционального износа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>Затратный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6420" w:dyaOrig="6492">
                <v:shape id="_x0000_i1061" type="#_x0000_t75" style="width:321pt;height:324.6pt" o:ole="">
                  <v:imagedata r:id="rId80" o:title=""/>
                </v:shape>
                <o:OLEObject Type="Embed" ProgID="PBrush" ShapeID="_x0000_i1061" DrawAspect="Content" ObjectID="_1640021007" r:id="rId81"/>
              </w:object>
            </w:r>
            <w:r>
              <w:t xml:space="preserve"> </w:t>
            </w:r>
            <w:r w:rsidRPr="0027690F">
              <w:object w:dxaOrig="6516" w:dyaOrig="9600">
                <v:shape id="_x0000_i1062" type="#_x0000_t75" style="width:325.8pt;height:480pt" o:ole="">
                  <v:imagedata r:id="rId82" o:title=""/>
                </v:shape>
                <o:OLEObject Type="Embed" ProgID="PBrush" ShapeID="_x0000_i1062" DrawAspect="Content" ObjectID="_1640021008" r:id="rId83"/>
              </w:object>
            </w:r>
            <w:r>
              <w:t xml:space="preserve"> </w:t>
            </w:r>
            <w:r w:rsidRPr="0027690F">
              <w:object w:dxaOrig="6588" w:dyaOrig="2172">
                <v:shape id="_x0000_i1063" type="#_x0000_t75" style="width:329.4pt;height:108.6pt" o:ole="">
                  <v:imagedata r:id="rId84" o:title=""/>
                </v:shape>
                <o:OLEObject Type="Embed" ProgID="PBrush" ShapeID="_x0000_i1063" DrawAspect="Content" ObjectID="_1640021009" r:id="rId85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48</w:t>
            </w:r>
          </w:p>
        </w:tc>
        <w:tc>
          <w:tcPr>
            <w:tcW w:w="1843" w:type="dxa"/>
          </w:tcPr>
          <w:p w:rsidR="00C748C0" w:rsidRPr="00AF38C8" w:rsidRDefault="00C748C0" w:rsidP="006A2D16">
            <w:pPr>
              <w:jc w:val="center"/>
            </w:pPr>
            <w:r>
              <w:t xml:space="preserve">Модель </w:t>
            </w:r>
            <w:r>
              <w:rPr>
                <w:lang w:val="en-US"/>
              </w:rPr>
              <w:t>EVA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>Рыночный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4632" w:dyaOrig="4416">
                <v:shape id="_x0000_i1064" type="#_x0000_t75" style="width:231.6pt;height:220.8pt" o:ole="">
                  <v:imagedata r:id="rId86" o:title=""/>
                </v:shape>
                <o:OLEObject Type="Embed" ProgID="PBrush" ShapeID="_x0000_i1064" DrawAspect="Content" ObjectID="_1640021010" r:id="rId87"/>
              </w:object>
            </w:r>
            <w:r>
              <w:t xml:space="preserve"> </w:t>
            </w:r>
            <w:r w:rsidRPr="0027690F">
              <w:object w:dxaOrig="4620" w:dyaOrig="4704">
                <v:shape id="_x0000_i1065" type="#_x0000_t75" style="width:231pt;height:235.2pt" o:ole="">
                  <v:imagedata r:id="rId88" o:title=""/>
                </v:shape>
                <o:OLEObject Type="Embed" ProgID="PBrush" ShapeID="_x0000_i1065" DrawAspect="Content" ObjectID="_1640021011" r:id="rId89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49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>
              <w:t>Модель Дж.Тобина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 xml:space="preserve">Рыночный 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4752" w:dyaOrig="6960">
                <v:shape id="_x0000_i1066" type="#_x0000_t75" style="width:237.6pt;height:348pt" o:ole="">
                  <v:imagedata r:id="rId24" o:title=""/>
                </v:shape>
                <o:OLEObject Type="Embed" ProgID="PBrush" ShapeID="_x0000_i1066" DrawAspect="Content" ObjectID="_1640021012" r:id="rId90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50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>
              <w:t>Метод логического анализа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>Сравнительный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16872" w:dyaOrig="2796">
                <v:shape id="_x0000_i1067" type="#_x0000_t75" style="width:322.2pt;height:53.4pt" o:ole="">
                  <v:imagedata r:id="rId91" o:title=""/>
                </v:shape>
                <o:OLEObject Type="Embed" ProgID="PBrush" ShapeID="_x0000_i1067" DrawAspect="Content" ObjectID="_1640021013" r:id="rId92"/>
              </w:object>
            </w:r>
            <w:r>
              <w:t xml:space="preserve"> </w:t>
            </w:r>
            <w:r w:rsidRPr="0027690F">
              <w:object w:dxaOrig="16992" w:dyaOrig="8100">
                <v:shape id="_x0000_i1068" type="#_x0000_t75" style="width:849.6pt;height:405pt" o:ole="">
                  <v:imagedata r:id="rId93" o:title=""/>
                </v:shape>
                <o:OLEObject Type="Embed" ProgID="PBrush" ShapeID="_x0000_i1068" DrawAspect="Content" ObjectID="_1640021014" r:id="rId94"/>
              </w:object>
            </w:r>
            <w:r>
              <w:t xml:space="preserve"> </w:t>
            </w:r>
            <w:r w:rsidRPr="0027690F">
              <w:object w:dxaOrig="17136" w:dyaOrig="6888">
                <v:shape id="_x0000_i1069" type="#_x0000_t75" style="width:856.8pt;height:344.4pt" o:ole="">
                  <v:imagedata r:id="rId95" o:title=""/>
                </v:shape>
                <o:OLEObject Type="Embed" ProgID="PBrush" ShapeID="_x0000_i1069" DrawAspect="Content" ObjectID="_1640021015" r:id="rId96"/>
              </w:object>
            </w:r>
            <w:r>
              <w:t xml:space="preserve"> </w:t>
            </w:r>
            <w:r w:rsidRPr="0027690F">
              <w:object w:dxaOrig="11016" w:dyaOrig="6408">
                <v:shape id="_x0000_i1070" type="#_x0000_t75" style="width:550.8pt;height:320.4pt" o:ole="">
                  <v:imagedata r:id="rId97" o:title=""/>
                </v:shape>
                <o:OLEObject Type="Embed" ProgID="PBrush" ShapeID="_x0000_i1070" DrawAspect="Content" ObjectID="_1640021016" r:id="rId98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51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 w:rsidRPr="00AF38C8">
              <w:t>Метод сопоставления применённых подходов к оценке бизнеса по критериям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>Сравнительный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13728" w:dyaOrig="3636">
                <v:shape id="_x0000_i1071" type="#_x0000_t75" style="width:322.2pt;height:85.2pt" o:ole="">
                  <v:imagedata r:id="rId99" o:title=""/>
                </v:shape>
                <o:OLEObject Type="Embed" ProgID="PBrush" ShapeID="_x0000_i1071" DrawAspect="Content" ObjectID="_1640021017" r:id="rId100"/>
              </w:object>
            </w:r>
            <w:r>
              <w:t xml:space="preserve"> </w:t>
            </w:r>
            <w:r w:rsidRPr="0027690F">
              <w:object w:dxaOrig="4944" w:dyaOrig="5688">
                <v:shape id="_x0000_i1072" type="#_x0000_t75" style="width:247.2pt;height:284.4pt" o:ole="">
                  <v:imagedata r:id="rId101" o:title=""/>
                </v:shape>
                <o:OLEObject Type="Embed" ProgID="PBrush" ShapeID="_x0000_i1072" DrawAspect="Content" ObjectID="_1640021018" r:id="rId102"/>
              </w:object>
            </w:r>
          </w:p>
        </w:tc>
      </w:tr>
      <w:tr w:rsidR="00C748C0" w:rsidTr="006A2D16">
        <w:tc>
          <w:tcPr>
            <w:tcW w:w="567" w:type="dxa"/>
          </w:tcPr>
          <w:p w:rsidR="00C748C0" w:rsidRPr="00826A87" w:rsidRDefault="00C748C0" w:rsidP="006A2D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52</w:t>
            </w:r>
          </w:p>
        </w:tc>
        <w:tc>
          <w:tcPr>
            <w:tcW w:w="1843" w:type="dxa"/>
          </w:tcPr>
          <w:p w:rsidR="00C748C0" w:rsidRDefault="00C748C0" w:rsidP="006A2D16">
            <w:pPr>
              <w:jc w:val="center"/>
            </w:pPr>
            <w:r w:rsidRPr="00DE7229">
              <w:t>Метод анализа иерархий</w:t>
            </w:r>
          </w:p>
        </w:tc>
        <w:tc>
          <w:tcPr>
            <w:tcW w:w="1418" w:type="dxa"/>
          </w:tcPr>
          <w:p w:rsidR="00C748C0" w:rsidRDefault="00C748C0" w:rsidP="006A2D16">
            <w:pPr>
              <w:jc w:val="center"/>
            </w:pPr>
            <w:r>
              <w:t>Сравнительный</w:t>
            </w:r>
          </w:p>
        </w:tc>
        <w:tc>
          <w:tcPr>
            <w:tcW w:w="6662" w:type="dxa"/>
          </w:tcPr>
          <w:p w:rsidR="00C748C0" w:rsidRDefault="00C748C0" w:rsidP="006A2D16">
            <w:pPr>
              <w:jc w:val="center"/>
            </w:pPr>
            <w:r w:rsidRPr="0027690F">
              <w:object w:dxaOrig="13872" w:dyaOrig="8328">
                <v:shape id="_x0000_i1073" type="#_x0000_t75" style="width:321.6pt;height:193.2pt" o:ole="">
                  <v:imagedata r:id="rId103" o:title=""/>
                </v:shape>
                <o:OLEObject Type="Embed" ProgID="PBrush" ShapeID="_x0000_i1073" DrawAspect="Content" ObjectID="_1640021019" r:id="rId104"/>
              </w:object>
            </w:r>
            <w:r>
              <w:t xml:space="preserve"> </w:t>
            </w:r>
            <w:r w:rsidRPr="0027690F">
              <w:object w:dxaOrig="8796" w:dyaOrig="5136">
                <v:shape id="_x0000_i1074" type="#_x0000_t75" style="width:439.8pt;height:256.8pt" o:ole="">
                  <v:imagedata r:id="rId105" o:title=""/>
                </v:shape>
                <o:OLEObject Type="Embed" ProgID="PBrush" ShapeID="_x0000_i1074" DrawAspect="Content" ObjectID="_1640021020" r:id="rId106"/>
              </w:object>
            </w:r>
          </w:p>
        </w:tc>
      </w:tr>
    </w:tbl>
    <w:p w:rsidR="00C748C0" w:rsidRDefault="00C748C0" w:rsidP="00C748C0">
      <w:pPr>
        <w:jc w:val="center"/>
        <w:rPr>
          <w:lang w:val="en-US"/>
        </w:rPr>
      </w:pPr>
    </w:p>
    <w:p w:rsidR="00C748C0" w:rsidRPr="003C2963" w:rsidRDefault="00C748C0" w:rsidP="00C748C0">
      <w:pPr>
        <w:jc w:val="center"/>
        <w:rPr>
          <w:lang w:val="en-US"/>
        </w:rPr>
      </w:pPr>
    </w:p>
    <w:p w:rsidR="00AE236D" w:rsidRDefault="00AE236D"/>
    <w:sectPr w:rsidR="00AE236D" w:rsidSect="003141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&amp;quo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211E16"/>
    <w:multiLevelType w:val="multilevel"/>
    <w:tmpl w:val="EBD84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48C0"/>
    <w:rsid w:val="00822257"/>
    <w:rsid w:val="00AE236D"/>
    <w:rsid w:val="00C748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48C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748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Strong"/>
    <w:basedOn w:val="a0"/>
    <w:uiPriority w:val="22"/>
    <w:qFormat/>
    <w:rsid w:val="00C748C0"/>
    <w:rPr>
      <w:b/>
      <w:bCs/>
    </w:rPr>
  </w:style>
  <w:style w:type="paragraph" w:styleId="a5">
    <w:name w:val="Normal (Web)"/>
    <w:basedOn w:val="a"/>
    <w:uiPriority w:val="99"/>
    <w:unhideWhenUsed/>
    <w:rsid w:val="00C748C0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48C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748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Strong"/>
    <w:basedOn w:val="a0"/>
    <w:uiPriority w:val="22"/>
    <w:qFormat/>
    <w:rsid w:val="00C748C0"/>
    <w:rPr>
      <w:b/>
      <w:bCs/>
    </w:rPr>
  </w:style>
  <w:style w:type="paragraph" w:styleId="a5">
    <w:name w:val="Normal (Web)"/>
    <w:basedOn w:val="a"/>
    <w:uiPriority w:val="99"/>
    <w:unhideWhenUsed/>
    <w:rsid w:val="00C748C0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oleObject" Target="embeddings/oleObject7.bin"/><Relationship Id="rId42" Type="http://schemas.openxmlformats.org/officeDocument/2006/relationships/image" Target="media/image18.png"/><Relationship Id="rId47" Type="http://schemas.openxmlformats.org/officeDocument/2006/relationships/oleObject" Target="embeddings/oleObject20.bin"/><Relationship Id="rId63" Type="http://schemas.openxmlformats.org/officeDocument/2006/relationships/oleObject" Target="embeddings/oleObject28.bin"/><Relationship Id="rId68" Type="http://schemas.openxmlformats.org/officeDocument/2006/relationships/image" Target="media/image31.png"/><Relationship Id="rId84" Type="http://schemas.openxmlformats.org/officeDocument/2006/relationships/image" Target="media/image39.png"/><Relationship Id="rId89" Type="http://schemas.openxmlformats.org/officeDocument/2006/relationships/oleObject" Target="embeddings/oleObject41.bin"/><Relationship Id="rId7" Type="http://schemas.openxmlformats.org/officeDocument/2006/relationships/hyperlink" Target="http://auditresurs.ru/view_post.php?id=321" TargetMode="External"/><Relationship Id="rId71" Type="http://schemas.openxmlformats.org/officeDocument/2006/relationships/oleObject" Target="embeddings/oleObject32.bin"/><Relationship Id="rId92" Type="http://schemas.openxmlformats.org/officeDocument/2006/relationships/oleObject" Target="embeddings/oleObject43.bin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9" Type="http://schemas.openxmlformats.org/officeDocument/2006/relationships/oleObject" Target="embeddings/oleObject11.bin"/><Relationship Id="rId107" Type="http://schemas.openxmlformats.org/officeDocument/2006/relationships/fontTable" Target="fontTable.xml"/><Relationship Id="rId11" Type="http://schemas.openxmlformats.org/officeDocument/2006/relationships/oleObject" Target="embeddings/oleObject2.bin"/><Relationship Id="rId24" Type="http://schemas.openxmlformats.org/officeDocument/2006/relationships/image" Target="media/image9.png"/><Relationship Id="rId32" Type="http://schemas.openxmlformats.org/officeDocument/2006/relationships/image" Target="media/image13.png"/><Relationship Id="rId37" Type="http://schemas.openxmlformats.org/officeDocument/2006/relationships/oleObject" Target="embeddings/oleObject15.bin"/><Relationship Id="rId40" Type="http://schemas.openxmlformats.org/officeDocument/2006/relationships/image" Target="media/image17.png"/><Relationship Id="rId45" Type="http://schemas.openxmlformats.org/officeDocument/2006/relationships/oleObject" Target="embeddings/oleObject19.bin"/><Relationship Id="rId53" Type="http://schemas.openxmlformats.org/officeDocument/2006/relationships/oleObject" Target="embeddings/oleObject23.bin"/><Relationship Id="rId58" Type="http://schemas.openxmlformats.org/officeDocument/2006/relationships/image" Target="media/image26.png"/><Relationship Id="rId66" Type="http://schemas.openxmlformats.org/officeDocument/2006/relationships/image" Target="media/image30.png"/><Relationship Id="rId74" Type="http://schemas.openxmlformats.org/officeDocument/2006/relationships/image" Target="media/image34.png"/><Relationship Id="rId79" Type="http://schemas.openxmlformats.org/officeDocument/2006/relationships/oleObject" Target="embeddings/oleObject36.bin"/><Relationship Id="rId87" Type="http://schemas.openxmlformats.org/officeDocument/2006/relationships/oleObject" Target="embeddings/oleObject40.bin"/><Relationship Id="rId102" Type="http://schemas.openxmlformats.org/officeDocument/2006/relationships/oleObject" Target="embeddings/oleObject48.bin"/><Relationship Id="rId5" Type="http://schemas.openxmlformats.org/officeDocument/2006/relationships/webSettings" Target="webSettings.xml"/><Relationship Id="rId61" Type="http://schemas.openxmlformats.org/officeDocument/2006/relationships/oleObject" Target="embeddings/oleObject27.bin"/><Relationship Id="rId82" Type="http://schemas.openxmlformats.org/officeDocument/2006/relationships/image" Target="media/image38.png"/><Relationship Id="rId90" Type="http://schemas.openxmlformats.org/officeDocument/2006/relationships/oleObject" Target="embeddings/oleObject42.bin"/><Relationship Id="rId95" Type="http://schemas.openxmlformats.org/officeDocument/2006/relationships/image" Target="media/image44.png"/><Relationship Id="rId19" Type="http://schemas.openxmlformats.org/officeDocument/2006/relationships/oleObject" Target="embeddings/oleObject6.bin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oleObject" Target="embeddings/oleObject10.bin"/><Relationship Id="rId30" Type="http://schemas.openxmlformats.org/officeDocument/2006/relationships/image" Target="media/image12.png"/><Relationship Id="rId35" Type="http://schemas.openxmlformats.org/officeDocument/2006/relationships/oleObject" Target="embeddings/oleObject14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1.png"/><Relationship Id="rId56" Type="http://schemas.openxmlformats.org/officeDocument/2006/relationships/image" Target="media/image25.png"/><Relationship Id="rId64" Type="http://schemas.openxmlformats.org/officeDocument/2006/relationships/image" Target="media/image29.png"/><Relationship Id="rId69" Type="http://schemas.openxmlformats.org/officeDocument/2006/relationships/oleObject" Target="embeddings/oleObject31.bin"/><Relationship Id="rId77" Type="http://schemas.openxmlformats.org/officeDocument/2006/relationships/oleObject" Target="embeddings/oleObject35.bin"/><Relationship Id="rId100" Type="http://schemas.openxmlformats.org/officeDocument/2006/relationships/oleObject" Target="embeddings/oleObject47.bin"/><Relationship Id="rId105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oleObject" Target="embeddings/oleObject22.bin"/><Relationship Id="rId72" Type="http://schemas.openxmlformats.org/officeDocument/2006/relationships/image" Target="media/image33.png"/><Relationship Id="rId80" Type="http://schemas.openxmlformats.org/officeDocument/2006/relationships/image" Target="media/image37.png"/><Relationship Id="rId85" Type="http://schemas.openxmlformats.org/officeDocument/2006/relationships/oleObject" Target="embeddings/oleObject39.bin"/><Relationship Id="rId93" Type="http://schemas.openxmlformats.org/officeDocument/2006/relationships/image" Target="media/image43.png"/><Relationship Id="rId98" Type="http://schemas.openxmlformats.org/officeDocument/2006/relationships/oleObject" Target="embeddings/oleObject46.bin"/><Relationship Id="rId3" Type="http://schemas.microsoft.com/office/2007/relationships/stylesWithEffects" Target="stylesWithEffects.xml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png"/><Relationship Id="rId46" Type="http://schemas.openxmlformats.org/officeDocument/2006/relationships/image" Target="media/image20.png"/><Relationship Id="rId59" Type="http://schemas.openxmlformats.org/officeDocument/2006/relationships/oleObject" Target="embeddings/oleObject26.bin"/><Relationship Id="rId67" Type="http://schemas.openxmlformats.org/officeDocument/2006/relationships/oleObject" Target="embeddings/oleObject30.bin"/><Relationship Id="rId103" Type="http://schemas.openxmlformats.org/officeDocument/2006/relationships/image" Target="media/image48.png"/><Relationship Id="rId108" Type="http://schemas.openxmlformats.org/officeDocument/2006/relationships/theme" Target="theme/theme1.xml"/><Relationship Id="rId20" Type="http://schemas.openxmlformats.org/officeDocument/2006/relationships/image" Target="media/image7.png"/><Relationship Id="rId41" Type="http://schemas.openxmlformats.org/officeDocument/2006/relationships/oleObject" Target="embeddings/oleObject17.bin"/><Relationship Id="rId54" Type="http://schemas.openxmlformats.org/officeDocument/2006/relationships/image" Target="media/image24.png"/><Relationship Id="rId62" Type="http://schemas.openxmlformats.org/officeDocument/2006/relationships/image" Target="media/image28.png"/><Relationship Id="rId70" Type="http://schemas.openxmlformats.org/officeDocument/2006/relationships/image" Target="media/image32.png"/><Relationship Id="rId75" Type="http://schemas.openxmlformats.org/officeDocument/2006/relationships/oleObject" Target="embeddings/oleObject34.bin"/><Relationship Id="rId83" Type="http://schemas.openxmlformats.org/officeDocument/2006/relationships/oleObject" Target="embeddings/oleObject38.bin"/><Relationship Id="rId88" Type="http://schemas.openxmlformats.org/officeDocument/2006/relationships/image" Target="media/image41.png"/><Relationship Id="rId91" Type="http://schemas.openxmlformats.org/officeDocument/2006/relationships/image" Target="media/image42.png"/><Relationship Id="rId96" Type="http://schemas.openxmlformats.org/officeDocument/2006/relationships/oleObject" Target="embeddings/oleObject45.bin"/><Relationship Id="rId1" Type="http://schemas.openxmlformats.org/officeDocument/2006/relationships/numbering" Target="numbering.xml"/><Relationship Id="rId6" Type="http://schemas.openxmlformats.org/officeDocument/2006/relationships/hyperlink" Target="http://auditresurs.ru/view_post.php?id=869" TargetMode="Externa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png"/><Relationship Id="rId36" Type="http://schemas.openxmlformats.org/officeDocument/2006/relationships/image" Target="media/image15.png"/><Relationship Id="rId49" Type="http://schemas.openxmlformats.org/officeDocument/2006/relationships/oleObject" Target="embeddings/oleObject21.bin"/><Relationship Id="rId57" Type="http://schemas.openxmlformats.org/officeDocument/2006/relationships/oleObject" Target="embeddings/oleObject25.bin"/><Relationship Id="rId106" Type="http://schemas.openxmlformats.org/officeDocument/2006/relationships/oleObject" Target="embeddings/oleObject50.bin"/><Relationship Id="rId10" Type="http://schemas.openxmlformats.org/officeDocument/2006/relationships/image" Target="media/image2.png"/><Relationship Id="rId31" Type="http://schemas.openxmlformats.org/officeDocument/2006/relationships/oleObject" Target="embeddings/oleObject12.bin"/><Relationship Id="rId44" Type="http://schemas.openxmlformats.org/officeDocument/2006/relationships/image" Target="media/image19.png"/><Relationship Id="rId52" Type="http://schemas.openxmlformats.org/officeDocument/2006/relationships/image" Target="media/image23.png"/><Relationship Id="rId60" Type="http://schemas.openxmlformats.org/officeDocument/2006/relationships/image" Target="media/image27.png"/><Relationship Id="rId65" Type="http://schemas.openxmlformats.org/officeDocument/2006/relationships/oleObject" Target="embeddings/oleObject29.bin"/><Relationship Id="rId73" Type="http://schemas.openxmlformats.org/officeDocument/2006/relationships/oleObject" Target="embeddings/oleObject33.bin"/><Relationship Id="rId78" Type="http://schemas.openxmlformats.org/officeDocument/2006/relationships/image" Target="media/image36.png"/><Relationship Id="rId81" Type="http://schemas.openxmlformats.org/officeDocument/2006/relationships/oleObject" Target="embeddings/oleObject37.bin"/><Relationship Id="rId86" Type="http://schemas.openxmlformats.org/officeDocument/2006/relationships/image" Target="media/image40.png"/><Relationship Id="rId94" Type="http://schemas.openxmlformats.org/officeDocument/2006/relationships/oleObject" Target="embeddings/oleObject44.bin"/><Relationship Id="rId99" Type="http://schemas.openxmlformats.org/officeDocument/2006/relationships/image" Target="media/image46.png"/><Relationship Id="rId101" Type="http://schemas.openxmlformats.org/officeDocument/2006/relationships/image" Target="media/image47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39" Type="http://schemas.openxmlformats.org/officeDocument/2006/relationships/oleObject" Target="embeddings/oleObject16.bin"/><Relationship Id="rId34" Type="http://schemas.openxmlformats.org/officeDocument/2006/relationships/image" Target="media/image14.png"/><Relationship Id="rId50" Type="http://schemas.openxmlformats.org/officeDocument/2006/relationships/image" Target="media/image22.png"/><Relationship Id="rId55" Type="http://schemas.openxmlformats.org/officeDocument/2006/relationships/oleObject" Target="embeddings/oleObject24.bin"/><Relationship Id="rId76" Type="http://schemas.openxmlformats.org/officeDocument/2006/relationships/image" Target="media/image35.png"/><Relationship Id="rId97" Type="http://schemas.openxmlformats.org/officeDocument/2006/relationships/image" Target="media/image45.png"/><Relationship Id="rId104" Type="http://schemas.openxmlformats.org/officeDocument/2006/relationships/oleObject" Target="embeddings/oleObject4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853</Words>
  <Characters>4865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5707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user</cp:lastModifiedBy>
  <cp:revision>2</cp:revision>
  <dcterms:created xsi:type="dcterms:W3CDTF">2020-01-08T16:36:00Z</dcterms:created>
  <dcterms:modified xsi:type="dcterms:W3CDTF">2020-01-08T16:36:00Z</dcterms:modified>
</cp:coreProperties>
</file>