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830"/>
        </w:tabs>
        <w:jc w:val="center"/>
      </w:pPr>
      <w:r>
        <w:rPr>
          <w:rtl w:val="0"/>
          <w:lang w:val="ru-RU"/>
        </w:rPr>
        <w:t>ТИТУЛЬНЫЙ ЛИСТ</w:t>
      </w:r>
    </w:p>
    <w:p>
      <w:pPr>
        <w:pStyle w:val="Normal.0"/>
        <w:spacing w:line="360" w:lineRule="auto"/>
        <w:ind w:firstLine="720"/>
        <w:jc w:val="center"/>
      </w:pPr>
      <w:r>
        <w:rPr>
          <w:rtl w:val="0"/>
          <w:lang w:val="ru-RU"/>
        </w:rPr>
        <w:t xml:space="preserve"> </w:t>
      </w:r>
    </w:p>
    <w:p>
      <w:pPr>
        <w:pStyle w:val="Normal.0"/>
        <w:spacing w:line="480" w:lineRule="auto"/>
        <w:jc w:val="center"/>
      </w:pPr>
    </w:p>
    <w:p>
      <w:pPr>
        <w:pStyle w:val="Normal.0"/>
        <w:spacing w:line="360" w:lineRule="auto"/>
        <w:jc w:val="center"/>
      </w:pPr>
      <w:r>
        <w:rPr>
          <w:rtl w:val="0"/>
          <w:lang w:val="ru-RU"/>
        </w:rPr>
        <w:t>ГОСУДАРСТВЕННЫЙ ДОЛГ РОССИЙСКОЙ ФЕДЕРАЦИИ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АСПЕКТЫ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Содержание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heading 1"/>
        <w:spacing w:before="0" w:after="0" w:line="360" w:lineRule="auto"/>
        <w:jc w:val="both"/>
      </w:pPr>
      <w:bookmarkStart w:name="_TOCRange" w:id="0"/>
      <w:r>
        <w:rPr>
          <w:rFonts w:ascii="Times New Roman" w:cs="Times New Roman" w:hAnsi="Times New Roman" w:eastAsia="Times New Roman"/>
        </w:rPr>
        <w:fldChar w:fldCharType="begin" w:fldLock="0"/>
      </w:r>
      <w:r>
        <w:rPr>
          <w:rFonts w:ascii="Times New Roman" w:cs="Times New Roman" w:hAnsi="Times New Roman" w:eastAsia="Times New Roman"/>
        </w:rPr>
        <w:instrText xml:space="preserve"> TOC \t "heading 1, 1,Подзаголовок, 2"\b _TOCRange </w:instrText>
      </w:r>
      <w:r>
        <w:rPr>
          <w:rFonts w:ascii="Times New Roman" w:cs="Times New Roman" w:hAnsi="Times New Roman" w:eastAsia="Times New Roman"/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 Теоретико-правовые основы государственного долга Российской Федерации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 Государственный долг Российской Федерации на современном этапе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3. Проблемы и пути совершенствования управления государственным долгом Российской Федерации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Библиографический список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26</w:t>
      </w:r>
      <w:r>
        <w:rPr/>
        <w:fldChar w:fldCharType="end" w:fldLock="0"/>
      </w:r>
    </w:p>
    <w:p>
      <w:pPr>
        <w:spacing w:before="0" w:after="0" w:line="360" w:lineRule="auto"/>
        <w:jc w:val="both"/>
        <w:rPr>
          <w:sz w:val="24"/>
          <w:szCs w:val="24"/>
        </w:rPr>
      </w:pP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heading 1"/>
        <w:spacing w:before="0" w:after="0" w:line="360" w:lineRule="auto"/>
        <w:jc w:val="center"/>
      </w:pPr>
      <w:r>
        <w:rPr>
          <w:sz w:val="24"/>
          <w:szCs w:val="24"/>
        </w:rPr>
        <w:br w:type="page"/>
      </w:r>
    </w:p>
    <w:p>
      <w:pPr>
        <w:pStyle w:val="heading 1"/>
        <w:spacing w:before="0"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" w:id="1"/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bookmarkEnd w:id="1"/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Сбалансированность бюджета зависит от наличия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отсутствия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государственного долга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Президент России в послании Федеральному собранию РФ от </w:t>
      </w:r>
      <w:r>
        <w:rPr>
          <w:sz w:val="28"/>
          <w:szCs w:val="28"/>
          <w:rtl w:val="0"/>
          <w:lang w:val="ru-RU"/>
        </w:rPr>
        <w:t>20.02.2019</w:t>
      </w:r>
      <w:r>
        <w:rPr>
          <w:sz w:val="28"/>
          <w:szCs w:val="28"/>
          <w:rtl w:val="0"/>
          <w:lang w:val="ru-RU"/>
        </w:rPr>
        <w:t xml:space="preserve"> одной из главных задач бюджетной политики отметил обеспечение долгосрочной сбалансированности и устойчивости бюджетной системы как базового принципа ответственной </w:t>
      </w:r>
      <w:r>
        <w:rPr>
          <w:sz w:val="28"/>
          <w:szCs w:val="28"/>
          <w:rtl w:val="0"/>
          <w:lang w:val="ru-RU"/>
        </w:rPr>
        <w:t xml:space="preserve">публичной </w:t>
      </w:r>
      <w:r>
        <w:rPr>
          <w:sz w:val="28"/>
          <w:szCs w:val="28"/>
          <w:rtl w:val="0"/>
          <w:lang w:val="ru-RU"/>
        </w:rPr>
        <w:t>финансовой политики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  <w:rtl w:val="0"/>
          <w:lang w:val="ru-RU"/>
        </w:rPr>
        <w:t xml:space="preserve"> 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одной из целей государственной программы РФ «Управление государственными финансами и регулирование финансовых рынков» непосредственно является эффективное управление публичным долгом и финансовыми активами РФ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 условиях весьма неблагоприятной конъюнктуры относительно цен на нефть и глубинных проблем активизации экономического роста современный период обуславливает серьёзное внимание к публичной долговой политике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Данные концепции современной финансово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бюджетной политики РФ </w:t>
      </w:r>
      <w:r>
        <w:rPr>
          <w:sz w:val="28"/>
          <w:szCs w:val="28"/>
          <w:rtl w:val="0"/>
          <w:lang w:val="ru-RU"/>
        </w:rPr>
        <w:t xml:space="preserve">и экономической действительности </w:t>
      </w:r>
      <w:r>
        <w:rPr>
          <w:sz w:val="28"/>
          <w:szCs w:val="28"/>
          <w:rtl w:val="0"/>
          <w:lang w:val="ru-RU"/>
        </w:rPr>
        <w:t>обуславливают актуальность выбранной темы исследования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Целью </w:t>
      </w:r>
      <w:r>
        <w:rPr>
          <w:sz w:val="28"/>
          <w:szCs w:val="28"/>
          <w:rtl w:val="0"/>
          <w:lang w:val="ru-RU"/>
        </w:rPr>
        <w:t xml:space="preserve">курсовой </w:t>
      </w:r>
      <w:r>
        <w:rPr>
          <w:sz w:val="28"/>
          <w:szCs w:val="28"/>
          <w:rtl w:val="0"/>
          <w:lang w:val="ru-RU"/>
        </w:rPr>
        <w:t>работы является исследование</w:t>
      </w:r>
      <w:r>
        <w:rPr>
          <w:sz w:val="28"/>
          <w:szCs w:val="28"/>
          <w:rtl w:val="0"/>
          <w:lang w:val="ru-RU"/>
        </w:rPr>
        <w:t xml:space="preserve"> финансово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правовых основ современного</w:t>
      </w:r>
      <w:r>
        <w:rPr>
          <w:sz w:val="28"/>
          <w:szCs w:val="28"/>
          <w:rtl w:val="0"/>
          <w:lang w:val="ru-RU"/>
        </w:rPr>
        <w:t xml:space="preserve"> государственного долга РФ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Для достижения указанной цели поставлены следующие задачи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ab/>
        <w:tab/>
        <w:tab/>
        <w:t xml:space="preserve">1. </w:t>
      </w:r>
      <w:r>
        <w:rPr>
          <w:sz w:val="28"/>
          <w:szCs w:val="28"/>
          <w:rtl w:val="0"/>
          <w:lang w:val="ru-RU"/>
        </w:rPr>
        <w:t xml:space="preserve">раскрыть </w:t>
      </w:r>
      <w:r>
        <w:rPr>
          <w:sz w:val="28"/>
          <w:szCs w:val="28"/>
          <w:rtl w:val="0"/>
          <w:lang w:val="ru-RU"/>
        </w:rPr>
        <w:t>теоретико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правовые основы </w:t>
      </w:r>
      <w:r>
        <w:rPr>
          <w:sz w:val="28"/>
          <w:szCs w:val="28"/>
          <w:rtl w:val="0"/>
          <w:lang w:val="ru-RU"/>
        </w:rPr>
        <w:t>государственного долга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</w:rPr>
        <w:tab/>
        <w:tab/>
        <w:tab/>
        <w:t xml:space="preserve">2. </w:t>
      </w:r>
      <w:r>
        <w:rPr>
          <w:sz w:val="28"/>
          <w:szCs w:val="28"/>
          <w:rtl w:val="0"/>
          <w:lang w:val="ru-RU"/>
        </w:rPr>
        <w:t xml:space="preserve">проанализировать структуру и динамику </w:t>
      </w:r>
      <w:r>
        <w:rPr>
          <w:sz w:val="28"/>
          <w:szCs w:val="28"/>
          <w:rtl w:val="0"/>
          <w:lang w:val="ru-RU"/>
        </w:rPr>
        <w:t xml:space="preserve">современное состояние государственного </w:t>
      </w:r>
      <w:r>
        <w:rPr>
          <w:sz w:val="28"/>
          <w:szCs w:val="28"/>
          <w:rtl w:val="0"/>
          <w:lang w:val="ru-RU"/>
        </w:rPr>
        <w:t>долга РФ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выделить проблемы и пути совершенствования управления государственным долгом РФ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Методологию исследования составляют анализ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синтез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обобщение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классификация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сравнение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изучение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правовой базы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научных статей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аналитический метод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Степень разработанности темы подтверждается значительным объёмом исследований отечественных учёных по вопросам публичного долга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таких как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Анциферов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Андреев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Шидловская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Зиганшина 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Кучеров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Мамцев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Омелехина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Поветкина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Тихомиров 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Хазова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Цареградская 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использованные источники представлены актуальными нормативными правовыми актами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современной научной и периодической литературой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официальными интернет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источниками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Особое внимание было уделено аналитическим данным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размещённым на официальных сайтах органов публичной власти и управления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after="0" w:line="360" w:lineRule="auto"/>
        <w:jc w:val="center"/>
      </w:pPr>
      <w:r>
        <w:rPr>
          <w:sz w:val="28"/>
          <w:szCs w:val="28"/>
        </w:rPr>
        <w:br w:type="page"/>
      </w:r>
    </w:p>
    <w:p>
      <w:pPr>
        <w:pStyle w:val="heading 1"/>
        <w:spacing w:before="0"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1" w:id="2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основы государственного долга Российской Федерации</w:t>
      </w:r>
      <w:bookmarkEnd w:id="2"/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Кредитные инструменты теснейшим образом примыкают к финансовым механизмам международной финансовой политики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Кредитование</w:t>
      </w:r>
      <w:r>
        <w:rPr>
          <w:kern w:val="0"/>
          <w:sz w:val="28"/>
          <w:szCs w:val="28"/>
          <w:rtl w:val="0"/>
          <w:lang w:val="ru-RU"/>
        </w:rPr>
        <w:t xml:space="preserve"> непосредственно</w:t>
      </w:r>
      <w:r>
        <w:rPr>
          <w:kern w:val="0"/>
          <w:sz w:val="28"/>
          <w:szCs w:val="28"/>
          <w:rtl w:val="0"/>
          <w:lang w:val="ru-RU"/>
        </w:rPr>
        <w:t xml:space="preserve"> означает выделение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предоставление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>денежных средств на условиях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как правило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возмездности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платности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>и возвратности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Так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ф</w:t>
      </w:r>
      <w:r>
        <w:rPr>
          <w:kern w:val="0"/>
          <w:sz w:val="28"/>
          <w:szCs w:val="28"/>
          <w:rtl w:val="0"/>
          <w:lang w:val="ru-RU"/>
        </w:rPr>
        <w:t>инансирование применяется в отношении организаций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основанных на праве </w:t>
      </w:r>
      <w:r>
        <w:rPr>
          <w:kern w:val="0"/>
          <w:sz w:val="28"/>
          <w:szCs w:val="28"/>
          <w:rtl w:val="0"/>
          <w:lang w:val="ru-RU"/>
        </w:rPr>
        <w:t>публичной собственности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Бюджетным законодательством предусмотрена возможность выделения средств из бюджета </w:t>
      </w:r>
      <w:r>
        <w:rPr>
          <w:kern w:val="0"/>
          <w:sz w:val="28"/>
          <w:szCs w:val="28"/>
          <w:rtl w:val="0"/>
          <w:lang w:val="ru-RU"/>
        </w:rPr>
        <w:t>публично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>правового образования</w:t>
      </w:r>
      <w:r>
        <w:rPr>
          <w:kern w:val="0"/>
          <w:sz w:val="28"/>
          <w:szCs w:val="28"/>
          <w:rtl w:val="0"/>
          <w:lang w:val="ru-RU"/>
        </w:rPr>
        <w:t xml:space="preserve"> на условиях возвратности и возмездности – например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на условиях бюджетного кредита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В соответствии с Бюджетным кодексом РФ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далее – БК РФ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>бюджетный кредит представляет собой денежные средства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предоставляемые </w:t>
      </w:r>
      <w:r>
        <w:rPr>
          <w:kern w:val="0"/>
          <w:sz w:val="28"/>
          <w:szCs w:val="28"/>
          <w:rtl w:val="0"/>
          <w:lang w:val="ru-RU"/>
        </w:rPr>
        <w:t xml:space="preserve">публичным </w:t>
      </w:r>
      <w:r>
        <w:rPr>
          <w:kern w:val="0"/>
          <w:sz w:val="28"/>
          <w:szCs w:val="28"/>
          <w:rtl w:val="0"/>
          <w:lang w:val="ru-RU"/>
        </w:rPr>
        <w:t xml:space="preserve">бюджетом другому </w:t>
      </w:r>
      <w:r>
        <w:rPr>
          <w:kern w:val="0"/>
          <w:sz w:val="28"/>
          <w:szCs w:val="28"/>
          <w:rtl w:val="0"/>
          <w:lang w:val="ru-RU"/>
        </w:rPr>
        <w:t xml:space="preserve">публичному </w:t>
      </w:r>
      <w:r>
        <w:rPr>
          <w:kern w:val="0"/>
          <w:sz w:val="28"/>
          <w:szCs w:val="28"/>
          <w:rtl w:val="0"/>
          <w:lang w:val="ru-RU"/>
        </w:rPr>
        <w:t>бюджету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юридическому лицу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за исключением публичных учреждений</w:t>
      </w:r>
      <w:r>
        <w:rPr>
          <w:kern w:val="0"/>
          <w:sz w:val="28"/>
          <w:szCs w:val="28"/>
          <w:rtl w:val="0"/>
          <w:lang w:val="ru-RU"/>
        </w:rPr>
        <w:t xml:space="preserve">), </w:t>
      </w:r>
      <w:r>
        <w:rPr>
          <w:kern w:val="0"/>
          <w:sz w:val="28"/>
          <w:szCs w:val="28"/>
          <w:rtl w:val="0"/>
          <w:lang w:val="ru-RU"/>
        </w:rPr>
        <w:t>иностранному государству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иностранному юридическому лицу на возвратной и возмездной основах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vertAlign w:val="superscript"/>
        </w:rPr>
        <w:footnoteReference w:id="3"/>
      </w:r>
      <w:r>
        <w:rPr>
          <w:kern w:val="0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Согласно абзацу </w:t>
      </w:r>
      <w:r>
        <w:rPr>
          <w:kern w:val="0"/>
          <w:sz w:val="28"/>
          <w:szCs w:val="28"/>
          <w:rtl w:val="0"/>
          <w:lang w:val="ru-RU"/>
        </w:rPr>
        <w:t xml:space="preserve">2 </w:t>
      </w:r>
      <w:r>
        <w:rPr>
          <w:kern w:val="0"/>
          <w:sz w:val="28"/>
          <w:szCs w:val="28"/>
          <w:rtl w:val="0"/>
          <w:lang w:val="ru-RU"/>
        </w:rPr>
        <w:t xml:space="preserve">пункта </w:t>
      </w:r>
      <w:r>
        <w:rPr>
          <w:kern w:val="0"/>
          <w:sz w:val="28"/>
          <w:szCs w:val="28"/>
          <w:rtl w:val="0"/>
          <w:lang w:val="ru-RU"/>
        </w:rPr>
        <w:t xml:space="preserve">2 </w:t>
      </w:r>
      <w:r>
        <w:rPr>
          <w:kern w:val="0"/>
          <w:sz w:val="28"/>
          <w:szCs w:val="28"/>
          <w:rtl w:val="0"/>
          <w:lang w:val="ru-RU"/>
        </w:rPr>
        <w:t xml:space="preserve">статьи </w:t>
      </w:r>
      <w:r>
        <w:rPr>
          <w:kern w:val="0"/>
          <w:sz w:val="28"/>
          <w:szCs w:val="28"/>
          <w:rtl w:val="0"/>
          <w:lang w:val="ru-RU"/>
        </w:rPr>
        <w:t xml:space="preserve">93.2 </w:t>
      </w:r>
      <w:r>
        <w:rPr>
          <w:kern w:val="0"/>
          <w:sz w:val="28"/>
          <w:szCs w:val="28"/>
          <w:rtl w:val="0"/>
          <w:lang w:val="ru-RU"/>
        </w:rPr>
        <w:t>БК РФ цели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на которые может быть предоставлен бюджетный кредит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условия и порядок предоставления бюджетных кредитов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бюджетные ассигнования для их предоставления на срок в пределах финансового года и на срок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выходящий за пределы финансового года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а также ограничения по получателям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заёмщикам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>бюджетных кредитов устанавливаются при утверждении бюджета на соответствующий год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vertAlign w:val="superscript"/>
        </w:rPr>
        <w:footnoteReference w:id="4"/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Таким образом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с</w:t>
      </w:r>
      <w:r>
        <w:rPr>
          <w:kern w:val="0"/>
          <w:sz w:val="28"/>
          <w:szCs w:val="28"/>
          <w:rtl w:val="0"/>
          <w:lang w:val="ru-RU"/>
        </w:rPr>
        <w:t xml:space="preserve">уществование </w:t>
      </w:r>
      <w:r>
        <w:rPr>
          <w:kern w:val="0"/>
          <w:sz w:val="28"/>
          <w:szCs w:val="28"/>
          <w:rtl w:val="0"/>
          <w:lang w:val="ru-RU"/>
        </w:rPr>
        <w:t>публичного</w:t>
      </w:r>
      <w:r>
        <w:rPr>
          <w:kern w:val="0"/>
          <w:sz w:val="28"/>
          <w:szCs w:val="28"/>
          <w:rtl w:val="0"/>
          <w:lang w:val="ru-RU"/>
        </w:rPr>
        <w:t xml:space="preserve"> кредита неминуемо ведет к образованию </w:t>
      </w:r>
      <w:r>
        <w:rPr>
          <w:kern w:val="0"/>
          <w:sz w:val="28"/>
          <w:szCs w:val="28"/>
          <w:rtl w:val="0"/>
          <w:lang w:val="ru-RU"/>
        </w:rPr>
        <w:t>публичного</w:t>
      </w:r>
      <w:r>
        <w:rPr>
          <w:kern w:val="0"/>
          <w:sz w:val="28"/>
          <w:szCs w:val="28"/>
          <w:rtl w:val="0"/>
          <w:lang w:val="ru-RU"/>
        </w:rPr>
        <w:t xml:space="preserve"> долга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>солидарность с мнением Цареградской Ю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А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 xml:space="preserve"> отметим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</w:t>
      </w:r>
      <w:r>
        <w:rPr>
          <w:kern w:val="0"/>
          <w:sz w:val="28"/>
          <w:szCs w:val="28"/>
          <w:rtl w:val="0"/>
          <w:lang w:val="ru-RU"/>
        </w:rPr>
        <w:t>рекомендует</w:t>
      </w:r>
      <w:r>
        <w:rPr>
          <w:kern w:val="0"/>
          <w:sz w:val="28"/>
          <w:szCs w:val="28"/>
          <w:rtl w:val="0"/>
          <w:lang w:val="ru-RU"/>
        </w:rPr>
        <w:t xml:space="preserve">ся </w:t>
      </w:r>
      <w:r>
        <w:rPr>
          <w:kern w:val="0"/>
          <w:sz w:val="28"/>
          <w:szCs w:val="28"/>
          <w:rtl w:val="0"/>
          <w:lang w:val="ru-RU"/>
        </w:rPr>
        <w:t>рассматривать государственный долг в трёх аспектах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подробно их представим</w:t>
      </w:r>
      <w:r>
        <w:rPr>
          <w:kern w:val="0"/>
          <w:sz w:val="28"/>
          <w:szCs w:val="28"/>
          <w:rtl w:val="0"/>
          <w:lang w:val="ru-RU"/>
        </w:rPr>
        <w:t>:</w:t>
      </w:r>
      <w:r>
        <w:rPr>
          <w:kern w:val="0"/>
          <w:sz w:val="28"/>
          <w:szCs w:val="28"/>
          <w:vertAlign w:val="superscript"/>
        </w:rPr>
        <w:footnoteReference w:id="5"/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1. </w:t>
      </w:r>
      <w:r>
        <w:rPr>
          <w:kern w:val="0"/>
          <w:sz w:val="28"/>
          <w:szCs w:val="28"/>
          <w:rtl w:val="0"/>
          <w:lang w:val="ru-RU"/>
        </w:rPr>
        <w:t>как экономико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>правовую категорию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отражающую эффективность использования государством имеющихся у него финансовых ресурсов</w:t>
      </w:r>
      <w:r>
        <w:rPr>
          <w:kern w:val="0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2. </w:t>
      </w:r>
      <w:r>
        <w:rPr>
          <w:kern w:val="0"/>
          <w:sz w:val="28"/>
          <w:szCs w:val="28"/>
          <w:rtl w:val="0"/>
          <w:lang w:val="ru-RU"/>
        </w:rPr>
        <w:t>как отношения между государством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с одной стороны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и юридическими и физическими лицами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субъектами международного права – с другой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в которых </w:t>
      </w:r>
      <w:r>
        <w:rPr>
          <w:kern w:val="0"/>
          <w:sz w:val="28"/>
          <w:szCs w:val="28"/>
          <w:rtl w:val="0"/>
          <w:lang w:val="ru-RU"/>
        </w:rPr>
        <w:t>публично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 xml:space="preserve">правовое образование </w:t>
      </w:r>
      <w:r>
        <w:rPr>
          <w:kern w:val="0"/>
          <w:sz w:val="28"/>
          <w:szCs w:val="28"/>
          <w:rtl w:val="0"/>
          <w:lang w:val="ru-RU"/>
        </w:rPr>
        <w:t>выступает в роли заёмщика временно свободных денежных средств указанных субъектов</w:t>
      </w:r>
      <w:r>
        <w:rPr>
          <w:kern w:val="0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3. </w:t>
      </w:r>
      <w:r>
        <w:rPr>
          <w:kern w:val="0"/>
          <w:sz w:val="28"/>
          <w:szCs w:val="28"/>
          <w:rtl w:val="0"/>
          <w:lang w:val="ru-RU"/>
        </w:rPr>
        <w:t>как институт в системе финансового права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представляющий собой совокупность </w:t>
      </w:r>
      <w:r>
        <w:rPr>
          <w:kern w:val="0"/>
          <w:sz w:val="28"/>
          <w:szCs w:val="28"/>
          <w:rtl w:val="0"/>
          <w:lang w:val="ru-RU"/>
        </w:rPr>
        <w:t xml:space="preserve">правовых </w:t>
      </w:r>
      <w:r>
        <w:rPr>
          <w:kern w:val="0"/>
          <w:sz w:val="28"/>
          <w:szCs w:val="28"/>
          <w:rtl w:val="0"/>
          <w:lang w:val="ru-RU"/>
        </w:rPr>
        <w:t>норм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регулирующих однородные и взаимосвязанные общественные отношения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складывающиеся в процессе исполнения обязательств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возникающих из публичных заимствований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гарантий по обязательствам третьих лиц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других обязательств в соответствии с видами долговых обязательств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принятых на себя </w:t>
      </w:r>
      <w:r>
        <w:rPr>
          <w:kern w:val="0"/>
          <w:sz w:val="28"/>
          <w:szCs w:val="28"/>
          <w:rtl w:val="0"/>
          <w:lang w:val="ru-RU"/>
        </w:rPr>
        <w:t>публично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>правовым образованием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Статья </w:t>
      </w:r>
      <w:r>
        <w:rPr>
          <w:kern w:val="0"/>
          <w:sz w:val="28"/>
          <w:szCs w:val="28"/>
          <w:rtl w:val="0"/>
          <w:lang w:val="ru-RU"/>
        </w:rPr>
        <w:t xml:space="preserve">6, </w:t>
      </w:r>
      <w:r>
        <w:rPr>
          <w:kern w:val="0"/>
          <w:sz w:val="28"/>
          <w:szCs w:val="28"/>
          <w:rtl w:val="0"/>
          <w:lang w:val="ru-RU"/>
        </w:rPr>
        <w:t xml:space="preserve">а также глава </w:t>
      </w:r>
      <w:r>
        <w:rPr>
          <w:kern w:val="0"/>
          <w:sz w:val="28"/>
          <w:szCs w:val="28"/>
          <w:rtl w:val="0"/>
          <w:lang w:val="ru-RU"/>
        </w:rPr>
        <w:t xml:space="preserve">14 </w:t>
      </w:r>
      <w:r>
        <w:rPr>
          <w:kern w:val="0"/>
          <w:sz w:val="28"/>
          <w:szCs w:val="28"/>
          <w:rtl w:val="0"/>
          <w:lang w:val="ru-RU"/>
        </w:rPr>
        <w:t>БК РФ дают определения соответствующим понятиям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vertAlign w:val="superscript"/>
        </w:rPr>
        <w:footnoteReference w:id="6"/>
      </w:r>
      <w:bookmarkStart w:name="_Hlk503982737" w:id="3"/>
      <w:r>
        <w:rPr>
          <w:kern w:val="0"/>
          <w:sz w:val="28"/>
          <w:szCs w:val="28"/>
          <w:rtl w:val="0"/>
          <w:lang w:val="ru-RU"/>
        </w:rPr>
        <w:t xml:space="preserve"> Государственным долгом РФ непосредственно являются долговые обязательства РФ перед физическими и юридическими лицами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иностранными государствами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международными организациями и иными субъектами международного права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включая обязательства по публичным гарантиям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предоставленным РФ</w:t>
      </w:r>
      <w:bookmarkEnd w:id="3"/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vertAlign w:val="superscript"/>
        </w:rPr>
        <w:footnoteReference w:id="7"/>
      </w:r>
      <w:r>
        <w:rPr>
          <w:kern w:val="0"/>
          <w:sz w:val="28"/>
          <w:szCs w:val="28"/>
          <w:rtl w:val="0"/>
          <w:lang w:val="ru-RU"/>
        </w:rPr>
        <w:t xml:space="preserve"> </w:t>
      </w:r>
      <w:r>
        <w:rPr>
          <w:kern w:val="0"/>
          <w:sz w:val="28"/>
          <w:szCs w:val="28"/>
          <w:rtl w:val="0"/>
          <w:lang w:val="ru-RU"/>
        </w:rPr>
        <w:t xml:space="preserve">Публичный </w:t>
      </w:r>
      <w:r>
        <w:rPr>
          <w:kern w:val="0"/>
          <w:sz w:val="28"/>
          <w:szCs w:val="28"/>
          <w:rtl w:val="0"/>
          <w:lang w:val="ru-RU"/>
        </w:rPr>
        <w:t xml:space="preserve">долг полностью и без условий обеспечивается всем находящимся в </w:t>
      </w:r>
      <w:r>
        <w:rPr>
          <w:kern w:val="0"/>
          <w:sz w:val="28"/>
          <w:szCs w:val="28"/>
          <w:rtl w:val="0"/>
          <w:lang w:val="ru-RU"/>
        </w:rPr>
        <w:t xml:space="preserve">публичной </w:t>
      </w:r>
      <w:r>
        <w:rPr>
          <w:kern w:val="0"/>
          <w:sz w:val="28"/>
          <w:szCs w:val="28"/>
          <w:rtl w:val="0"/>
          <w:lang w:val="ru-RU"/>
        </w:rPr>
        <w:t>собственности имуществом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составляющим государственную казну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Отметим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</w:t>
      </w:r>
      <w:r>
        <w:rPr>
          <w:sz w:val="28"/>
          <w:szCs w:val="28"/>
          <w:rtl w:val="0"/>
          <w:lang w:val="ru-RU"/>
        </w:rPr>
        <w:t>публичный</w:t>
      </w:r>
      <w:r>
        <w:rPr>
          <w:sz w:val="28"/>
          <w:szCs w:val="28"/>
          <w:rtl w:val="0"/>
          <w:lang w:val="ru-RU"/>
        </w:rPr>
        <w:t xml:space="preserve"> долг можно рассматривать как с точки зрения расходного обязательства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так и источника финансирования дефицита </w:t>
      </w:r>
      <w:r>
        <w:rPr>
          <w:sz w:val="28"/>
          <w:szCs w:val="28"/>
          <w:rtl w:val="0"/>
          <w:lang w:val="ru-RU"/>
        </w:rPr>
        <w:t xml:space="preserve">публичного </w:t>
      </w:r>
      <w:r>
        <w:rPr>
          <w:sz w:val="28"/>
          <w:szCs w:val="28"/>
          <w:rtl w:val="0"/>
          <w:lang w:val="ru-RU"/>
        </w:rPr>
        <w:t>бюджета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Государственный долг как источник финансирования дефицитов</w:t>
      </w:r>
      <w:r>
        <w:rPr>
          <w:sz w:val="28"/>
          <w:szCs w:val="28"/>
          <w:rtl w:val="0"/>
          <w:lang w:val="ru-RU"/>
        </w:rPr>
        <w:t xml:space="preserve"> публичных</w:t>
      </w:r>
      <w:r>
        <w:rPr>
          <w:sz w:val="28"/>
          <w:szCs w:val="28"/>
          <w:rtl w:val="0"/>
          <w:lang w:val="ru-RU"/>
        </w:rPr>
        <w:t xml:space="preserve"> бюджетов находит непосредственное свое закрепление в статье </w:t>
      </w:r>
      <w:r>
        <w:rPr>
          <w:sz w:val="28"/>
          <w:szCs w:val="28"/>
          <w:rtl w:val="0"/>
          <w:lang w:val="ru-RU"/>
        </w:rPr>
        <w:t xml:space="preserve">19 </w:t>
      </w:r>
      <w:r>
        <w:rPr>
          <w:sz w:val="28"/>
          <w:szCs w:val="28"/>
          <w:rtl w:val="0"/>
          <w:lang w:val="ru-RU"/>
        </w:rPr>
        <w:t>БК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которой установлен состав бюджетной классификации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8"/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Согласно БК РФ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государственный долг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федеральный и региональный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>может быть как внутренним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так и внешним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Структура </w:t>
      </w:r>
      <w:r>
        <w:rPr>
          <w:kern w:val="0"/>
          <w:sz w:val="28"/>
          <w:szCs w:val="28"/>
          <w:rtl w:val="0"/>
          <w:lang w:val="ru-RU"/>
        </w:rPr>
        <w:t>российского публичного долга</w:t>
      </w:r>
      <w:r>
        <w:rPr>
          <w:kern w:val="0"/>
          <w:sz w:val="28"/>
          <w:szCs w:val="28"/>
          <w:rtl w:val="0"/>
          <w:lang w:val="ru-RU"/>
        </w:rPr>
        <w:t xml:space="preserve"> представляет собой группировку </w:t>
      </w:r>
      <w:r>
        <w:rPr>
          <w:kern w:val="0"/>
          <w:sz w:val="28"/>
          <w:szCs w:val="28"/>
          <w:rtl w:val="0"/>
          <w:lang w:val="ru-RU"/>
        </w:rPr>
        <w:t xml:space="preserve">публичных </w:t>
      </w:r>
      <w:r>
        <w:rPr>
          <w:kern w:val="0"/>
          <w:sz w:val="28"/>
          <w:szCs w:val="28"/>
          <w:rtl w:val="0"/>
          <w:lang w:val="ru-RU"/>
        </w:rPr>
        <w:t>долговых обязательств РФ по видам долговых обязательств</w:t>
      </w:r>
      <w:r>
        <w:rPr>
          <w:kern w:val="0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Так</w:t>
      </w:r>
      <w:r>
        <w:rPr>
          <w:kern w:val="0"/>
          <w:sz w:val="28"/>
          <w:szCs w:val="28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в</w:t>
      </w:r>
      <w:r>
        <w:rPr>
          <w:sz w:val="28"/>
          <w:szCs w:val="28"/>
          <w:rtl w:val="0"/>
          <w:lang w:val="ru-RU"/>
        </w:rPr>
        <w:t xml:space="preserve"> объём государственного внешнего долга РФ комплексно включаются </w:t>
      </w:r>
      <w:r>
        <w:rPr>
          <w:sz w:val="28"/>
          <w:szCs w:val="28"/>
          <w:rtl w:val="0"/>
          <w:lang w:val="ru-RU"/>
        </w:rPr>
        <w:t xml:space="preserve">следующие элементы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рисунок </w:t>
      </w:r>
      <w:r>
        <w:rPr>
          <w:sz w:val="28"/>
          <w:szCs w:val="28"/>
          <w:rtl w:val="0"/>
          <w:lang w:val="ru-RU"/>
        </w:rPr>
        <w:t>1):</w:t>
      </w:r>
      <w:r>
        <w:rPr>
          <w:sz w:val="28"/>
          <w:szCs w:val="28"/>
          <w:vertAlign w:val="superscript"/>
        </w:rPr>
        <w:footnoteReference w:id="9"/>
      </w:r>
      <w:r>
        <w:rPr>
          <w:sz w:val="26"/>
          <w:szCs w:val="26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both"/>
      </w:pPr>
      <w:r>
        <w:rPr>
          <w:sz w:val="26"/>
          <w:szCs w:val="26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34833</wp:posOffset>
                </wp:positionH>
                <wp:positionV relativeFrom="line">
                  <wp:posOffset>121184</wp:posOffset>
                </wp:positionV>
                <wp:extent cx="5669454" cy="153935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454" cy="1539355"/>
                          <a:chOff x="0" y="0"/>
                          <a:chExt cx="5669453" cy="153935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957137" y="429044"/>
                            <a:ext cx="2062137" cy="3578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0800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957136" y="429045"/>
                            <a:ext cx="1" cy="357892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952571" y="429044"/>
                            <a:ext cx="2062136" cy="3578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0800"/>
                                </a:lnTo>
                                <a:lnTo>
                                  <a:pt x="0" y="108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30" name="Group 1073741830"/>
                        <wpg:cNvGrpSpPr/>
                        <wpg:grpSpPr>
                          <a:xfrm>
                            <a:off x="1182863" y="0"/>
                            <a:ext cx="3548548" cy="429045"/>
                            <a:chOff x="0" y="0"/>
                            <a:chExt cx="3548546" cy="429044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-1"/>
                              <a:ext cx="3548547" cy="4290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0" y="0"/>
                              <a:ext cx="3548547" cy="42904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70"/>
                                    <w:tab w:val="left" w:pos="1540"/>
                                    <w:tab w:val="left" w:pos="2310"/>
                                    <w:tab w:val="left" w:pos="3080"/>
                                    <w:tab w:val="left" w:pos="3850"/>
                                    <w:tab w:val="left" w:pos="4620"/>
                                    <w:tab w:val="left" w:pos="5390"/>
                                  </w:tabs>
                                  <w:spacing w:after="92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2"/>
                                    <w:szCs w:val="22"/>
                                    <w:rtl w:val="0"/>
                                    <w:lang w:val="ru-RU"/>
                                  </w:rPr>
                                  <w:t>Структура государственного внешнего долга РФ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  <wpg:grpSp>
                        <wpg:cNvPr id="1073741833" name="Group 1073741833"/>
                        <wpg:cNvGrpSpPr/>
                        <wpg:grpSpPr>
                          <a:xfrm>
                            <a:off x="0" y="844833"/>
                            <a:ext cx="1905142" cy="686538"/>
                            <a:chOff x="0" y="0"/>
                            <a:chExt cx="1905141" cy="686537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-1" y="-1"/>
                              <a:ext cx="1905143" cy="686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 txBox="1"/>
                          <wps:spPr>
                            <a:xfrm>
                              <a:off x="0" y="0"/>
                              <a:ext cx="1905142" cy="68653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35"/>
                                    <w:tab w:val="left" w:pos="1470"/>
                                    <w:tab w:val="left" w:pos="2205"/>
                                    <w:tab w:val="left" w:pos="2940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номинальная сумма долга по публичным ценным бумагам РФ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обязательства по которым выражены в иностранной валюте 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  <wpg:grpSp>
                        <wpg:cNvPr id="1073741836" name="Group 1073741836"/>
                        <wpg:cNvGrpSpPr/>
                        <wpg:grpSpPr>
                          <a:xfrm>
                            <a:off x="2113025" y="852817"/>
                            <a:ext cx="1728070" cy="686538"/>
                            <a:chOff x="0" y="0"/>
                            <a:chExt cx="1728068" cy="686537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>
                              <a:off x="0" y="-1"/>
                              <a:ext cx="1728069" cy="686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 txBox="1"/>
                          <wps:spPr>
                            <a:xfrm>
                              <a:off x="0" y="0"/>
                              <a:ext cx="1728069" cy="68653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35"/>
                                    <w:tab w:val="left" w:pos="1470"/>
                                    <w:tab w:val="left" w:pos="2205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объём основного долга по кредитам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которые получены РФ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и обязательства по которым выражены в иностранной валюте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  <wpg:grpSp>
                        <wpg:cNvPr id="1073741839" name="Group 1073741839"/>
                        <wpg:cNvGrpSpPr/>
                        <wpg:grpSpPr>
                          <a:xfrm>
                            <a:off x="4013058" y="844833"/>
                            <a:ext cx="1656396" cy="686538"/>
                            <a:chOff x="0" y="0"/>
                            <a:chExt cx="1656395" cy="686537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-1" y="-1"/>
                              <a:ext cx="1656397" cy="686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 txBox="1"/>
                          <wps:spPr>
                            <a:xfrm>
                              <a:off x="0" y="0"/>
                              <a:ext cx="1656396" cy="68653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35"/>
                                    <w:tab w:val="left" w:pos="1470"/>
                                    <w:tab w:val="left" w:pos="2205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объём обязательств по публичным гарантиям РФ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выраженным в иностранной валюте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.7pt;margin-top:9.5pt;width:446.4pt;height:121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69454,1539354">
                <w10:wrap type="none" side="bothSides" anchorx="text"/>
                <v:shape id="_x0000_s1027" style="position:absolute;left:2957137;top:429045;width:2062136;height:357891;" coordorigin="0,0" coordsize="21600,21600" path="M 0,0 L 0,10800 L 21600,10800 L 21600,21600 E">
                  <v:fill on="f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line id="_x0000_s1028" style="position:absolute;left:2957137;top:429045;width:0;height:357891;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line>
                <v:shape id="_x0000_s1029" style="position:absolute;left:952571;top:429045;width:2062136;height:357891;" coordorigin="0,0" coordsize="21600,21600" path="M 21600,0 L 21600,10800 L 0,10800 L 0,21600 E">
                  <v:fill on="f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group id="_x0000_s1030" style="position:absolute;left:1182863;top:0;width:3548547;height:429044;" coordorigin="0,0" coordsize="3548547,429044">
                  <v:rect id="_x0000_s1031" style="position:absolute;left:0;top:0;width:3548547;height:429044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32" type="#_x0000_t202" style="position:absolute;left:0;top:0;width:3548547;height:42904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70"/>
                              <w:tab w:val="left" w:pos="1540"/>
                              <w:tab w:val="left" w:pos="2310"/>
                              <w:tab w:val="left" w:pos="3080"/>
                              <w:tab w:val="left" w:pos="3850"/>
                              <w:tab w:val="left" w:pos="4620"/>
                              <w:tab w:val="left" w:pos="5390"/>
                            </w:tabs>
                            <w:spacing w:after="92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2"/>
                              <w:szCs w:val="22"/>
                              <w:rtl w:val="0"/>
                              <w:lang w:val="ru-RU"/>
                            </w:rPr>
                            <w:t>Структура государственного внешнего долга РФ</w:t>
                          </w:r>
                        </w:p>
                      </w:txbxContent>
                    </v:textbox>
                  </v:shape>
                </v:group>
                <v:group id="_x0000_s1033" style="position:absolute;left:0;top:844833;width:1905141;height:686537;" coordorigin="0,0" coordsize="1905141,686537">
                  <v:rect id="_x0000_s1034" style="position:absolute;left:0;top:0;width:1905141;height:686537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35" type="#_x0000_t202" style="position:absolute;left:0;top:0;width:1905141;height:68653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35"/>
                              <w:tab w:val="left" w:pos="1470"/>
                              <w:tab w:val="left" w:pos="2205"/>
                              <w:tab w:val="left" w:pos="2940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номинальная сумма долга по публичным ценным бумагам РФ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обязательства по которым выражены в иностранной валюте </w:t>
                          </w:r>
                        </w:p>
                      </w:txbxContent>
                    </v:textbox>
                  </v:shape>
                </v:group>
                <v:group id="_x0000_s1036" style="position:absolute;left:2113025;top:852817;width:1728069;height:686537;" coordorigin="0,0" coordsize="1728069,686537">
                  <v:rect id="_x0000_s1037" style="position:absolute;left:0;top:0;width:1728069;height:686537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38" type="#_x0000_t202" style="position:absolute;left:0;top:0;width:1728069;height:68653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35"/>
                              <w:tab w:val="left" w:pos="1470"/>
                              <w:tab w:val="left" w:pos="2205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объём основного долга по кредитам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которые получены РФ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и обязательства по которым выражены в иностранной валюте</w:t>
                          </w:r>
                        </w:p>
                      </w:txbxContent>
                    </v:textbox>
                  </v:shape>
                </v:group>
                <v:group id="_x0000_s1039" style="position:absolute;left:4013059;top:844833;width:1656395;height:686537;" coordorigin="0,0" coordsize="1656395,686537">
                  <v:rect id="_x0000_s1040" style="position:absolute;left:0;top:0;width:1656395;height:686537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41" type="#_x0000_t202" style="position:absolute;left:0;top:0;width:1656395;height:68653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35"/>
                              <w:tab w:val="left" w:pos="1470"/>
                              <w:tab w:val="left" w:pos="2205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объём обязательств по публичным гарантиям РФ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выраженным в иностранной валюте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Normal.0"/>
        <w:widowControl w:val="1"/>
        <w:spacing w:line="384" w:lineRule="auto"/>
        <w:ind w:firstLine="709"/>
        <w:jc w:val="both"/>
      </w:pPr>
    </w:p>
    <w:p>
      <w:pPr>
        <w:pStyle w:val="Normal.0"/>
        <w:widowControl w:val="1"/>
        <w:tabs>
          <w:tab w:val="left" w:pos="2390"/>
        </w:tabs>
        <w:spacing w:line="384" w:lineRule="auto"/>
        <w:ind w:firstLine="709"/>
        <w:jc w:val="both"/>
        <w:rPr>
          <w:kern w:val="0"/>
        </w:rPr>
      </w:pPr>
      <w:r>
        <w:rPr>
          <w:kern w:val="0"/>
        </w:rPr>
        <w:tab/>
      </w:r>
    </w:p>
    <w:p>
      <w:pPr>
        <w:pStyle w:val="Normal.0"/>
        <w:widowControl w:val="1"/>
        <w:spacing w:line="384" w:lineRule="auto"/>
        <w:ind w:firstLine="709"/>
        <w:jc w:val="both"/>
        <w:rPr>
          <w:kern w:val="0"/>
        </w:rPr>
      </w:pPr>
    </w:p>
    <w:p>
      <w:pPr>
        <w:pStyle w:val="Normal.0"/>
        <w:widowControl w:val="1"/>
        <w:tabs>
          <w:tab w:val="left" w:pos="1710"/>
        </w:tabs>
        <w:spacing w:line="384" w:lineRule="auto"/>
        <w:ind w:firstLine="709"/>
        <w:jc w:val="both"/>
        <w:rPr>
          <w:kern w:val="0"/>
        </w:rPr>
      </w:pPr>
      <w:r>
        <w:rPr>
          <w:kern w:val="0"/>
        </w:rPr>
        <w:tab/>
      </w:r>
    </w:p>
    <w:p>
      <w:pPr>
        <w:pStyle w:val="Normal.0"/>
        <w:widowControl w:val="1"/>
        <w:spacing w:line="384" w:lineRule="auto"/>
        <w:ind w:firstLine="709"/>
        <w:jc w:val="center"/>
        <w:rPr>
          <w:kern w:val="0"/>
          <w:sz w:val="28"/>
          <w:szCs w:val="28"/>
        </w:rPr>
      </w:pPr>
    </w:p>
    <w:p>
      <w:pPr>
        <w:pStyle w:val="Normal.0"/>
        <w:widowControl w:val="1"/>
        <w:tabs>
          <w:tab w:val="left" w:pos="2710"/>
        </w:tabs>
        <w:ind w:firstLine="709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</w:rPr>
        <w:tab/>
      </w:r>
    </w:p>
    <w:p>
      <w:pPr>
        <w:pStyle w:val="Normal.0"/>
        <w:widowControl w:val="1"/>
        <w:spacing w:line="384" w:lineRule="auto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ru-RU"/>
        </w:rPr>
        <w:t>Рис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унок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1 -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Структура внешнего долга РФ</w:t>
      </w:r>
    </w:p>
    <w:p>
      <w:pPr>
        <w:pStyle w:val="Normal.0"/>
      </w:pP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Согласно БК РФ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обязательства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возникающие в валюте РФ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образуют внутренний долг РФ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в комплекс которого включаются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 xml:space="preserve">рисунок </w:t>
      </w:r>
      <w:r>
        <w:rPr>
          <w:kern w:val="0"/>
          <w:sz w:val="28"/>
          <w:szCs w:val="28"/>
          <w:rtl w:val="0"/>
          <w:lang w:val="ru-RU"/>
        </w:rPr>
        <w:t>2</w:t>
      </w:r>
      <w:r>
        <w:rPr>
          <w:kern w:val="0"/>
          <w:sz w:val="28"/>
          <w:szCs w:val="28"/>
          <w:rtl w:val="0"/>
          <w:lang w:val="ru-RU"/>
        </w:rPr>
        <w:t>):</w:t>
      </w:r>
      <w:r>
        <w:rPr>
          <w:kern w:val="0"/>
          <w:sz w:val="28"/>
          <w:szCs w:val="28"/>
          <w:vertAlign w:val="superscript"/>
        </w:rPr>
        <w:footnoteReference w:id="10"/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56514</wp:posOffset>
                </wp:positionH>
                <wp:positionV relativeFrom="line">
                  <wp:posOffset>140847</wp:posOffset>
                </wp:positionV>
                <wp:extent cx="5861049" cy="1956006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49" cy="1956006"/>
                          <a:chOff x="0" y="0"/>
                          <a:chExt cx="5861048" cy="1956005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2961356" y="586384"/>
                            <a:ext cx="2264980" cy="2323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5572"/>
                                </a:lnTo>
                                <a:lnTo>
                                  <a:pt x="21600" y="15572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2961356" y="586384"/>
                            <a:ext cx="862968" cy="2323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5572"/>
                                </a:lnTo>
                                <a:lnTo>
                                  <a:pt x="21600" y="15572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2211550" y="586384"/>
                            <a:ext cx="728042" cy="2323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5572"/>
                                </a:lnTo>
                                <a:lnTo>
                                  <a:pt x="0" y="15572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660677" y="586384"/>
                            <a:ext cx="2176441" cy="2323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5572"/>
                                </a:lnTo>
                                <a:lnTo>
                                  <a:pt x="0" y="15572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7" name="Group 1073741847"/>
                        <wpg:cNvGrpSpPr/>
                        <wpg:grpSpPr>
                          <a:xfrm>
                            <a:off x="1443973" y="0"/>
                            <a:ext cx="3034765" cy="586385"/>
                            <a:chOff x="0" y="0"/>
                            <a:chExt cx="3034764" cy="586384"/>
                          </a:xfrm>
                        </wpg:grpSpPr>
                        <wps:wsp>
                          <wps:cNvPr id="1073741845" name="Shape 1073741845"/>
                          <wps:cNvSpPr/>
                          <wps:spPr>
                            <a:xfrm>
                              <a:off x="0" y="-1"/>
                              <a:ext cx="3034765" cy="5863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46"/>
                          <wps:cNvSpPr txBox="1"/>
                          <wps:spPr>
                            <a:xfrm>
                              <a:off x="0" y="0"/>
                              <a:ext cx="3034765" cy="5863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4"/>
                                    <w:szCs w:val="24"/>
                                    <w:rtl w:val="0"/>
                                    <w:lang w:val="ru-RU"/>
                                  </w:rPr>
                                  <w:t>Структура внутреннего долга РФ</w:t>
                                </w:r>
                              </w:p>
                            </w:txbxContent>
                          </wps:txbx>
                          <wps:bodyPr wrap="square" lIns="7620" tIns="7620" rIns="7620" bIns="7620" numCol="1" anchor="ctr">
                            <a:noAutofit/>
                          </wps:bodyPr>
                        </wps:wsp>
                      </wpg:grpSp>
                      <wpg:grpSp>
                        <wpg:cNvPr id="1073741850" name="Group 1073741850"/>
                        <wpg:cNvGrpSpPr/>
                        <wpg:grpSpPr>
                          <a:xfrm>
                            <a:off x="0" y="891984"/>
                            <a:ext cx="1321358" cy="988905"/>
                            <a:chOff x="0" y="0"/>
                            <a:chExt cx="1321357" cy="988903"/>
                          </a:xfrm>
                        </wpg:grpSpPr>
                        <wps:wsp>
                          <wps:cNvPr id="1073741848" name="Shape 1073741848"/>
                          <wps:cNvSpPr/>
                          <wps:spPr>
                            <a:xfrm>
                              <a:off x="-1" y="0"/>
                              <a:ext cx="1321359" cy="988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Shape 1073741849"/>
                          <wps:cNvSpPr txBox="1"/>
                          <wps:spPr>
                            <a:xfrm>
                              <a:off x="0" y="0"/>
                              <a:ext cx="1321358" cy="98890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35"/>
                                    <w:tab w:val="left" w:pos="1470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номинальная сумма долга по публичным ценным бумагам РФ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обязательства по которым выражены в валюте РФ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  <wpg:grpSp>
                        <wpg:cNvPr id="1073741853" name="Group 1073741853"/>
                        <wpg:cNvGrpSpPr/>
                        <wpg:grpSpPr>
                          <a:xfrm>
                            <a:off x="1466849" y="904859"/>
                            <a:ext cx="1489403" cy="955487"/>
                            <a:chOff x="0" y="0"/>
                            <a:chExt cx="1489401" cy="955485"/>
                          </a:xfrm>
                        </wpg:grpSpPr>
                        <wps:wsp>
                          <wps:cNvPr id="1073741851" name="Shape 1073741851"/>
                          <wps:cNvSpPr/>
                          <wps:spPr>
                            <a:xfrm>
                              <a:off x="-1" y="0"/>
                              <a:ext cx="1489403" cy="955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2"/>
                          <wps:cNvSpPr txBox="1"/>
                          <wps:spPr>
                            <a:xfrm>
                              <a:off x="0" y="0"/>
                              <a:ext cx="1489402" cy="9554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35"/>
                                    <w:tab w:val="left" w:pos="1470"/>
                                    <w:tab w:val="left" w:pos="2205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объём основного долга по кредитам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которые получены РФ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и обязательства по которым выражены в валюте РФ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  <wpg:grpSp>
                        <wpg:cNvPr id="1073741856" name="Group 1073741856"/>
                        <wpg:cNvGrpSpPr/>
                        <wpg:grpSpPr>
                          <a:xfrm>
                            <a:off x="3088040" y="924171"/>
                            <a:ext cx="1625326" cy="955492"/>
                            <a:chOff x="0" y="0"/>
                            <a:chExt cx="1625324" cy="955490"/>
                          </a:xfrm>
                        </wpg:grpSpPr>
                        <wps:wsp>
                          <wps:cNvPr id="1073741854" name="Shape 1073741854"/>
                          <wps:cNvSpPr/>
                          <wps:spPr>
                            <a:xfrm>
                              <a:off x="-1" y="-1"/>
                              <a:ext cx="1625326" cy="955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Shape 1073741855"/>
                          <wps:cNvSpPr txBox="1"/>
                          <wps:spPr>
                            <a:xfrm>
                              <a:off x="0" y="0"/>
                              <a:ext cx="1625325" cy="95549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735"/>
                                    <w:tab w:val="left" w:pos="1470"/>
                                    <w:tab w:val="left" w:pos="2205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объём иных долговых обязательств РФ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оплата которых в валюте РФ предусмотрена федеральными законами до введения в действие БК РФ</w:t>
                                </w:r>
                              </w:p>
                            </w:txbxContent>
                          </wps:txbx>
                          <wps:bodyPr wrap="square" lIns="6985" tIns="6985" rIns="6985" bIns="6985" numCol="1" anchor="ctr">
                            <a:noAutofit/>
                          </wps:bodyPr>
                        </wps:wsp>
                      </wpg:grpSp>
                      <wpg:grpSp>
                        <wpg:cNvPr id="1073741859" name="Group 1073741859"/>
                        <wpg:cNvGrpSpPr/>
                        <wpg:grpSpPr>
                          <a:xfrm>
                            <a:off x="4852420" y="891984"/>
                            <a:ext cx="1008629" cy="1064022"/>
                            <a:chOff x="0" y="0"/>
                            <a:chExt cx="1008627" cy="1064021"/>
                          </a:xfrm>
                        </wpg:grpSpPr>
                        <wps:wsp>
                          <wps:cNvPr id="1073741857" name="Shape 1073741857"/>
                          <wps:cNvSpPr/>
                          <wps:spPr>
                            <a:xfrm>
                              <a:off x="0" y="-1"/>
                              <a:ext cx="1008628" cy="1064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8" name="Shape 1073741858"/>
                          <wps:cNvSpPr txBox="1"/>
                          <wps:spPr>
                            <a:xfrm>
                              <a:off x="0" y="0"/>
                              <a:ext cx="1008628" cy="10640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tabs>
                                    <w:tab w:val="left" w:pos="630"/>
                                    <w:tab w:val="left" w:pos="1260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  <w:rtl w:val="0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color w:val="000000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объём обязательств по публичным гарантиям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hint="default"/>
                                    <w:color w:val="000000"/>
                                    <w:sz w:val="20"/>
                                    <w:szCs w:val="20"/>
                                    <w:rtl w:val="0"/>
                                    <w:lang w:val="ru-RU"/>
                                  </w:rPr>
                                  <w:t>выраженным в валюте РФ</w:t>
                                </w:r>
                              </w:p>
                            </w:txbxContent>
                          </wps:txbx>
                          <wps:bodyPr wrap="square" lIns="5714" tIns="5714" rIns="5714" bIns="5714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4.4pt;margin-top:11.1pt;width:461.5pt;height:154.0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861049,1956006">
                <w10:wrap type="none" side="bothSides" anchorx="text"/>
                <v:shape id="_x0000_s1043" style="position:absolute;left:2961356;top:586385;width:2264979;height:232387;" coordorigin="0,0" coordsize="21600,21600" path="M 0,0 L 0,15572 L 21600,15572 L 21600,21600 E">
                  <v:fill on="f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44" style="position:absolute;left:2961356;top:586385;width:862967;height:232387;" coordorigin="0,0" coordsize="21600,21600" path="M 0,0 L 0,15572 L 21600,15572 L 21600,21600 E">
                  <v:fill on="f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45" style="position:absolute;left:2211550;top:586385;width:728041;height:232387;" coordorigin="0,0" coordsize="21600,21600" path="M 21600,0 L 21600,15572 L 0,15572 L 0,21600 E">
                  <v:fill on="f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46" style="position:absolute;left:660678;top:586385;width:2176439;height:232387;" coordorigin="0,0" coordsize="21600,21600" path="M 21600,0 L 21600,15572 L 0,15572 L 0,21600 E">
                  <v:fill on="f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group id="_x0000_s1047" style="position:absolute;left:1443973;top:0;width:3034765;height:586384;" coordorigin="0,0" coordsize="3034765,586384">
                  <v:rect id="_x0000_s1048" style="position:absolute;left:0;top:0;width:3034765;height:586384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49" type="#_x0000_t202" style="position:absolute;left:0;top:0;width:3034765;height:58638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4"/>
                              <w:szCs w:val="24"/>
                              <w:rtl w:val="0"/>
                              <w:lang w:val="ru-RU"/>
                            </w:rPr>
                            <w:t>Структура внутреннего долга РФ</w:t>
                          </w:r>
                        </w:p>
                      </w:txbxContent>
                    </v:textbox>
                  </v:shape>
                </v:group>
                <v:group id="_x0000_s1050" style="position:absolute;left:0;top:891985;width:1321357;height:988904;" coordorigin="0,0" coordsize="1321357,988904">
                  <v:rect id="_x0000_s1051" style="position:absolute;left:0;top:0;width:1321357;height:988904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52" type="#_x0000_t202" style="position:absolute;left:0;top:0;width:1321357;height:98890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35"/>
                              <w:tab w:val="left" w:pos="1470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номинальная сумма долга по публичным ценным бумагам РФ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обязательства по которым выражены в валюте РФ</w:t>
                          </w:r>
                        </w:p>
                      </w:txbxContent>
                    </v:textbox>
                  </v:shape>
                </v:group>
                <v:group id="_x0000_s1053" style="position:absolute;left:1466850;top:904860;width:1489401;height:955486;" coordorigin="0,0" coordsize="1489401,955486">
                  <v:rect id="_x0000_s1054" style="position:absolute;left:0;top:0;width:1489401;height:955485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55" type="#_x0000_t202" style="position:absolute;left:0;top:0;width:1489401;height:95548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35"/>
                              <w:tab w:val="left" w:pos="1470"/>
                              <w:tab w:val="left" w:pos="2205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объём основного долга по кредитам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которые получены РФ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и обязательства по которым выражены в валюте РФ</w:t>
                          </w:r>
                        </w:p>
                      </w:txbxContent>
                    </v:textbox>
                  </v:shape>
                </v:group>
                <v:group id="_x0000_s1056" style="position:absolute;left:3088041;top:924172;width:1625324;height:955490;" coordorigin="0,0" coordsize="1625324,955490">
                  <v:rect id="_x0000_s1057" style="position:absolute;left:0;top:0;width:1625324;height:955490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58" type="#_x0000_t202" style="position:absolute;left:0;top:0;width:1625324;height:95549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735"/>
                              <w:tab w:val="left" w:pos="1470"/>
                              <w:tab w:val="left" w:pos="2205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объём иных долговых обязательств РФ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sz w:val="20"/>
                              <w:szCs w:val="20"/>
                              <w:rtl w:val="0"/>
                              <w:lang w:val="ru-RU"/>
                            </w:rPr>
                            <w:t>оплата которых в валюте РФ предусмотрена федеральными законами до введения в действие БК РФ</w:t>
                          </w:r>
                        </w:p>
                      </w:txbxContent>
                    </v:textbox>
                  </v:shape>
                </v:group>
                <v:group id="_x0000_s1059" style="position:absolute;left:4852421;top:891985;width:1008628;height:1064021;" coordorigin="0,0" coordsize="1008628,1064021">
                  <v:rect id="_x0000_s1060" style="position:absolute;left:0;top:0;width:1008628;height:1064021;">
                    <v:fill color="#FFFFFF" opacity="100.0%" type="solid"/>
  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61" type="#_x0000_t202" style="position:absolute;left:0;top:0;width:1008628;height:106402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630"/>
                              <w:tab w:val="left" w:pos="1260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  <w:rtl w:val="0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imes New Roman" w:hAnsi="Times New Roman" w:hint="default"/>
                              <w:color w:val="000000"/>
                              <w:sz w:val="20"/>
                              <w:szCs w:val="20"/>
                              <w:rtl w:val="0"/>
                              <w:lang w:val="ru-RU"/>
                            </w:rPr>
                            <w:t>объём обязательств по публичным гарантиям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rtl w:val="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hint="default"/>
                              <w:color w:val="000000"/>
                              <w:sz w:val="20"/>
                              <w:szCs w:val="20"/>
                              <w:rtl w:val="0"/>
                              <w:lang w:val="ru-RU"/>
                            </w:rPr>
                            <w:t>выраженным в валюте РФ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Normal.0"/>
        <w:widowControl w:val="1"/>
        <w:spacing w:line="360" w:lineRule="auto"/>
        <w:ind w:firstLine="708"/>
        <w:jc w:val="both"/>
        <w:rPr>
          <w:kern w:val="0"/>
        </w:rPr>
      </w:pPr>
    </w:p>
    <w:p>
      <w:pPr>
        <w:pStyle w:val="Normal.0"/>
        <w:widowControl w:val="1"/>
        <w:spacing w:line="360" w:lineRule="auto"/>
        <w:ind w:firstLine="708"/>
        <w:jc w:val="both"/>
      </w:pPr>
    </w:p>
    <w:p>
      <w:pPr>
        <w:pStyle w:val="Normal.0"/>
        <w:widowControl w:val="1"/>
        <w:spacing w:line="360" w:lineRule="auto"/>
        <w:ind w:firstLine="708"/>
        <w:jc w:val="both"/>
      </w:pPr>
    </w:p>
    <w:p>
      <w:pPr>
        <w:pStyle w:val="Normal.0"/>
        <w:widowControl w:val="1"/>
        <w:spacing w:line="360" w:lineRule="auto"/>
        <w:ind w:firstLine="708"/>
        <w:jc w:val="both"/>
      </w:pPr>
    </w:p>
    <w:p>
      <w:pPr>
        <w:pStyle w:val="Normal.0"/>
        <w:widowControl w:val="1"/>
        <w:spacing w:line="360" w:lineRule="auto"/>
        <w:ind w:firstLine="708"/>
        <w:jc w:val="both"/>
      </w:pPr>
    </w:p>
    <w:p>
      <w:pPr>
        <w:pStyle w:val="Normal.0"/>
        <w:widowControl w:val="1"/>
        <w:spacing w:line="360" w:lineRule="auto"/>
        <w:jc w:val="center"/>
      </w:pPr>
    </w:p>
    <w:p>
      <w:pPr>
        <w:pStyle w:val="Normal.0"/>
        <w:widowControl w:val="1"/>
        <w:spacing w:line="360" w:lineRule="auto"/>
        <w:jc w:val="center"/>
      </w:pPr>
    </w:p>
    <w:p>
      <w:pPr>
        <w:pStyle w:val="Normal.0"/>
        <w:widowControl w:val="1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Рисунок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2 - </w:t>
      </w:r>
      <w:r>
        <w:rPr>
          <w:b w:val="1"/>
          <w:bCs w:val="1"/>
          <w:sz w:val="28"/>
          <w:szCs w:val="28"/>
          <w:rtl w:val="0"/>
          <w:lang w:val="ru-RU"/>
        </w:rPr>
        <w:t>Структура внутреннего долга РФ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Государственный долг неизбежно взаимосвязан с экономическим регулированием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с необходимостью </w:t>
      </w:r>
      <w:r>
        <w:rPr>
          <w:kern w:val="0"/>
          <w:sz w:val="28"/>
          <w:szCs w:val="28"/>
          <w:rtl w:val="0"/>
          <w:lang w:val="ru-RU"/>
        </w:rPr>
        <w:t xml:space="preserve">непосредственного </w:t>
      </w:r>
      <w:r>
        <w:rPr>
          <w:kern w:val="0"/>
          <w:sz w:val="28"/>
          <w:szCs w:val="28"/>
          <w:rtl w:val="0"/>
          <w:lang w:val="ru-RU"/>
        </w:rPr>
        <w:t xml:space="preserve">преодоления противоречия между экономическими и социальными потребностями общества и способностью их покрытия за счет денежных средств </w:t>
      </w:r>
      <w:r>
        <w:rPr>
          <w:kern w:val="0"/>
          <w:sz w:val="28"/>
          <w:szCs w:val="28"/>
          <w:rtl w:val="0"/>
          <w:lang w:val="ru-RU"/>
        </w:rPr>
        <w:t xml:space="preserve">публичного </w:t>
      </w:r>
      <w:r>
        <w:rPr>
          <w:kern w:val="0"/>
          <w:sz w:val="28"/>
          <w:szCs w:val="28"/>
          <w:rtl w:val="0"/>
          <w:lang w:val="ru-RU"/>
        </w:rPr>
        <w:t>бюджета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Существует две основных функции </w:t>
      </w:r>
      <w:r>
        <w:rPr>
          <w:kern w:val="0"/>
          <w:sz w:val="28"/>
          <w:szCs w:val="28"/>
          <w:rtl w:val="0"/>
          <w:lang w:val="ru-RU"/>
        </w:rPr>
        <w:t>публичного</w:t>
      </w:r>
      <w:r>
        <w:rPr>
          <w:kern w:val="0"/>
          <w:sz w:val="28"/>
          <w:szCs w:val="28"/>
          <w:rtl w:val="0"/>
          <w:lang w:val="ru-RU"/>
        </w:rPr>
        <w:t xml:space="preserve"> долга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как инструмента экономического регулирования</w:t>
      </w:r>
      <w:r>
        <w:rPr>
          <w:kern w:val="0"/>
          <w:sz w:val="28"/>
          <w:szCs w:val="28"/>
          <w:rtl w:val="0"/>
          <w:lang w:val="ru-RU"/>
        </w:rPr>
        <w:t>:</w:t>
      </w:r>
      <w:r>
        <w:rPr>
          <w:kern w:val="0"/>
          <w:sz w:val="28"/>
          <w:szCs w:val="28"/>
          <w:vertAlign w:val="superscript"/>
        </w:rPr>
        <w:footnoteReference w:id="11"/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1. </w:t>
      </w:r>
      <w:r>
        <w:rPr>
          <w:kern w:val="0"/>
          <w:sz w:val="28"/>
          <w:szCs w:val="28"/>
          <w:rtl w:val="0"/>
          <w:lang w:val="ru-RU"/>
        </w:rPr>
        <w:t>фискальная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сущность которой проявляется в получении финансовых ресурсов для нужд </w:t>
      </w:r>
      <w:r>
        <w:rPr>
          <w:kern w:val="0"/>
          <w:sz w:val="28"/>
          <w:szCs w:val="28"/>
          <w:rtl w:val="0"/>
          <w:lang w:val="ru-RU"/>
        </w:rPr>
        <w:t>публично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>правового образования</w:t>
      </w:r>
      <w:r>
        <w:rPr>
          <w:kern w:val="0"/>
          <w:sz w:val="28"/>
          <w:szCs w:val="28"/>
          <w:rtl w:val="0"/>
          <w:lang w:val="ru-RU"/>
        </w:rPr>
        <w:t>;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2. </w:t>
      </w:r>
      <w:r>
        <w:rPr>
          <w:kern w:val="0"/>
          <w:sz w:val="28"/>
          <w:szCs w:val="28"/>
          <w:rtl w:val="0"/>
          <w:lang w:val="ru-RU"/>
        </w:rPr>
        <w:t>регулирующая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сущность которой заключается в том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чтобы использовать эти ресурсы </w:t>
      </w:r>
      <w:r>
        <w:rPr>
          <w:kern w:val="0"/>
          <w:sz w:val="28"/>
          <w:szCs w:val="28"/>
          <w:rtl w:val="0"/>
          <w:lang w:val="ru-RU"/>
        </w:rPr>
        <w:t xml:space="preserve">непосредственно </w:t>
      </w:r>
      <w:r>
        <w:rPr>
          <w:kern w:val="0"/>
          <w:sz w:val="28"/>
          <w:szCs w:val="28"/>
          <w:rtl w:val="0"/>
          <w:lang w:val="ru-RU"/>
        </w:rPr>
        <w:t xml:space="preserve">для стабилизации </w:t>
      </w:r>
      <w:r>
        <w:rPr>
          <w:kern w:val="0"/>
          <w:sz w:val="28"/>
          <w:szCs w:val="28"/>
          <w:rtl w:val="0"/>
          <w:lang w:val="ru-RU"/>
        </w:rPr>
        <w:t xml:space="preserve">национальной </w:t>
      </w:r>
      <w:r>
        <w:rPr>
          <w:kern w:val="0"/>
          <w:sz w:val="28"/>
          <w:szCs w:val="28"/>
          <w:rtl w:val="0"/>
          <w:lang w:val="ru-RU"/>
        </w:rPr>
        <w:t>экономики и стимулирования её роста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В случае устойчивого экономического роста публичный долг способен выполнить роль национально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>экономического стабилизатора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vertAlign w:val="superscript"/>
        </w:rPr>
        <w:footnoteReference w:id="12"/>
      </w:r>
      <w:r>
        <w:rPr>
          <w:kern w:val="0"/>
          <w:sz w:val="28"/>
          <w:szCs w:val="28"/>
          <w:rtl w:val="0"/>
          <w:lang w:val="ru-RU"/>
        </w:rPr>
        <w:t xml:space="preserve"> Фаза устойчивого экономического роста состоит из чередующихся этапов увеличения и уменьшения деловой активности экономических единиц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Рекомендуется снижать уровень налогообложения и компенсировать уменьшение доли средств по кредитам в </w:t>
      </w:r>
      <w:r>
        <w:rPr>
          <w:kern w:val="0"/>
          <w:sz w:val="28"/>
          <w:szCs w:val="28"/>
          <w:rtl w:val="0"/>
          <w:lang w:val="ru-RU"/>
        </w:rPr>
        <w:t>период экономического спада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 xml:space="preserve"> Стабилизационное влияние на </w:t>
      </w:r>
      <w:r>
        <w:rPr>
          <w:kern w:val="0"/>
          <w:sz w:val="28"/>
          <w:szCs w:val="28"/>
          <w:rtl w:val="0"/>
          <w:lang w:val="ru-RU"/>
        </w:rPr>
        <w:t xml:space="preserve">внутреннюю </w:t>
      </w:r>
      <w:r>
        <w:rPr>
          <w:kern w:val="0"/>
          <w:sz w:val="28"/>
          <w:szCs w:val="28"/>
          <w:rtl w:val="0"/>
          <w:lang w:val="ru-RU"/>
        </w:rPr>
        <w:t xml:space="preserve">экономику заключается в изменении либо объёма </w:t>
      </w:r>
      <w:r>
        <w:rPr>
          <w:kern w:val="0"/>
          <w:sz w:val="28"/>
          <w:szCs w:val="28"/>
          <w:rtl w:val="0"/>
          <w:lang w:val="ru-RU"/>
        </w:rPr>
        <w:t>публичного</w:t>
      </w:r>
      <w:r>
        <w:rPr>
          <w:kern w:val="0"/>
          <w:sz w:val="28"/>
          <w:szCs w:val="28"/>
          <w:rtl w:val="0"/>
          <w:lang w:val="ru-RU"/>
        </w:rPr>
        <w:t xml:space="preserve"> долга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либо его структуры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</w:t>
      </w:r>
      <w:r>
        <w:rPr>
          <w:kern w:val="0"/>
          <w:sz w:val="28"/>
          <w:szCs w:val="28"/>
          <w:rtl w:val="0"/>
          <w:lang w:val="ru-RU"/>
        </w:rPr>
        <w:t>позвол</w:t>
      </w:r>
      <w:r>
        <w:rPr>
          <w:kern w:val="0"/>
          <w:sz w:val="28"/>
          <w:szCs w:val="28"/>
          <w:rtl w:val="0"/>
          <w:lang w:val="ru-RU"/>
        </w:rPr>
        <w:t xml:space="preserve">ит </w:t>
      </w:r>
      <w:r>
        <w:rPr>
          <w:kern w:val="0"/>
          <w:sz w:val="28"/>
          <w:szCs w:val="28"/>
          <w:rtl w:val="0"/>
          <w:lang w:val="ru-RU"/>
        </w:rPr>
        <w:t>влиять на наиболее важные макроэкономические показатели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Обосновывая ценность публичного долга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основным преимуществом государства является возможность привлечения денежных средств в бюджет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сохраняя в то же время относительную сумму долга – в процентах от ВВП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за определённый период экономического цикла</w:t>
      </w:r>
      <w:r>
        <w:rPr>
          <w:kern w:val="0"/>
          <w:sz w:val="28"/>
          <w:szCs w:val="28"/>
          <w:rtl w:val="0"/>
          <w:lang w:val="ru-RU"/>
        </w:rPr>
        <w:t>).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Размер сальдо бюджета и объем реального </w:t>
      </w:r>
      <w:r>
        <w:rPr>
          <w:kern w:val="0"/>
          <w:sz w:val="28"/>
          <w:szCs w:val="28"/>
          <w:rtl w:val="0"/>
          <w:lang w:val="ru-RU"/>
        </w:rPr>
        <w:t xml:space="preserve">ВВП </w:t>
      </w:r>
      <w:r>
        <w:rPr>
          <w:kern w:val="0"/>
          <w:sz w:val="28"/>
          <w:szCs w:val="28"/>
          <w:rtl w:val="0"/>
          <w:lang w:val="ru-RU"/>
        </w:rPr>
        <w:t>два важнейших фактора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непосредственно </w:t>
      </w:r>
      <w:r>
        <w:rPr>
          <w:kern w:val="0"/>
          <w:sz w:val="28"/>
          <w:szCs w:val="28"/>
          <w:rtl w:val="0"/>
          <w:lang w:val="ru-RU"/>
        </w:rPr>
        <w:t>определяющих динамику долга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Дефицит </w:t>
      </w:r>
      <w:r>
        <w:rPr>
          <w:kern w:val="0"/>
          <w:sz w:val="28"/>
          <w:szCs w:val="28"/>
          <w:rtl w:val="0"/>
          <w:lang w:val="ru-RU"/>
        </w:rPr>
        <w:t xml:space="preserve">публичного </w:t>
      </w:r>
      <w:r>
        <w:rPr>
          <w:kern w:val="0"/>
          <w:sz w:val="28"/>
          <w:szCs w:val="28"/>
          <w:rtl w:val="0"/>
          <w:lang w:val="ru-RU"/>
        </w:rPr>
        <w:t>бюджета приводит к увеличению объема публичного долга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профицит бюджета позволяет погашать долг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vertAlign w:val="superscript"/>
        </w:rPr>
        <w:footnoteReference w:id="13"/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Экономический рост гарантирует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доходная часть </w:t>
      </w:r>
      <w:r>
        <w:rPr>
          <w:kern w:val="0"/>
          <w:sz w:val="28"/>
          <w:szCs w:val="28"/>
          <w:rtl w:val="0"/>
          <w:lang w:val="ru-RU"/>
        </w:rPr>
        <w:t xml:space="preserve">публичного </w:t>
      </w:r>
      <w:r>
        <w:rPr>
          <w:kern w:val="0"/>
          <w:sz w:val="28"/>
          <w:szCs w:val="28"/>
          <w:rtl w:val="0"/>
          <w:lang w:val="ru-RU"/>
        </w:rPr>
        <w:t>бюджета заполняется путем выплаты процентов по долгам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</w:t>
      </w:r>
      <w:r>
        <w:rPr>
          <w:kern w:val="0"/>
          <w:sz w:val="28"/>
          <w:szCs w:val="28"/>
          <w:rtl w:val="0"/>
          <w:lang w:val="ru-RU"/>
        </w:rPr>
        <w:t xml:space="preserve">также позволяет увеличить сумму </w:t>
      </w:r>
      <w:r>
        <w:rPr>
          <w:kern w:val="0"/>
          <w:sz w:val="28"/>
          <w:szCs w:val="28"/>
          <w:rtl w:val="0"/>
          <w:lang w:val="ru-RU"/>
        </w:rPr>
        <w:t xml:space="preserve">ассигнований </w:t>
      </w:r>
      <w:r>
        <w:rPr>
          <w:kern w:val="0"/>
          <w:sz w:val="28"/>
          <w:szCs w:val="28"/>
          <w:rtl w:val="0"/>
          <w:lang w:val="ru-RU"/>
        </w:rPr>
        <w:t>в обращении без увеличения инфляции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а в связи с ростом денежной массы создаются условия для рефинансирования долгов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Так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зависимости от соотношения двух упомянутых </w:t>
      </w:r>
      <w:r>
        <w:rPr>
          <w:kern w:val="0"/>
          <w:sz w:val="28"/>
          <w:szCs w:val="28"/>
          <w:rtl w:val="0"/>
          <w:lang w:val="ru-RU"/>
        </w:rPr>
        <w:t xml:space="preserve">выше </w:t>
      </w:r>
      <w:r>
        <w:rPr>
          <w:kern w:val="0"/>
          <w:sz w:val="28"/>
          <w:szCs w:val="28"/>
          <w:rtl w:val="0"/>
          <w:lang w:val="ru-RU"/>
        </w:rPr>
        <w:t xml:space="preserve">факторов традиционно выделяются два подхода к определению роли </w:t>
      </w:r>
      <w:r>
        <w:rPr>
          <w:kern w:val="0"/>
          <w:sz w:val="28"/>
          <w:szCs w:val="28"/>
          <w:rtl w:val="0"/>
          <w:lang w:val="ru-RU"/>
        </w:rPr>
        <w:t xml:space="preserve">публичного </w:t>
      </w:r>
      <w:r>
        <w:rPr>
          <w:kern w:val="0"/>
          <w:sz w:val="28"/>
          <w:szCs w:val="28"/>
          <w:rtl w:val="0"/>
          <w:lang w:val="ru-RU"/>
        </w:rPr>
        <w:t>долга в рыночной экономике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Таким образом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государственный долг непосредственно является одним из элементов публичных бюджетов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поэтому в современных условиях управление им </w:t>
      </w:r>
      <w:r>
        <w:rPr>
          <w:kern w:val="0"/>
          <w:sz w:val="28"/>
          <w:szCs w:val="28"/>
          <w:rtl w:val="0"/>
          <w:lang w:val="ru-RU"/>
        </w:rPr>
        <w:t xml:space="preserve">представляется </w:t>
      </w:r>
      <w:r>
        <w:rPr>
          <w:kern w:val="0"/>
          <w:sz w:val="28"/>
          <w:szCs w:val="28"/>
          <w:rtl w:val="0"/>
          <w:lang w:val="ru-RU"/>
        </w:rPr>
        <w:t>одним из наиболее важных элементов публичной финансовой политики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name="bookmark" w:id="4"/>
      <w:r>
        <w:rPr>
          <w:sz w:val="28"/>
          <w:szCs w:val="28"/>
          <w:rtl w:val="0"/>
          <w:lang w:val="ru-RU"/>
        </w:rPr>
        <w:t xml:space="preserve">Последствия государственного долга приводят к значительному сокращению возможности увеличения потребления для населения </w:t>
      </w:r>
      <w:r>
        <w:rPr>
          <w:sz w:val="28"/>
          <w:szCs w:val="28"/>
          <w:rtl w:val="0"/>
          <w:lang w:val="ru-RU"/>
        </w:rPr>
        <w:t>публично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более высоким налогам на выплату растущих долгов и соответствующих процентных ставок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При значительной задолженности доходы различных групп населения будут перераспределены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</w:t>
      </w:r>
      <w:r>
        <w:rPr>
          <w:sz w:val="28"/>
          <w:szCs w:val="28"/>
          <w:rtl w:val="0"/>
          <w:lang w:val="ru-RU"/>
        </w:rPr>
        <w:t>роме произойдет утечка национального капитала за рубеж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Рост </w:t>
      </w:r>
      <w:r>
        <w:rPr>
          <w:sz w:val="28"/>
          <w:szCs w:val="28"/>
          <w:rtl w:val="0"/>
          <w:lang w:val="ru-RU"/>
        </w:rPr>
        <w:t xml:space="preserve">публичного </w:t>
      </w:r>
      <w:r>
        <w:rPr>
          <w:sz w:val="28"/>
          <w:szCs w:val="28"/>
          <w:rtl w:val="0"/>
          <w:lang w:val="ru-RU"/>
        </w:rPr>
        <w:t>долга имеет определенные негативные последствия для национальной экономики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4"/>
      </w:r>
    </w:p>
    <w:p>
      <w:pPr>
        <w:pStyle w:val="Normal 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первых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поиск источников их погашения приводит к необходимости взимания налогов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непосредственно является антисимволом для экономической деятельности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снижение спроса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сбережений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 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вторых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отток средств ограничивает возможности для частного предпринимательства и экономического роста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третьих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существует проблема ухудшения материального благосостояния населения </w:t>
      </w:r>
      <w:r>
        <w:rPr>
          <w:sz w:val="28"/>
          <w:szCs w:val="28"/>
          <w:rtl w:val="0"/>
          <w:lang w:val="ru-RU"/>
        </w:rPr>
        <w:t>публично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правового образования </w:t>
      </w:r>
      <w:r>
        <w:rPr>
          <w:sz w:val="28"/>
          <w:szCs w:val="28"/>
          <w:rtl w:val="0"/>
          <w:lang w:val="ru-RU"/>
        </w:rPr>
        <w:t>в результате необходимости использования публичного внешнего долга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четвертых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происходит перераспределение доходов держателям публичных ценных бумаг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пятых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кредитная система окончательно подорвана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имеет негативные последствия для экономики в целом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Непрерывное использование кредитов для покрытия дефицита публичного бюджета приведет к снижению эффективности этого шага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связано с растущими средствами для работы публичного долга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истощением свободных сбережений населения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непосредственно является серьезным препятствием для частных инвестиций</w:t>
      </w:r>
      <w:r>
        <w:rPr>
          <w:sz w:val="28"/>
          <w:szCs w:val="28"/>
          <w:rtl w:val="0"/>
          <w:lang w:val="ru-RU"/>
        </w:rPr>
        <w:t>.</w:t>
      </w:r>
      <w:bookmarkEnd w:id="4"/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В дополнение к экономическим последствиям </w:t>
      </w:r>
      <w:r>
        <w:rPr>
          <w:sz w:val="28"/>
          <w:szCs w:val="28"/>
          <w:rtl w:val="0"/>
          <w:lang w:val="ru-RU"/>
        </w:rPr>
        <w:t>публичный</w:t>
      </w:r>
      <w:r>
        <w:rPr>
          <w:sz w:val="28"/>
          <w:szCs w:val="28"/>
          <w:rtl w:val="0"/>
          <w:lang w:val="ru-RU"/>
        </w:rPr>
        <w:t xml:space="preserve"> долг также приводит к негативным социальным последствиям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5"/>
      </w:r>
      <w:r>
        <w:rPr>
          <w:sz w:val="28"/>
          <w:szCs w:val="28"/>
          <w:rtl w:val="0"/>
          <w:lang w:val="ru-RU"/>
        </w:rPr>
        <w:t xml:space="preserve"> Одним из них является усиление дифференциации населения</w:t>
      </w:r>
      <w:r>
        <w:rPr>
          <w:sz w:val="28"/>
          <w:szCs w:val="28"/>
          <w:rtl w:val="0"/>
          <w:lang w:val="ru-RU"/>
        </w:rPr>
        <w:t xml:space="preserve"> публично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обусловлена выплатой долгов по налогам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Так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го доход уменьшается на сумму уплаченных налогов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 средства попадают в узкий круг богатых людей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ранее покупали ценные бумаги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результате </w:t>
      </w:r>
      <w:r>
        <w:rPr>
          <w:sz w:val="28"/>
          <w:szCs w:val="28"/>
          <w:rtl w:val="0"/>
          <w:lang w:val="ru-RU"/>
        </w:rPr>
        <w:t xml:space="preserve">чего </w:t>
      </w:r>
      <w:r>
        <w:rPr>
          <w:sz w:val="28"/>
          <w:szCs w:val="28"/>
          <w:rtl w:val="0"/>
          <w:lang w:val="ru-RU"/>
        </w:rPr>
        <w:t xml:space="preserve">разрыв богатства между населением </w:t>
      </w:r>
      <w:r>
        <w:rPr>
          <w:sz w:val="28"/>
          <w:szCs w:val="28"/>
          <w:rtl w:val="0"/>
          <w:lang w:val="ru-RU"/>
        </w:rPr>
        <w:t>растё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появление и рост публичного долга </w:t>
      </w:r>
      <w:r>
        <w:rPr>
          <w:sz w:val="28"/>
          <w:szCs w:val="28"/>
          <w:rtl w:val="0"/>
          <w:lang w:val="ru-RU"/>
        </w:rPr>
        <w:t>неизбежно вызывает</w:t>
      </w:r>
      <w:r>
        <w:rPr>
          <w:sz w:val="28"/>
          <w:szCs w:val="28"/>
          <w:rtl w:val="0"/>
          <w:lang w:val="ru-RU"/>
        </w:rPr>
        <w:t xml:space="preserve"> необходимость управления ими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</w:rPr>
        <w:tab/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В систему финансовой политики РФ </w:t>
      </w:r>
      <w:r>
        <w:rPr>
          <w:sz w:val="28"/>
          <w:szCs w:val="28"/>
          <w:rtl w:val="0"/>
          <w:lang w:val="ru-RU"/>
        </w:rPr>
        <w:t xml:space="preserve">непосредственно </w:t>
      </w:r>
      <w:r>
        <w:rPr>
          <w:sz w:val="28"/>
          <w:szCs w:val="28"/>
          <w:rtl w:val="0"/>
          <w:lang w:val="ru-RU"/>
        </w:rPr>
        <w:t>входят следующие направления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бюджетная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налоговая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долговая и денежно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кредитная политика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долговая политика РФ осуществляется в соответствии с Основными направлениями долговой политики РФ на </w:t>
      </w:r>
      <w:r>
        <w:rPr>
          <w:sz w:val="28"/>
          <w:szCs w:val="28"/>
          <w:rtl w:val="0"/>
          <w:lang w:val="ru-RU"/>
        </w:rPr>
        <w:t>2017-2019.</w:t>
      </w:r>
      <w:r>
        <w:rPr>
          <w:sz w:val="28"/>
          <w:szCs w:val="28"/>
          <w:vertAlign w:val="superscript"/>
        </w:rPr>
        <w:footnoteReference w:id="16"/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Согласно статье </w:t>
      </w:r>
      <w:r>
        <w:rPr>
          <w:sz w:val="28"/>
          <w:szCs w:val="28"/>
          <w:rtl w:val="0"/>
          <w:lang w:val="ru-RU"/>
        </w:rPr>
        <w:t xml:space="preserve">101 </w:t>
      </w:r>
      <w:r>
        <w:rPr>
          <w:sz w:val="28"/>
          <w:szCs w:val="28"/>
          <w:rtl w:val="0"/>
          <w:lang w:val="ru-RU"/>
        </w:rPr>
        <w:t>БК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управление публичным долгом РФ осуществляется Правительством РФ либо уполномоченным им Министерством финансов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соответственно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управление публичным долгом регионов проводится соответствующим органом исполнительной власти </w:t>
      </w:r>
      <w:r>
        <w:rPr>
          <w:sz w:val="28"/>
          <w:szCs w:val="28"/>
          <w:rtl w:val="0"/>
          <w:lang w:val="ru-RU"/>
        </w:rPr>
        <w:t>субъекта федерации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муниципальным – исполнительным органом местного самоуправления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7"/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Представим в виде Таблицы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принципы управления </w:t>
      </w:r>
      <w:r>
        <w:rPr>
          <w:sz w:val="28"/>
          <w:szCs w:val="28"/>
          <w:rtl w:val="0"/>
          <w:lang w:val="ru-RU"/>
        </w:rPr>
        <w:t>публичным</w:t>
      </w:r>
      <w:r>
        <w:rPr>
          <w:sz w:val="28"/>
          <w:szCs w:val="28"/>
          <w:rtl w:val="0"/>
          <w:lang w:val="ru-RU"/>
        </w:rPr>
        <w:t xml:space="preserve"> долгом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>
      <w:pPr>
        <w:pStyle w:val="Normal.0"/>
        <w:tabs>
          <w:tab w:val="left" w:pos="709"/>
        </w:tabs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Таблица 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 xml:space="preserve"> - </w:t>
      </w:r>
      <w:r>
        <w:rPr>
          <w:b w:val="1"/>
          <w:bCs w:val="1"/>
          <w:sz w:val="28"/>
          <w:szCs w:val="28"/>
          <w:rtl w:val="0"/>
          <w:lang w:val="ru-RU"/>
        </w:rPr>
        <w:t>Принципы управления государственным долгом в РФ</w:t>
      </w:r>
      <w:r>
        <w:rPr>
          <w:b w:val="1"/>
          <w:bCs w:val="1"/>
          <w:sz w:val="28"/>
          <w:szCs w:val="28"/>
          <w:vertAlign w:val="superscript"/>
        </w:rPr>
        <w:footnoteReference w:id="18"/>
      </w:r>
    </w:p>
    <w:tbl>
      <w:tblPr>
        <w:tblW w:w="946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8"/>
        <w:gridCol w:w="7195"/>
      </w:tblGrid>
      <w:tr>
        <w:tblPrEx>
          <w:shd w:val="clear" w:color="auto" w:fill="4472c4"/>
        </w:tblPrEx>
        <w:trPr>
          <w:trHeight w:val="241" w:hRule="atLeast"/>
          <w:tblHeader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Наименование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Содержание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</w:pPr>
            <w:r>
              <w:rPr>
                <w:sz w:val="22"/>
                <w:szCs w:val="22"/>
                <w:rtl w:val="0"/>
                <w:lang w:val="ru-RU"/>
              </w:rPr>
              <w:t>Безусловность погашения обязательств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  <w:rtl w:val="0"/>
                <w:lang w:val="ru-RU"/>
              </w:rPr>
              <w:t xml:space="preserve">обеспечение безусловного выполнения </w:t>
            </w:r>
            <w:r>
              <w:rPr>
                <w:sz w:val="22"/>
                <w:szCs w:val="22"/>
                <w:rtl w:val="0"/>
                <w:lang w:val="ru-RU"/>
              </w:rPr>
              <w:t>публично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 xml:space="preserve">правовым образованием </w:t>
            </w:r>
            <w:r>
              <w:rPr>
                <w:sz w:val="22"/>
                <w:szCs w:val="22"/>
                <w:rtl w:val="0"/>
                <w:lang w:val="ru-RU"/>
              </w:rPr>
              <w:t>всех обязательств перед инвесторами и кредиторами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которые </w:t>
            </w:r>
            <w:r>
              <w:rPr>
                <w:sz w:val="22"/>
                <w:szCs w:val="22"/>
                <w:rtl w:val="0"/>
                <w:lang w:val="ru-RU"/>
              </w:rPr>
              <w:t>оно</w:t>
            </w:r>
            <w:r>
              <w:rPr>
                <w:sz w:val="22"/>
                <w:szCs w:val="22"/>
                <w:rtl w:val="0"/>
                <w:lang w:val="ru-RU"/>
              </w:rPr>
              <w:t xml:space="preserve"> как заемщик приняло на себя при заключении договоров заимствования средств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</w:pPr>
            <w:r>
              <w:rPr>
                <w:sz w:val="22"/>
                <w:szCs w:val="22"/>
                <w:rtl w:val="0"/>
                <w:lang w:val="ru-RU"/>
              </w:rPr>
              <w:t>Единство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  <w:rtl w:val="0"/>
                <w:lang w:val="ru-RU"/>
              </w:rPr>
              <w:t xml:space="preserve">учет в процессе управления </w:t>
            </w:r>
            <w:r>
              <w:rPr>
                <w:sz w:val="22"/>
                <w:szCs w:val="22"/>
                <w:rtl w:val="0"/>
                <w:lang w:val="ru-RU"/>
              </w:rPr>
              <w:t>публичным</w:t>
            </w:r>
            <w:r>
              <w:rPr>
                <w:sz w:val="22"/>
                <w:szCs w:val="22"/>
                <w:rtl w:val="0"/>
                <w:lang w:val="ru-RU"/>
              </w:rPr>
              <w:t xml:space="preserve"> долгом всех видов обязательств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эмитированных РФ как сувереном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а также субъектами </w:t>
            </w:r>
            <w:r>
              <w:rPr>
                <w:sz w:val="22"/>
                <w:szCs w:val="22"/>
                <w:rtl w:val="0"/>
                <w:lang w:val="ru-RU"/>
              </w:rPr>
              <w:t>федерации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 и муниципал</w:t>
            </w:r>
            <w:r>
              <w:rPr>
                <w:sz w:val="22"/>
                <w:szCs w:val="22"/>
                <w:rtl w:val="0"/>
                <w:lang w:val="ru-RU"/>
              </w:rPr>
              <w:t>итетами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</w:pPr>
            <w:r>
              <w:rPr>
                <w:sz w:val="22"/>
                <w:szCs w:val="22"/>
                <w:rtl w:val="0"/>
                <w:lang w:val="ru-RU"/>
              </w:rPr>
              <w:t>Снижение рисков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  <w:rtl w:val="0"/>
                <w:lang w:val="ru-RU"/>
              </w:rPr>
              <w:t>размещение и погашение займов таким образом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чтобы максимально снизить влияние конъюнктуры рынка капиталов и спекулятивных тенденций рынка ценных бумаг на рынок публичных обязательств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</w:pPr>
            <w:r>
              <w:rPr>
                <w:sz w:val="22"/>
                <w:szCs w:val="22"/>
                <w:rtl w:val="0"/>
                <w:lang w:val="ru-RU"/>
              </w:rPr>
              <w:t>Сохранение финансовой независимости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  <w:rtl w:val="0"/>
                <w:lang w:val="ru-RU"/>
              </w:rPr>
              <w:t>поддержание оптимальной структуры долговых обязательств между инвесторами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 xml:space="preserve">резидентами и 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нерезидентами</w:t>
            </w:r>
          </w:p>
        </w:tc>
      </w:tr>
      <w:tr>
        <w:tblPrEx>
          <w:shd w:val="clear" w:color="auto" w:fill="cdd4e9"/>
        </w:tblPrEx>
        <w:trPr>
          <w:trHeight w:val="120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</w:pPr>
            <w:r>
              <w:rPr>
                <w:sz w:val="22"/>
                <w:szCs w:val="22"/>
                <w:rtl w:val="0"/>
                <w:lang w:val="ru-RU"/>
              </w:rPr>
              <w:t>Прозрачность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  <w:rtl w:val="0"/>
                <w:lang w:val="ru-RU"/>
              </w:rPr>
              <w:t>соблюдение открытости при выпуске займов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обеспечение доступа международных рейтинговых агентств к достоверной информации об экономическом положении в </w:t>
            </w:r>
            <w:r>
              <w:rPr>
                <w:sz w:val="22"/>
                <w:szCs w:val="22"/>
                <w:rtl w:val="0"/>
                <w:lang w:val="ru-RU"/>
              </w:rPr>
              <w:t>публично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правовом образовании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 для поддержания высокой кредитной репутации и рейтинга страны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заемщика</w:t>
            </w:r>
          </w:p>
        </w:tc>
      </w:tr>
    </w:tbl>
    <w:p>
      <w:pPr>
        <w:pStyle w:val="Normal.0"/>
        <w:tabs>
          <w:tab w:val="left" w:pos="709"/>
        </w:tabs>
        <w:ind w:left="108" w:hanging="108"/>
        <w:jc w:val="center"/>
      </w:pP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ru-RU"/>
        </w:rPr>
        <w:t xml:space="preserve">Управление государственным долгом – это совокупность </w:t>
      </w:r>
      <w:r>
        <w:rPr>
          <w:sz w:val="28"/>
          <w:szCs w:val="28"/>
          <w:rtl w:val="0"/>
          <w:lang w:val="ru-RU"/>
        </w:rPr>
        <w:t>публичной</w:t>
      </w:r>
      <w:r>
        <w:rPr>
          <w:sz w:val="28"/>
          <w:szCs w:val="28"/>
          <w:rtl w:val="0"/>
          <w:lang w:val="ru-RU"/>
        </w:rPr>
        <w:t xml:space="preserve"> финансовой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связанной с погашением кредитов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организацией выплаты доходов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конверсией и консолидацией </w:t>
      </w:r>
      <w:r>
        <w:rPr>
          <w:sz w:val="28"/>
          <w:szCs w:val="28"/>
          <w:rtl w:val="0"/>
          <w:lang w:val="ru-RU"/>
        </w:rPr>
        <w:t>публичных</w:t>
      </w:r>
      <w:r>
        <w:rPr>
          <w:sz w:val="28"/>
          <w:szCs w:val="28"/>
          <w:rtl w:val="0"/>
          <w:lang w:val="ru-RU"/>
        </w:rPr>
        <w:t xml:space="preserve"> облигаций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19"/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Управление государственным долгом также включает следующие меры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</w:t>
      </w:r>
      <w:r>
        <w:rPr>
          <w:sz w:val="28"/>
          <w:szCs w:val="28"/>
          <w:rtl w:val="0"/>
          <w:lang w:val="ru-RU"/>
        </w:rPr>
        <w:t xml:space="preserve">эффективное использование </w:t>
      </w:r>
      <w:r>
        <w:rPr>
          <w:sz w:val="28"/>
          <w:szCs w:val="28"/>
          <w:rtl w:val="0"/>
          <w:lang w:val="ru-RU"/>
        </w:rPr>
        <w:t xml:space="preserve">публичного </w:t>
      </w:r>
      <w:r>
        <w:rPr>
          <w:sz w:val="28"/>
          <w:szCs w:val="28"/>
          <w:rtl w:val="0"/>
          <w:lang w:val="ru-RU"/>
        </w:rPr>
        <w:t>кредита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</w:t>
      </w:r>
      <w:r>
        <w:rPr>
          <w:sz w:val="28"/>
          <w:szCs w:val="28"/>
          <w:rtl w:val="0"/>
          <w:lang w:val="ru-RU"/>
        </w:rPr>
        <w:t xml:space="preserve">поиск средств для погашения </w:t>
      </w:r>
      <w:r>
        <w:rPr>
          <w:sz w:val="28"/>
          <w:szCs w:val="28"/>
          <w:rtl w:val="0"/>
          <w:lang w:val="ru-RU"/>
        </w:rPr>
        <w:t xml:space="preserve">публичных </w:t>
      </w:r>
      <w:r>
        <w:rPr>
          <w:sz w:val="28"/>
          <w:szCs w:val="28"/>
          <w:rtl w:val="0"/>
          <w:lang w:val="ru-RU"/>
        </w:rPr>
        <w:t>долгов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</w:t>
      </w:r>
      <w:r>
        <w:rPr>
          <w:sz w:val="28"/>
          <w:szCs w:val="28"/>
          <w:rtl w:val="0"/>
          <w:lang w:val="ru-RU"/>
        </w:rPr>
        <w:t xml:space="preserve">нейтрализация негативных последствий </w:t>
      </w:r>
      <w:r>
        <w:rPr>
          <w:sz w:val="28"/>
          <w:szCs w:val="28"/>
          <w:rtl w:val="0"/>
          <w:lang w:val="ru-RU"/>
        </w:rPr>
        <w:t xml:space="preserve">публичного </w:t>
      </w:r>
      <w:r>
        <w:rPr>
          <w:sz w:val="28"/>
          <w:szCs w:val="28"/>
          <w:rtl w:val="0"/>
          <w:lang w:val="ru-RU"/>
        </w:rPr>
        <w:t>долга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  <w:rtl w:val="0"/>
          <w:lang w:val="ru-RU"/>
        </w:rPr>
        <w:t xml:space="preserve">Управление </w:t>
      </w:r>
      <w:r>
        <w:rPr>
          <w:sz w:val="28"/>
          <w:szCs w:val="28"/>
          <w:rtl w:val="0"/>
          <w:lang w:val="ru-RU"/>
        </w:rPr>
        <w:t xml:space="preserve">публичным </w:t>
      </w:r>
      <w:r>
        <w:rPr>
          <w:sz w:val="28"/>
          <w:szCs w:val="28"/>
          <w:rtl w:val="0"/>
          <w:lang w:val="ru-RU"/>
        </w:rPr>
        <w:t xml:space="preserve">долгом осуществляется посредством применения ряда </w:t>
      </w:r>
      <w:r>
        <w:rPr>
          <w:sz w:val="28"/>
          <w:szCs w:val="28"/>
          <w:rtl w:val="0"/>
          <w:lang w:val="ru-RU"/>
        </w:rPr>
        <w:t xml:space="preserve">комплексных </w:t>
      </w:r>
      <w:r>
        <w:rPr>
          <w:sz w:val="28"/>
          <w:szCs w:val="28"/>
          <w:rtl w:val="0"/>
          <w:lang w:val="ru-RU"/>
        </w:rPr>
        <w:t>методов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Представим метолы управления </w:t>
      </w:r>
      <w:r>
        <w:rPr>
          <w:sz w:val="28"/>
          <w:szCs w:val="28"/>
          <w:rtl w:val="0"/>
          <w:lang w:val="ru-RU"/>
        </w:rPr>
        <w:t>публичным</w:t>
      </w:r>
      <w:r>
        <w:rPr>
          <w:sz w:val="28"/>
          <w:szCs w:val="28"/>
          <w:rtl w:val="0"/>
          <w:lang w:val="ru-RU"/>
        </w:rPr>
        <w:t xml:space="preserve"> долгом России в виде схемы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рисунок </w:t>
      </w:r>
      <w:r>
        <w:rPr>
          <w:sz w:val="28"/>
          <w:szCs w:val="28"/>
          <w:rtl w:val="0"/>
          <w:lang w:val="ru-RU"/>
        </w:rPr>
        <w:t>3)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  <w:rPr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line">
                  <wp:posOffset>167004</wp:posOffset>
                </wp:positionV>
                <wp:extent cx="5911850" cy="337821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3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Методы управления государственным долгом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86.2pt;margin-top:13.1pt;width:465.5pt;height:26.6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Методы управления государственным долгом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spacing w:line="360" w:lineRule="auto"/>
        <w:ind w:firstLine="709"/>
        <w:jc w:val="both"/>
        <w:rPr>
          <w:sz w:val="10"/>
          <w:szCs w:val="10"/>
        </w:rPr>
      </w:pPr>
    </w:p>
    <w:p>
      <w:pPr>
        <w:pStyle w:val="Normal.0"/>
        <w:spacing w:line="360" w:lineRule="auto"/>
        <w:ind w:firstLine="709"/>
        <w:jc w:val="both"/>
      </w:pP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4976802</wp:posOffset>
                </wp:positionH>
                <wp:positionV relativeFrom="line">
                  <wp:posOffset>216958</wp:posOffset>
                </wp:positionV>
                <wp:extent cx="390526" cy="24765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6" cy="2476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391.9pt;margin-top:17.1pt;width:30.8pt;height:19.5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4577716</wp:posOffset>
                </wp:positionH>
                <wp:positionV relativeFrom="line">
                  <wp:posOffset>252618</wp:posOffset>
                </wp:positionV>
                <wp:extent cx="19050" cy="812801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812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360.5pt;margin-top:19.9pt;width:1.5pt;height:64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3791902</wp:posOffset>
                </wp:positionH>
                <wp:positionV relativeFrom="line">
                  <wp:posOffset>236535</wp:posOffset>
                </wp:positionV>
                <wp:extent cx="257175" cy="238126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381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298.6pt;margin-top:18.6pt;width:20.2pt;height:18.8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1590589</wp:posOffset>
                </wp:positionH>
                <wp:positionV relativeFrom="line">
                  <wp:posOffset>252684</wp:posOffset>
                </wp:positionV>
                <wp:extent cx="9525" cy="1000125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125.2pt;margin-top:19.9pt;width:0.7pt;height:78.8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360" w:lineRule="auto"/>
        <w:ind w:firstLine="709"/>
        <w:jc w:val="both"/>
      </w:pP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line">
                  <wp:posOffset>248920</wp:posOffset>
                </wp:positionV>
                <wp:extent cx="1114425" cy="581025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Унификации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253.2pt;margin-top:19.6pt;width:87.8pt;height:45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Унификации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line">
                  <wp:posOffset>261620</wp:posOffset>
                </wp:positionV>
                <wp:extent cx="952500" cy="561975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Конверсии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382.2pt;margin-top:20.6pt;width:75.0pt;height:44.2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Конверсии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2937325</wp:posOffset>
                </wp:positionH>
                <wp:positionV relativeFrom="line">
                  <wp:posOffset>23455</wp:posOffset>
                </wp:positionV>
                <wp:extent cx="6986" cy="831851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" cy="83185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231.3pt;margin-top:1.8pt;width:0.6pt;height:65.5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2055321</wp:posOffset>
                </wp:positionH>
                <wp:positionV relativeFrom="line">
                  <wp:posOffset>13471</wp:posOffset>
                </wp:positionV>
                <wp:extent cx="228600" cy="188596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859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161.8pt;margin-top:1.1pt;width:18.0pt;height:14.9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line">
                  <wp:posOffset>236220</wp:posOffset>
                </wp:positionV>
                <wp:extent cx="1476375" cy="57467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Рефинансирование государственного долга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0.4pt;margin-top:18.6pt;width:116.2pt;height:45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Рефинансирование государственного долга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19581</wp:posOffset>
                </wp:positionV>
                <wp:extent cx="285750" cy="198121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981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67.6pt;margin-top:1.5pt;width:22.5pt;height:15.6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360" w:lineRule="auto"/>
        <w:ind w:firstLine="709"/>
        <w:jc w:val="both"/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line">
                  <wp:posOffset>9525</wp:posOffset>
                </wp:positionV>
                <wp:extent cx="800100" cy="600075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Новации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152.7pt;margin-top:0.8pt;width:63.0pt;height:47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Новации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line="360" w:lineRule="auto"/>
        <w:ind w:firstLine="709"/>
        <w:jc w:val="both"/>
      </w:pPr>
    </w:p>
    <w:p>
      <w:pPr>
        <w:pStyle w:val="Normal.0"/>
        <w:spacing w:line="360" w:lineRule="auto"/>
        <w:ind w:firstLine="709"/>
        <w:jc w:val="both"/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2463164</wp:posOffset>
                </wp:positionH>
                <wp:positionV relativeFrom="line">
                  <wp:posOffset>133350</wp:posOffset>
                </wp:positionV>
                <wp:extent cx="1371600" cy="406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Отсрочки погашения займа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193.9pt;margin-top:10.5pt;width:108.0pt;height:32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Отсрочки погашения займа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line">
                  <wp:posOffset>104775</wp:posOffset>
                </wp:positionV>
                <wp:extent cx="1698625" cy="41275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Аннулирования государственного долга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316.7pt;margin-top:8.2pt;width:133.8pt;height:32.5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Аннулирования государственного долга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1021714</wp:posOffset>
                </wp:positionH>
                <wp:positionV relativeFrom="line">
                  <wp:posOffset>261620</wp:posOffset>
                </wp:positionV>
                <wp:extent cx="1143001" cy="250606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1" cy="250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Консолидации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80.4pt;margin-top:20.6pt;width:90.0pt;height:19.7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ru-RU"/>
                        </w:rPr>
                        <w:t>Консолидации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ind w:firstLine="709"/>
        <w:jc w:val="both"/>
      </w:pPr>
    </w:p>
    <w:p>
      <w:pPr>
        <w:pStyle w:val="Normal.0"/>
        <w:jc w:val="center"/>
        <w:rPr>
          <w:sz w:val="30"/>
          <w:szCs w:val="30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Рис</w:t>
      </w:r>
      <w:r>
        <w:rPr>
          <w:b w:val="1"/>
          <w:bCs w:val="1"/>
          <w:sz w:val="28"/>
          <w:szCs w:val="28"/>
          <w:rtl w:val="0"/>
          <w:lang w:val="ru-RU"/>
        </w:rPr>
        <w:t xml:space="preserve">унок </w:t>
      </w:r>
      <w:r>
        <w:rPr>
          <w:b w:val="1"/>
          <w:bCs w:val="1"/>
          <w:sz w:val="28"/>
          <w:szCs w:val="28"/>
          <w:rtl w:val="0"/>
          <w:lang w:val="ru-RU"/>
        </w:rPr>
        <w:t xml:space="preserve">3 - </w:t>
      </w:r>
      <w:r>
        <w:rPr>
          <w:b w:val="1"/>
          <w:bCs w:val="1"/>
          <w:sz w:val="28"/>
          <w:szCs w:val="28"/>
          <w:rtl w:val="0"/>
          <w:lang w:val="ru-RU"/>
        </w:rPr>
        <w:t>Методы управления государственным долгом</w:t>
      </w:r>
      <w:r>
        <w:rPr>
          <w:b w:val="1"/>
          <w:bCs w:val="1"/>
          <w:sz w:val="28"/>
          <w:szCs w:val="28"/>
          <w:vertAlign w:val="superscript"/>
        </w:rPr>
        <w:footnoteReference w:id="20"/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В условиях значительного роста публичных задолженностей </w:t>
      </w:r>
      <w:r>
        <w:rPr>
          <w:sz w:val="28"/>
          <w:szCs w:val="28"/>
          <w:rtl w:val="0"/>
          <w:lang w:val="ru-RU"/>
        </w:rPr>
        <w:t>органы публичной власти</w:t>
      </w:r>
      <w:r>
        <w:rPr>
          <w:sz w:val="28"/>
          <w:szCs w:val="28"/>
          <w:rtl w:val="0"/>
          <w:lang w:val="ru-RU"/>
        </w:rPr>
        <w:t xml:space="preserve"> прибега</w:t>
      </w:r>
      <w:r>
        <w:rPr>
          <w:sz w:val="28"/>
          <w:szCs w:val="28"/>
          <w:rtl w:val="0"/>
          <w:lang w:val="ru-RU"/>
        </w:rPr>
        <w:t xml:space="preserve">ют </w:t>
      </w:r>
      <w:r>
        <w:rPr>
          <w:sz w:val="28"/>
          <w:szCs w:val="28"/>
          <w:rtl w:val="0"/>
          <w:lang w:val="ru-RU"/>
        </w:rPr>
        <w:t>к реструктуризации долга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Существо реструктуризации заключается в замене первоначального </w:t>
      </w:r>
      <w:r>
        <w:rPr>
          <w:sz w:val="28"/>
          <w:szCs w:val="28"/>
          <w:rtl w:val="0"/>
          <w:lang w:val="ru-RU"/>
        </w:rPr>
        <w:t xml:space="preserve">существовавшего между сторонами </w:t>
      </w:r>
      <w:r>
        <w:rPr>
          <w:sz w:val="28"/>
          <w:szCs w:val="28"/>
          <w:rtl w:val="0"/>
          <w:lang w:val="ru-RU"/>
        </w:rPr>
        <w:t>обязательства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другим обязательством с одновременным прекращением первоначального обязательства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влечёт некоторые правовые последствия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невозможность требовать исполнения первоначального обязательства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К управлению публичным долгом</w:t>
      </w:r>
      <w:r>
        <w:rPr>
          <w:sz w:val="28"/>
          <w:szCs w:val="28"/>
          <w:rtl w:val="0"/>
          <w:lang w:val="ru-RU"/>
        </w:rPr>
        <w:t xml:space="preserve"> напрямую </w:t>
      </w:r>
      <w:r>
        <w:rPr>
          <w:sz w:val="28"/>
          <w:szCs w:val="28"/>
          <w:rtl w:val="0"/>
          <w:lang w:val="ru-RU"/>
        </w:rPr>
        <w:t>относятся также мероприятия по погашению ранее выпущенных займов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срок действия которых истёк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Погашение публичных займов и выплата процентов по ним производятся непосредственно либо из бюджетных средств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либо путем рефинансирования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то есть выпуска новых займов для </w:t>
      </w:r>
      <w:r>
        <w:rPr>
          <w:sz w:val="28"/>
          <w:szCs w:val="28"/>
          <w:rtl w:val="0"/>
          <w:lang w:val="ru-RU"/>
        </w:rPr>
        <w:t xml:space="preserve">расчёта </w:t>
      </w:r>
      <w:r>
        <w:rPr>
          <w:sz w:val="28"/>
          <w:szCs w:val="28"/>
          <w:rtl w:val="0"/>
          <w:lang w:val="ru-RU"/>
        </w:rPr>
        <w:t>с держателями старого займа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vertAlign w:val="superscript"/>
        </w:rPr>
        <w:footnoteReference w:id="21"/>
      </w:r>
    </w:p>
    <w:p>
      <w:pPr>
        <w:pStyle w:val="Normal.0"/>
        <w:tabs>
          <w:tab w:val="left" w:pos="3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Также в процессе управления публичным долгом государство может изменять первоначальные условия займа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Изменение условий доходности займов определяется термином «конверсия»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</w:t>
      </w:r>
      <w:r>
        <w:rPr>
          <w:sz w:val="28"/>
          <w:szCs w:val="28"/>
          <w:rtl w:val="0"/>
          <w:lang w:val="ru-RU"/>
        </w:rPr>
        <w:t>изменение сроков займа – «консолидацией»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В перечень основных мероприятий органов публичной власти и управления в части управления публичным долгом в соответствии с программой «Управление государственными финансами и регулирование финансовых рынков»</w:t>
      </w:r>
      <w:r>
        <w:rPr>
          <w:sz w:val="28"/>
          <w:szCs w:val="28"/>
          <w:rtl w:val="0"/>
          <w:lang w:val="ru-RU"/>
        </w:rPr>
        <w:t xml:space="preserve"> непосредственно</w:t>
      </w:r>
      <w:r>
        <w:rPr>
          <w:sz w:val="28"/>
          <w:szCs w:val="28"/>
          <w:rtl w:val="0"/>
          <w:lang w:val="ru-RU"/>
        </w:rPr>
        <w:t xml:space="preserve"> включаются следующие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vertAlign w:val="superscript"/>
        </w:rPr>
        <w:footnoteReference w:id="22"/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</w:t>
      </w:r>
      <w:r>
        <w:rPr>
          <w:sz w:val="28"/>
          <w:szCs w:val="28"/>
          <w:rtl w:val="0"/>
          <w:lang w:val="ru-RU"/>
        </w:rPr>
        <w:t>обеспечение своевременности и полноты исполнения долговых обязательств РФ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</w:t>
      </w:r>
      <w:r>
        <w:rPr>
          <w:sz w:val="28"/>
          <w:szCs w:val="28"/>
          <w:rtl w:val="0"/>
          <w:lang w:val="ru-RU"/>
        </w:rPr>
        <w:t>управление публичным долгом исходя из целевых ориентиров в области риска и стоимости обслуживания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</w:t>
      </w:r>
      <w:r>
        <w:rPr>
          <w:sz w:val="28"/>
          <w:szCs w:val="28"/>
          <w:rtl w:val="0"/>
          <w:lang w:val="ru-RU"/>
        </w:rPr>
        <w:t>обеспечение эффективного диалога с участниками рынков капитала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</w:t>
      </w:r>
      <w:r>
        <w:rPr>
          <w:sz w:val="28"/>
          <w:szCs w:val="28"/>
          <w:rtl w:val="0"/>
          <w:lang w:val="ru-RU"/>
        </w:rPr>
        <w:t>обеспечение защиты интересов РФ в международных юридических спорах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5. </w:t>
      </w:r>
      <w:r>
        <w:rPr>
          <w:sz w:val="28"/>
          <w:szCs w:val="28"/>
          <w:rtl w:val="0"/>
          <w:lang w:val="ru-RU"/>
        </w:rPr>
        <w:t>обеспечение реализации соглашений РФ с правительствами иностранных государств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заёмщиков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b w:val="1"/>
          <w:bCs w:val="1"/>
          <w:kern w:val="32"/>
          <w:sz w:val="28"/>
          <w:szCs w:val="28"/>
        </w:rPr>
      </w:pPr>
      <w:r>
        <w:rPr>
          <w:sz w:val="28"/>
          <w:szCs w:val="28"/>
          <w:rtl w:val="0"/>
        </w:rPr>
        <w:tab/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управление государственным долгом в РФ осуществляется Министерством финансов РФ при контроле Правительства РФ на основе программных мероприятий и Основных направлений долговой политики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kern w:val="32"/>
          <w:sz w:val="28"/>
          <w:szCs w:val="28"/>
          <w:rtl w:val="0"/>
          <w:lang w:val="ru-RU"/>
        </w:rPr>
        <w:t xml:space="preserve"> </w:t>
      </w:r>
    </w:p>
    <w:p>
      <w:pPr>
        <w:pStyle w:val="heading 1"/>
        <w:spacing w:before="0" w:after="0"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pacing w:before="0"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2" w:id="5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долг Российской Федерации на современном этапе</w:t>
      </w:r>
      <w:bookmarkEnd w:id="5"/>
    </w:p>
    <w:p>
      <w:pPr>
        <w:pStyle w:val="Normal.0"/>
        <w:rPr>
          <w:sz w:val="28"/>
          <w:szCs w:val="28"/>
        </w:rPr>
      </w:pPr>
    </w:p>
    <w:p>
      <w:pPr>
        <w:pStyle w:val="Normal.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Проанализируем динамику и структуру государственного долга РФ в исследуемый период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основываясь на соответствующих федеральных законах о федеральном бюджете</w:t>
      </w:r>
      <w:r>
        <w:rPr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vertAlign w:val="superscript"/>
        </w:rPr>
        <w:footnoteReference w:id="23"/>
      </w:r>
      <w:r>
        <w:rPr>
          <w:sz w:val="28"/>
          <w:szCs w:val="28"/>
          <w:rtl w:val="0"/>
          <w:lang w:val="ru-RU"/>
        </w:rPr>
        <w:t xml:space="preserve"> </w:t>
      </w:r>
      <w:r>
        <w:rPr>
          <w:kern w:val="0"/>
          <w:sz w:val="28"/>
          <w:szCs w:val="28"/>
          <w:rtl w:val="0"/>
          <w:lang w:val="ru-RU"/>
        </w:rPr>
        <w:t xml:space="preserve">Динамика объёма и структуры </w:t>
      </w:r>
      <w:r>
        <w:rPr>
          <w:kern w:val="0"/>
          <w:sz w:val="28"/>
          <w:szCs w:val="28"/>
          <w:rtl w:val="0"/>
          <w:lang w:val="ru-RU"/>
        </w:rPr>
        <w:t>российского публичного</w:t>
      </w:r>
      <w:r>
        <w:rPr>
          <w:kern w:val="0"/>
          <w:sz w:val="28"/>
          <w:szCs w:val="28"/>
          <w:rtl w:val="0"/>
          <w:lang w:val="ru-RU"/>
        </w:rPr>
        <w:t xml:space="preserve"> долга в </w:t>
      </w:r>
      <w:r>
        <w:rPr>
          <w:kern w:val="0"/>
          <w:sz w:val="28"/>
          <w:szCs w:val="28"/>
          <w:rtl w:val="0"/>
          <w:lang w:val="ru-RU"/>
        </w:rPr>
        <w:t>2015-2019</w:t>
      </w:r>
      <w:r>
        <w:rPr>
          <w:kern w:val="0"/>
          <w:sz w:val="28"/>
          <w:szCs w:val="28"/>
          <w:rtl w:val="0"/>
          <w:lang w:val="ru-RU"/>
        </w:rPr>
        <w:t xml:space="preserve"> годах представлена в Таблице </w:t>
      </w:r>
      <w:r>
        <w:rPr>
          <w:kern w:val="0"/>
          <w:sz w:val="28"/>
          <w:szCs w:val="28"/>
          <w:rtl w:val="0"/>
          <w:lang w:val="ru-RU"/>
        </w:rPr>
        <w:t>2.</w:t>
      </w:r>
    </w:p>
    <w:p>
      <w:pPr>
        <w:pStyle w:val="Normal.0"/>
        <w:ind w:firstLine="680"/>
        <w:jc w:val="both"/>
        <w:rPr>
          <w:kern w:val="0"/>
        </w:rPr>
      </w:pPr>
    </w:p>
    <w:p>
      <w:pPr>
        <w:pStyle w:val="Normal.0"/>
        <w:spacing w:line="360" w:lineRule="auto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Таблица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2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 -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Динамика и структура государственного долга в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2015-2019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годах</w:t>
      </w:r>
      <w:r>
        <w:rPr>
          <w:b w:val="1"/>
          <w:bCs w:val="1"/>
          <w:kern w:val="0"/>
          <w:sz w:val="28"/>
          <w:szCs w:val="28"/>
          <w:vertAlign w:val="superscript"/>
        </w:rPr>
        <w:footnoteReference w:id="24"/>
      </w:r>
    </w:p>
    <w:p>
      <w:pPr>
        <w:pStyle w:val="Normal.0"/>
        <w:spacing w:line="360" w:lineRule="auto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>.</w:t>
      </w:r>
    </w:p>
    <w:tbl>
      <w:tblPr>
        <w:tblW w:w="9349" w:type="dxa"/>
        <w:jc w:val="right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82"/>
        <w:gridCol w:w="957"/>
        <w:gridCol w:w="958"/>
        <w:gridCol w:w="957"/>
        <w:gridCol w:w="820"/>
        <w:gridCol w:w="822"/>
        <w:gridCol w:w="853"/>
      </w:tblGrid>
      <w:tr>
        <w:tblPrEx>
          <w:shd w:val="clear" w:color="auto" w:fill="4472c4"/>
        </w:tblPrEx>
        <w:trPr>
          <w:trHeight w:val="202" w:hRule="atLeast"/>
          <w:tblHeader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Показатель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/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Год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2015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2016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2016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2017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2018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2019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Государственный долг РФ 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10 951,9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12 317,5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13 445,2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13 972,2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15 177,1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16 651,9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%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к ВВП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13,6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15,7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16,2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16,1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16,4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16,8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%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к предыдущему году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106,3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112,5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122,8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103,9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108,6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109,7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34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в том числе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Государственный внутренний долг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7 307,6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8 817,8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9 867,8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10 351,6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11 580,9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12 788,4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%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к ВВП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9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11,2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11,9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11,9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12,5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12,9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%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к предыдущему году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115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120,4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114,4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104,9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111,9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110,4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Государственный внешний долг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3 644,3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3 499,7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3 577,4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3 620,6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3 596,2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3 863,5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%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к ВВП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4,5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4,4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4,3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4,2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3,9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3,9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 xml:space="preserve">% </w:t>
            </w:r>
            <w:r>
              <w:rPr>
                <w:kern w:val="0"/>
                <w:sz w:val="18"/>
                <w:szCs w:val="18"/>
                <w:rtl w:val="0"/>
                <w:lang w:val="ru-RU"/>
              </w:rPr>
              <w:t>к предыдущему году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119,2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96</w:t>
            </w:r>
          </w:p>
        </w:tc>
        <w:tc>
          <w:tcPr>
            <w:tcW w:type="dxa" w:w="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98,2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101,2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99,3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8"/>
                <w:szCs w:val="18"/>
                <w:rtl w:val="0"/>
                <w:lang w:val="ru-RU"/>
              </w:rPr>
              <w:t>107,4</w:t>
            </w:r>
          </w:p>
        </w:tc>
      </w:tr>
    </w:tbl>
    <w:p>
      <w:pPr>
        <w:pStyle w:val="Normal.0"/>
        <w:ind w:left="93" w:hanging="93"/>
        <w:jc w:val="right"/>
        <w:rPr>
          <w:kern w:val="0"/>
          <w:sz w:val="28"/>
          <w:szCs w:val="28"/>
        </w:rPr>
      </w:pPr>
    </w:p>
    <w:p>
      <w:pPr>
        <w:pStyle w:val="Normal.0"/>
        <w:spacing w:line="360" w:lineRule="auto"/>
        <w:ind w:firstLine="680"/>
        <w:jc w:val="both"/>
        <w:rPr>
          <w:kern w:val="0"/>
        </w:rPr>
      </w:pPr>
    </w:p>
    <w:p>
      <w:pPr>
        <w:pStyle w:val="Normal.0"/>
        <w:spacing w:line="360" w:lineRule="auto"/>
        <w:ind w:firstLine="68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Так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государственный долг в </w:t>
      </w:r>
      <w:r>
        <w:rPr>
          <w:kern w:val="0"/>
          <w:sz w:val="28"/>
          <w:szCs w:val="28"/>
          <w:rtl w:val="0"/>
          <w:lang w:val="ru-RU"/>
        </w:rPr>
        <w:t xml:space="preserve">2017 </w:t>
      </w:r>
      <w:r>
        <w:rPr>
          <w:kern w:val="0"/>
          <w:sz w:val="28"/>
          <w:szCs w:val="28"/>
          <w:rtl w:val="0"/>
          <w:lang w:val="ru-RU"/>
        </w:rPr>
        <w:t xml:space="preserve">году по сравнению с оценкой </w:t>
      </w:r>
      <w:r>
        <w:rPr>
          <w:kern w:val="0"/>
          <w:sz w:val="28"/>
          <w:szCs w:val="28"/>
          <w:rtl w:val="0"/>
          <w:lang w:val="ru-RU"/>
        </w:rPr>
        <w:t>2016</w:t>
      </w:r>
      <w:r>
        <w:rPr>
          <w:kern w:val="0"/>
          <w:sz w:val="28"/>
          <w:szCs w:val="28"/>
          <w:rtl w:val="0"/>
          <w:lang w:val="ru-RU"/>
        </w:rPr>
        <w:t xml:space="preserve"> года увеличится с </w:t>
      </w:r>
      <w:r>
        <w:rPr>
          <w:kern w:val="0"/>
          <w:sz w:val="28"/>
          <w:szCs w:val="28"/>
          <w:rtl w:val="0"/>
          <w:lang w:val="ru-RU"/>
        </w:rPr>
        <w:t>13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445,2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 xml:space="preserve">. (16,2% </w:t>
      </w:r>
      <w:r>
        <w:rPr>
          <w:kern w:val="0"/>
          <w:sz w:val="28"/>
          <w:szCs w:val="28"/>
          <w:rtl w:val="0"/>
          <w:lang w:val="ru-RU"/>
        </w:rPr>
        <w:t>ВВП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 xml:space="preserve">до </w:t>
      </w:r>
      <w:r>
        <w:rPr>
          <w:kern w:val="0"/>
          <w:sz w:val="28"/>
          <w:szCs w:val="28"/>
          <w:rtl w:val="0"/>
          <w:lang w:val="ru-RU"/>
        </w:rPr>
        <w:t>13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972,2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 руб</w:t>
      </w:r>
      <w:r>
        <w:rPr>
          <w:kern w:val="0"/>
          <w:sz w:val="28"/>
          <w:szCs w:val="28"/>
          <w:rtl w:val="0"/>
          <w:lang w:val="ru-RU"/>
        </w:rPr>
        <w:t xml:space="preserve">. (16,1% </w:t>
      </w:r>
      <w:r>
        <w:rPr>
          <w:kern w:val="0"/>
          <w:sz w:val="28"/>
          <w:szCs w:val="28"/>
          <w:rtl w:val="0"/>
          <w:lang w:val="ru-RU"/>
        </w:rPr>
        <w:t>ВВП</w:t>
      </w:r>
      <w:r>
        <w:rPr>
          <w:kern w:val="0"/>
          <w:sz w:val="28"/>
          <w:szCs w:val="28"/>
          <w:rtl w:val="0"/>
          <w:lang w:val="ru-RU"/>
        </w:rPr>
        <w:t xml:space="preserve">), </w:t>
      </w:r>
      <w:r>
        <w:rPr>
          <w:kern w:val="0"/>
          <w:sz w:val="28"/>
          <w:szCs w:val="28"/>
          <w:rtl w:val="0"/>
          <w:lang w:val="ru-RU"/>
        </w:rPr>
        <w:t xml:space="preserve">или на </w:t>
      </w:r>
      <w:r>
        <w:rPr>
          <w:kern w:val="0"/>
          <w:sz w:val="28"/>
          <w:szCs w:val="28"/>
          <w:rtl w:val="0"/>
          <w:lang w:val="ru-RU"/>
        </w:rPr>
        <w:t xml:space="preserve">527,0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>. (</w:t>
      </w:r>
      <w:r>
        <w:rPr>
          <w:kern w:val="0"/>
          <w:sz w:val="28"/>
          <w:szCs w:val="28"/>
          <w:rtl w:val="0"/>
          <w:lang w:val="ru-RU"/>
        </w:rPr>
        <w:t xml:space="preserve">на </w:t>
      </w:r>
      <w:r>
        <w:rPr>
          <w:kern w:val="0"/>
          <w:sz w:val="28"/>
          <w:szCs w:val="28"/>
          <w:rtl w:val="0"/>
          <w:lang w:val="ru-RU"/>
        </w:rPr>
        <w:t xml:space="preserve">3,9%),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2018 </w:t>
      </w:r>
      <w:r>
        <w:rPr>
          <w:kern w:val="0"/>
          <w:sz w:val="28"/>
          <w:szCs w:val="28"/>
          <w:rtl w:val="0"/>
          <w:lang w:val="ru-RU"/>
        </w:rPr>
        <w:t xml:space="preserve">году – до </w:t>
      </w:r>
      <w:r>
        <w:rPr>
          <w:kern w:val="0"/>
          <w:sz w:val="28"/>
          <w:szCs w:val="28"/>
          <w:rtl w:val="0"/>
          <w:lang w:val="ru-RU"/>
        </w:rPr>
        <w:t>15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177,1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 руб</w:t>
      </w:r>
      <w:r>
        <w:rPr>
          <w:kern w:val="0"/>
          <w:sz w:val="28"/>
          <w:szCs w:val="28"/>
          <w:rtl w:val="0"/>
          <w:lang w:val="ru-RU"/>
        </w:rPr>
        <w:t xml:space="preserve">. (16,4% </w:t>
      </w:r>
      <w:r>
        <w:rPr>
          <w:kern w:val="0"/>
          <w:sz w:val="28"/>
          <w:szCs w:val="28"/>
          <w:rtl w:val="0"/>
          <w:lang w:val="ru-RU"/>
        </w:rPr>
        <w:t>ВВП</w:t>
      </w:r>
      <w:r>
        <w:rPr>
          <w:kern w:val="0"/>
          <w:sz w:val="28"/>
          <w:szCs w:val="28"/>
          <w:rtl w:val="0"/>
          <w:lang w:val="ru-RU"/>
        </w:rPr>
        <w:t xml:space="preserve">), </w:t>
      </w:r>
      <w:r>
        <w:rPr>
          <w:kern w:val="0"/>
          <w:sz w:val="28"/>
          <w:szCs w:val="28"/>
          <w:rtl w:val="0"/>
          <w:lang w:val="ru-RU"/>
        </w:rPr>
        <w:t xml:space="preserve">или на </w:t>
      </w:r>
      <w:r>
        <w:rPr>
          <w:kern w:val="0"/>
          <w:sz w:val="28"/>
          <w:szCs w:val="28"/>
          <w:rtl w:val="0"/>
          <w:lang w:val="ru-RU"/>
        </w:rPr>
        <w:t>1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731,9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>. (</w:t>
      </w:r>
      <w:r>
        <w:rPr>
          <w:kern w:val="0"/>
          <w:sz w:val="28"/>
          <w:szCs w:val="28"/>
          <w:rtl w:val="0"/>
          <w:lang w:val="ru-RU"/>
        </w:rPr>
        <w:t xml:space="preserve">на </w:t>
      </w:r>
      <w:r>
        <w:rPr>
          <w:kern w:val="0"/>
          <w:sz w:val="28"/>
          <w:szCs w:val="28"/>
          <w:rtl w:val="0"/>
          <w:lang w:val="ru-RU"/>
        </w:rPr>
        <w:t xml:space="preserve">12,9%),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>2019</w:t>
      </w:r>
      <w:r>
        <w:rPr>
          <w:kern w:val="0"/>
          <w:sz w:val="28"/>
          <w:szCs w:val="28"/>
          <w:rtl w:val="0"/>
          <w:lang w:val="ru-RU"/>
        </w:rPr>
        <w:t xml:space="preserve"> году – до </w:t>
      </w:r>
      <w:r>
        <w:rPr>
          <w:kern w:val="0"/>
          <w:sz w:val="28"/>
          <w:szCs w:val="28"/>
          <w:rtl w:val="0"/>
          <w:lang w:val="ru-RU"/>
        </w:rPr>
        <w:t>16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651,9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 руб</w:t>
      </w:r>
      <w:r>
        <w:rPr>
          <w:kern w:val="0"/>
          <w:sz w:val="28"/>
          <w:szCs w:val="28"/>
          <w:rtl w:val="0"/>
          <w:lang w:val="ru-RU"/>
        </w:rPr>
        <w:t xml:space="preserve">. (16,8% </w:t>
      </w:r>
      <w:r>
        <w:rPr>
          <w:kern w:val="0"/>
          <w:sz w:val="28"/>
          <w:szCs w:val="28"/>
          <w:rtl w:val="0"/>
          <w:lang w:val="ru-RU"/>
        </w:rPr>
        <w:t>ВВП</w:t>
      </w:r>
      <w:r>
        <w:rPr>
          <w:kern w:val="0"/>
          <w:sz w:val="28"/>
          <w:szCs w:val="28"/>
          <w:rtl w:val="0"/>
          <w:lang w:val="ru-RU"/>
        </w:rPr>
        <w:t xml:space="preserve">), </w:t>
      </w:r>
      <w:r>
        <w:rPr>
          <w:kern w:val="0"/>
          <w:sz w:val="28"/>
          <w:szCs w:val="28"/>
          <w:rtl w:val="0"/>
          <w:lang w:val="ru-RU"/>
        </w:rPr>
        <w:t xml:space="preserve">или на </w:t>
      </w:r>
      <w:r>
        <w:rPr>
          <w:kern w:val="0"/>
          <w:sz w:val="28"/>
          <w:szCs w:val="28"/>
          <w:rtl w:val="0"/>
          <w:lang w:val="ru-RU"/>
        </w:rPr>
        <w:t>3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206,7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>. (</w:t>
      </w:r>
      <w:r>
        <w:rPr>
          <w:kern w:val="0"/>
          <w:sz w:val="28"/>
          <w:szCs w:val="28"/>
          <w:rtl w:val="0"/>
          <w:lang w:val="ru-RU"/>
        </w:rPr>
        <w:t xml:space="preserve">на </w:t>
      </w:r>
      <w:r>
        <w:rPr>
          <w:kern w:val="0"/>
          <w:sz w:val="28"/>
          <w:szCs w:val="28"/>
          <w:rtl w:val="0"/>
          <w:lang w:val="ru-RU"/>
        </w:rPr>
        <w:t xml:space="preserve">23,9%).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Прогнозируется увеличение объёма публичного внешнего долга РФ с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3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577,4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2016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году до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3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863,5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2019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году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или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286,1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 (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8%).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Анализ приведенных данных показывает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в </w:t>
      </w:r>
      <w:r>
        <w:rPr>
          <w:kern w:val="0"/>
          <w:sz w:val="28"/>
          <w:szCs w:val="28"/>
          <w:rtl w:val="0"/>
          <w:lang w:val="ru-RU"/>
        </w:rPr>
        <w:t xml:space="preserve">2017-2019 </w:t>
      </w:r>
      <w:r>
        <w:rPr>
          <w:kern w:val="0"/>
          <w:sz w:val="28"/>
          <w:szCs w:val="28"/>
          <w:rtl w:val="0"/>
          <w:lang w:val="ru-RU"/>
        </w:rPr>
        <w:t xml:space="preserve">годах по сравнению с оценкой </w:t>
      </w:r>
      <w:r>
        <w:rPr>
          <w:kern w:val="0"/>
          <w:sz w:val="28"/>
          <w:szCs w:val="28"/>
          <w:rtl w:val="0"/>
          <w:lang w:val="ru-RU"/>
        </w:rPr>
        <w:t xml:space="preserve">2016 </w:t>
      </w:r>
      <w:r>
        <w:rPr>
          <w:kern w:val="0"/>
          <w:sz w:val="28"/>
          <w:szCs w:val="28"/>
          <w:rtl w:val="0"/>
          <w:lang w:val="ru-RU"/>
        </w:rPr>
        <w:t xml:space="preserve">года наряду с увеличением абсолютного объёма государственного долга РФ увеличивается его отношение к ВВП с </w:t>
      </w:r>
      <w:r>
        <w:rPr>
          <w:kern w:val="0"/>
          <w:sz w:val="28"/>
          <w:szCs w:val="28"/>
          <w:rtl w:val="0"/>
          <w:lang w:val="ru-RU"/>
        </w:rPr>
        <w:t xml:space="preserve">16,2% </w:t>
      </w:r>
      <w:r>
        <w:rPr>
          <w:kern w:val="0"/>
          <w:sz w:val="28"/>
          <w:szCs w:val="28"/>
          <w:rtl w:val="0"/>
          <w:lang w:val="ru-RU"/>
        </w:rPr>
        <w:t xml:space="preserve">до </w:t>
      </w:r>
      <w:r>
        <w:rPr>
          <w:kern w:val="0"/>
          <w:sz w:val="28"/>
          <w:szCs w:val="28"/>
          <w:rtl w:val="0"/>
          <w:lang w:val="ru-RU"/>
        </w:rPr>
        <w:t xml:space="preserve">16,8%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2019 </w:t>
      </w:r>
      <w:r>
        <w:rPr>
          <w:kern w:val="0"/>
          <w:sz w:val="28"/>
          <w:szCs w:val="28"/>
          <w:rtl w:val="0"/>
          <w:lang w:val="ru-RU"/>
        </w:rPr>
        <w:t>году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при этом публичный внутренний долг увеличится с </w:t>
      </w:r>
      <w:r>
        <w:rPr>
          <w:kern w:val="0"/>
          <w:sz w:val="28"/>
          <w:szCs w:val="28"/>
          <w:rtl w:val="0"/>
          <w:lang w:val="ru-RU"/>
        </w:rPr>
        <w:t xml:space="preserve">11,9% </w:t>
      </w:r>
      <w:r>
        <w:rPr>
          <w:kern w:val="0"/>
          <w:sz w:val="28"/>
          <w:szCs w:val="28"/>
          <w:rtl w:val="0"/>
          <w:lang w:val="ru-RU"/>
        </w:rPr>
        <w:t xml:space="preserve">ВВП до </w:t>
      </w:r>
      <w:r>
        <w:rPr>
          <w:kern w:val="0"/>
          <w:sz w:val="28"/>
          <w:szCs w:val="28"/>
          <w:rtl w:val="0"/>
          <w:lang w:val="ru-RU"/>
        </w:rPr>
        <w:t xml:space="preserve">12,9% </w:t>
      </w:r>
      <w:r>
        <w:rPr>
          <w:kern w:val="0"/>
          <w:sz w:val="28"/>
          <w:szCs w:val="28"/>
          <w:rtl w:val="0"/>
          <w:lang w:val="ru-RU"/>
        </w:rPr>
        <w:t xml:space="preserve">ВВП в </w:t>
      </w:r>
      <w:r>
        <w:rPr>
          <w:kern w:val="0"/>
          <w:sz w:val="28"/>
          <w:szCs w:val="28"/>
          <w:rtl w:val="0"/>
          <w:lang w:val="ru-RU"/>
        </w:rPr>
        <w:t>2019</w:t>
      </w:r>
      <w:r>
        <w:rPr>
          <w:kern w:val="0"/>
          <w:sz w:val="28"/>
          <w:szCs w:val="28"/>
          <w:rtl w:val="0"/>
          <w:lang w:val="ru-RU"/>
        </w:rPr>
        <w:t> году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внешний долг уменьшится с </w:t>
      </w:r>
      <w:r>
        <w:rPr>
          <w:kern w:val="0"/>
          <w:sz w:val="28"/>
          <w:szCs w:val="28"/>
          <w:rtl w:val="0"/>
          <w:lang w:val="ru-RU"/>
        </w:rPr>
        <w:t xml:space="preserve">4,3% </w:t>
      </w:r>
      <w:r>
        <w:rPr>
          <w:kern w:val="0"/>
          <w:sz w:val="28"/>
          <w:szCs w:val="28"/>
          <w:rtl w:val="0"/>
          <w:lang w:val="ru-RU"/>
        </w:rPr>
        <w:t xml:space="preserve">ВВП до </w:t>
      </w:r>
      <w:r>
        <w:rPr>
          <w:kern w:val="0"/>
          <w:sz w:val="28"/>
          <w:szCs w:val="28"/>
          <w:rtl w:val="0"/>
          <w:lang w:val="ru-RU"/>
        </w:rPr>
        <w:t xml:space="preserve">3,9% </w:t>
      </w:r>
      <w:r>
        <w:rPr>
          <w:kern w:val="0"/>
          <w:sz w:val="28"/>
          <w:szCs w:val="28"/>
          <w:rtl w:val="0"/>
          <w:lang w:val="ru-RU"/>
        </w:rPr>
        <w:t>ВВП соответственно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Таким образом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объём публичного долга РФ в предстоящем периоде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прогнозируется на уровне до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17%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ВВП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то есть сохранится на относительно безопасном уровне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Динамика объёма и структуры публичного внешнего долга оформлена в следующей таблице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ind w:firstLine="709"/>
        <w:jc w:val="both"/>
        <w:rPr>
          <w:kern w:val="0"/>
          <w:sz w:val="28"/>
          <w:szCs w:val="28"/>
        </w:rPr>
      </w:pPr>
    </w:p>
    <w:p>
      <w:pPr>
        <w:pStyle w:val="Normal.0"/>
        <w:widowControl w:val="1"/>
        <w:spacing w:line="360" w:lineRule="auto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Таблица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3 -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Динамика и структура государственного внешнего долга в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2015-2019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годах</w:t>
      </w:r>
      <w:r>
        <w:rPr>
          <w:b w:val="1"/>
          <w:bCs w:val="1"/>
          <w:kern w:val="0"/>
          <w:sz w:val="28"/>
          <w:szCs w:val="28"/>
          <w:vertAlign w:val="superscript"/>
        </w:rPr>
        <w:footnoteReference w:id="25"/>
      </w:r>
    </w:p>
    <w:p>
      <w:pPr>
        <w:pStyle w:val="Normal.0"/>
        <w:widowControl w:val="1"/>
        <w:spacing w:line="360" w:lineRule="auto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млн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долларов США</w:t>
      </w:r>
    </w:p>
    <w:tbl>
      <w:tblPr>
        <w:tblW w:w="9275" w:type="dxa"/>
        <w:jc w:val="right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60"/>
        <w:gridCol w:w="709"/>
        <w:gridCol w:w="591"/>
        <w:gridCol w:w="684"/>
        <w:gridCol w:w="692"/>
        <w:gridCol w:w="725"/>
        <w:gridCol w:w="650"/>
        <w:gridCol w:w="767"/>
        <w:gridCol w:w="608"/>
        <w:gridCol w:w="668"/>
        <w:gridCol w:w="721"/>
      </w:tblGrid>
      <w:tr>
        <w:tblPrEx>
          <w:shd w:val="clear" w:color="auto" w:fill="cdd4e9"/>
        </w:tblPrEx>
        <w:trPr>
          <w:trHeight w:val="164" w:hRule="atLeast"/>
        </w:trPr>
        <w:tc>
          <w:tcPr>
            <w:tcW w:type="dxa" w:w="24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Показатель 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/ 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>Год </w:t>
            </w:r>
          </w:p>
        </w:tc>
        <w:tc>
          <w:tcPr>
            <w:tcW w:type="dxa" w:w="13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2015</w:t>
            </w:r>
          </w:p>
        </w:tc>
        <w:tc>
          <w:tcPr>
            <w:tcW w:type="dxa" w:w="1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2016 </w:t>
            </w:r>
          </w:p>
        </w:tc>
        <w:tc>
          <w:tcPr>
            <w:tcW w:type="dxa" w:w="1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2017 </w:t>
            </w:r>
          </w:p>
        </w:tc>
        <w:tc>
          <w:tcPr>
            <w:tcW w:type="dxa" w:w="1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2018 </w:t>
            </w:r>
          </w:p>
        </w:tc>
        <w:tc>
          <w:tcPr>
            <w:tcW w:type="dxa" w:w="1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2019 </w:t>
            </w:r>
          </w:p>
        </w:tc>
      </w:tr>
      <w:tr>
        <w:tblPrEx>
          <w:shd w:val="clear" w:color="auto" w:fill="cdd4e9"/>
        </w:tblPrEx>
        <w:trPr>
          <w:trHeight w:val="368" w:hRule="atLeast"/>
        </w:trPr>
        <w:tc>
          <w:tcPr>
            <w:tcW w:type="dxa" w:w="24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сумма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%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сумма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%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сумма</w:t>
            </w:r>
          </w:p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%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сумма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%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сумма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dd4e9"/>
        </w:tblPrEx>
        <w:trPr>
          <w:trHeight w:val="164" w:hRule="atLeast"/>
        </w:trPr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Внешний долг РФ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>всего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50 002,4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100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52803,0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100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53558,8</w:t>
            </w:r>
          </w:p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100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52806,8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53585,9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dd4e9"/>
        </w:tblPrEx>
        <w:trPr>
          <w:trHeight w:val="164" w:hRule="atLeast"/>
        </w:trPr>
        <w:tc>
          <w:tcPr>
            <w:tcW w:type="dxa" w:w="9275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в том числе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>: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кредиты иностранных государств в иностранной валюте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2209,9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4,4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1693,3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3,2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1529,6</w:t>
            </w:r>
          </w:p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2,9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1317,1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2,5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1093,7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публичные ценные бумаги РФ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kern w:val="0"/>
                <w:sz w:val="14"/>
                <w:szCs w:val="14"/>
                <w:rtl w:val="0"/>
                <w:lang w:val="ru-RU"/>
              </w:rPr>
              <w:t>номинальная стоимость которых указана в иностранной валюте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35916,6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71,8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37653,8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71,3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37373,3</w:t>
            </w:r>
          </w:p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69,8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35633,8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67,5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35436,3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66,1</w:t>
            </w:r>
          </w:p>
        </w:tc>
      </w:tr>
      <w:tr>
        <w:tblPrEx>
          <w:shd w:val="clear" w:color="auto" w:fill="cdd4e9"/>
        </w:tblPrEx>
        <w:trPr>
          <w:trHeight w:val="347" w:hRule="atLeast"/>
        </w:trPr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публичные гарантии РФ в иностранной валюте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11875,9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23,8</w:t>
            </w:r>
          </w:p>
        </w:tc>
        <w:tc>
          <w:tcPr>
            <w:tcW w:type="dxa" w:w="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13455,9</w:t>
            </w:r>
          </w:p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25,5</w:t>
            </w:r>
          </w:p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14655,9</w:t>
            </w:r>
          </w:p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27,4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15855,9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17055,9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4"/>
                <w:szCs w:val="14"/>
                <w:rtl w:val="0"/>
                <w:lang w:val="ru-RU"/>
              </w:rPr>
              <w:t>31,8</w:t>
            </w:r>
          </w:p>
        </w:tc>
      </w:tr>
    </w:tbl>
    <w:p>
      <w:pPr>
        <w:pStyle w:val="Normal.0"/>
        <w:ind w:left="93" w:hanging="93"/>
        <w:jc w:val="right"/>
        <w:rPr>
          <w:kern w:val="0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color w:val="000000"/>
          <w:kern w:val="0"/>
          <w:u w:color="000000"/>
        </w:rPr>
      </w:pPr>
    </w:p>
    <w:p>
      <w:pPr>
        <w:pStyle w:val="Normal.0"/>
        <w:widowControl w:val="1"/>
        <w:spacing w:line="360" w:lineRule="auto"/>
        <w:ind w:firstLine="709"/>
        <w:jc w:val="both"/>
        <w:rPr>
          <w:color w:val="000000"/>
          <w:kern w:val="0"/>
          <w:sz w:val="28"/>
          <w:szCs w:val="28"/>
          <w:u w:color="000000"/>
        </w:rPr>
      </w:pPr>
      <w:r>
        <w:rPr>
          <w:kern w:val="0"/>
          <w:sz w:val="28"/>
          <w:szCs w:val="28"/>
          <w:rtl w:val="0"/>
          <w:lang w:val="ru-RU"/>
        </w:rPr>
        <w:t xml:space="preserve">Верхний предел государственного внешнего долга РФ по состоянию на </w:t>
      </w:r>
      <w:r>
        <w:rPr>
          <w:kern w:val="0"/>
          <w:sz w:val="28"/>
          <w:szCs w:val="28"/>
          <w:rtl w:val="0"/>
          <w:lang w:val="ru-RU"/>
        </w:rPr>
        <w:t xml:space="preserve">01.01.2018 </w:t>
      </w:r>
      <w:r>
        <w:rPr>
          <w:kern w:val="0"/>
          <w:sz w:val="28"/>
          <w:szCs w:val="28"/>
          <w:rtl w:val="0"/>
          <w:lang w:val="ru-RU"/>
        </w:rPr>
        <w:t xml:space="preserve">предусматривается в сумме </w:t>
      </w:r>
      <w:r>
        <w:rPr>
          <w:kern w:val="0"/>
          <w:sz w:val="28"/>
          <w:szCs w:val="28"/>
          <w:rtl w:val="0"/>
          <w:lang w:val="ru-RU"/>
        </w:rPr>
        <w:t>53,6</w:t>
      </w:r>
      <w:r>
        <w:rPr>
          <w:kern w:val="0"/>
          <w:sz w:val="28"/>
          <w:szCs w:val="28"/>
          <w:rtl w:val="0"/>
          <w:lang w:val="ru-RU"/>
        </w:rPr>
        <w:t> млрд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 долларов США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или </w:t>
      </w:r>
      <w:r>
        <w:rPr>
          <w:kern w:val="0"/>
          <w:sz w:val="28"/>
          <w:szCs w:val="28"/>
          <w:rtl w:val="0"/>
          <w:lang w:val="ru-RU"/>
        </w:rPr>
        <w:t>48,7</w:t>
      </w:r>
      <w:r>
        <w:rPr>
          <w:kern w:val="0"/>
          <w:sz w:val="28"/>
          <w:szCs w:val="28"/>
          <w:rtl w:val="0"/>
          <w:lang w:val="ru-RU"/>
        </w:rPr>
        <w:t> млрд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 евро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на </w:t>
      </w:r>
      <w:r>
        <w:rPr>
          <w:kern w:val="0"/>
          <w:sz w:val="28"/>
          <w:szCs w:val="28"/>
          <w:rtl w:val="0"/>
          <w:lang w:val="ru-RU"/>
        </w:rPr>
        <w:t>1,5</w:t>
      </w:r>
      <w:r>
        <w:rPr>
          <w:kern w:val="0"/>
          <w:sz w:val="28"/>
          <w:szCs w:val="28"/>
          <w:rtl w:val="0"/>
          <w:lang w:val="ru-RU"/>
        </w:rPr>
        <w:t> млрд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 долларов США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или на </w:t>
      </w:r>
      <w:r>
        <w:rPr>
          <w:kern w:val="0"/>
          <w:sz w:val="28"/>
          <w:szCs w:val="28"/>
          <w:rtl w:val="0"/>
          <w:lang w:val="ru-RU"/>
        </w:rPr>
        <w:t xml:space="preserve">2,7%, </w:t>
      </w:r>
      <w:r>
        <w:rPr>
          <w:kern w:val="0"/>
          <w:sz w:val="28"/>
          <w:szCs w:val="28"/>
          <w:rtl w:val="0"/>
          <w:lang w:val="ru-RU"/>
        </w:rPr>
        <w:t xml:space="preserve">меньше верхнего предела публичного внешнего долга по состоянию на </w:t>
      </w:r>
      <w:r>
        <w:rPr>
          <w:kern w:val="0"/>
          <w:sz w:val="28"/>
          <w:szCs w:val="28"/>
          <w:rtl w:val="0"/>
          <w:lang w:val="ru-RU"/>
        </w:rPr>
        <w:t>01.01.2017.</w:t>
      </w:r>
      <w:r>
        <w:rPr>
          <w:kern w:val="0"/>
          <w:sz w:val="28"/>
          <w:szCs w:val="28"/>
          <w:rtl w:val="0"/>
          <w:lang w:val="ru-RU"/>
        </w:rPr>
        <w:t xml:space="preserve"> </w:t>
        <w:tab/>
        <w:tab/>
      </w:r>
      <w:r>
        <w:rPr>
          <w:kern w:val="0"/>
          <w:sz w:val="28"/>
          <w:szCs w:val="28"/>
          <w:rtl w:val="0"/>
          <w:lang w:val="ru-RU"/>
        </w:rPr>
        <w:t>Традиционно основная часть внешнего долга РФ приходится на задолженность частного нефинансового сектора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 xml:space="preserve">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Наиболее значительная часть публичного внешнего долга РФ приходится на публичные ценные бумаги РФ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номинальная стоимость которых указана в иностранной валюте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01.01.2017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01.01.2018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она будет составлять соответственно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71,3%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69,8%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суммы государственного внешнего долга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выраженной в долларах США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что несколько ниже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чем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01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.01.2019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(71,8%).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2018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2019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годах доля публичных ценных бумаг РФ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номинированных в иностранной валюте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еще немного снизится и составит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67,5%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66,1%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соответственно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Прогнозируется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доля долга по публичным гарантиям РФ в иностранной валюте составит на </w:t>
      </w:r>
      <w:r>
        <w:rPr>
          <w:kern w:val="0"/>
          <w:sz w:val="28"/>
          <w:szCs w:val="28"/>
          <w:rtl w:val="0"/>
          <w:lang w:val="ru-RU"/>
        </w:rPr>
        <w:t>01.01.2017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01.01.2018</w:t>
      </w:r>
      <w:r>
        <w:rPr>
          <w:kern w:val="0"/>
          <w:sz w:val="28"/>
          <w:szCs w:val="28"/>
          <w:rtl w:val="0"/>
          <w:lang w:val="ru-RU"/>
        </w:rPr>
        <w:t xml:space="preserve"> соответственно </w:t>
      </w:r>
      <w:r>
        <w:rPr>
          <w:kern w:val="0"/>
          <w:sz w:val="28"/>
          <w:szCs w:val="28"/>
          <w:rtl w:val="0"/>
          <w:lang w:val="ru-RU"/>
        </w:rPr>
        <w:t xml:space="preserve">25,5% </w:t>
      </w:r>
      <w:r>
        <w:rPr>
          <w:kern w:val="0"/>
          <w:sz w:val="28"/>
          <w:szCs w:val="28"/>
          <w:rtl w:val="0"/>
          <w:lang w:val="ru-RU"/>
        </w:rPr>
        <w:t xml:space="preserve">и </w:t>
      </w:r>
      <w:r>
        <w:rPr>
          <w:kern w:val="0"/>
          <w:sz w:val="28"/>
          <w:szCs w:val="28"/>
          <w:rtl w:val="0"/>
          <w:lang w:val="ru-RU"/>
        </w:rPr>
        <w:t>27,4% (</w:t>
      </w:r>
      <w:r>
        <w:rPr>
          <w:kern w:val="0"/>
          <w:sz w:val="28"/>
          <w:szCs w:val="28"/>
          <w:rtl w:val="0"/>
          <w:lang w:val="ru-RU"/>
        </w:rPr>
        <w:t xml:space="preserve">по сравнению с </w:t>
      </w:r>
      <w:r>
        <w:rPr>
          <w:kern w:val="0"/>
          <w:sz w:val="28"/>
          <w:szCs w:val="28"/>
          <w:rtl w:val="0"/>
          <w:lang w:val="ru-RU"/>
        </w:rPr>
        <w:t xml:space="preserve">23,8% </w:t>
      </w:r>
      <w:r>
        <w:rPr>
          <w:kern w:val="0"/>
          <w:sz w:val="28"/>
          <w:szCs w:val="28"/>
          <w:rtl w:val="0"/>
          <w:lang w:val="ru-RU"/>
        </w:rPr>
        <w:t xml:space="preserve">на </w:t>
      </w:r>
      <w:r>
        <w:rPr>
          <w:kern w:val="0"/>
          <w:sz w:val="28"/>
          <w:szCs w:val="28"/>
          <w:rtl w:val="0"/>
          <w:lang w:val="ru-RU"/>
        </w:rPr>
        <w:t>01</w:t>
      </w:r>
      <w:r>
        <w:rPr>
          <w:kern w:val="0"/>
          <w:sz w:val="28"/>
          <w:szCs w:val="28"/>
          <w:rtl w:val="0"/>
          <w:lang w:val="ru-RU"/>
        </w:rPr>
        <w:t>.01.2016</w:t>
      </w:r>
      <w:r>
        <w:rPr>
          <w:kern w:val="0"/>
          <w:sz w:val="28"/>
          <w:szCs w:val="28"/>
          <w:rtl w:val="0"/>
          <w:lang w:val="ru-RU"/>
        </w:rPr>
        <w:t xml:space="preserve">), </w:t>
      </w:r>
      <w:r>
        <w:rPr>
          <w:kern w:val="0"/>
          <w:sz w:val="28"/>
          <w:szCs w:val="28"/>
          <w:rtl w:val="0"/>
          <w:lang w:val="ru-RU"/>
        </w:rPr>
        <w:t xml:space="preserve">на </w:t>
      </w:r>
      <w:r>
        <w:rPr>
          <w:kern w:val="0"/>
          <w:sz w:val="28"/>
          <w:szCs w:val="28"/>
          <w:rtl w:val="0"/>
          <w:lang w:val="ru-RU"/>
        </w:rPr>
        <w:t>01.01.2019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01.01.2020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–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30%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31,8%.</w:t>
      </w:r>
      <w:r>
        <w:rPr>
          <w:kern w:val="0"/>
          <w:sz w:val="28"/>
          <w:szCs w:val="28"/>
          <w:rtl w:val="0"/>
          <w:lang w:val="ru-RU"/>
        </w:rPr>
        <w:t xml:space="preserve"> Доля долга перед по депозитному соглашению с Центральным банком Ливии будет продолжать снижаться</w:t>
      </w:r>
      <w:r>
        <w:rPr>
          <w:kern w:val="0"/>
          <w:sz w:val="28"/>
          <w:szCs w:val="28"/>
          <w:rtl w:val="0"/>
          <w:lang w:val="ru-RU"/>
        </w:rPr>
        <w:t xml:space="preserve">: </w:t>
      </w:r>
      <w:r>
        <w:rPr>
          <w:kern w:val="0"/>
          <w:sz w:val="28"/>
          <w:szCs w:val="28"/>
          <w:rtl w:val="0"/>
          <w:lang w:val="ru-RU"/>
        </w:rPr>
        <w:t xml:space="preserve">с </w:t>
      </w:r>
      <w:r>
        <w:rPr>
          <w:kern w:val="0"/>
          <w:sz w:val="28"/>
          <w:szCs w:val="28"/>
          <w:rtl w:val="0"/>
          <w:lang w:val="ru-RU"/>
        </w:rPr>
        <w:t>4,4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% </w:t>
      </w:r>
      <w:r>
        <w:rPr>
          <w:kern w:val="0"/>
          <w:sz w:val="28"/>
          <w:szCs w:val="28"/>
          <w:rtl w:val="0"/>
          <w:lang w:val="ru-RU"/>
        </w:rPr>
        <w:t xml:space="preserve">на </w:t>
      </w:r>
      <w:r>
        <w:rPr>
          <w:kern w:val="0"/>
          <w:sz w:val="28"/>
          <w:szCs w:val="28"/>
          <w:rtl w:val="0"/>
          <w:lang w:val="ru-RU"/>
        </w:rPr>
        <w:t xml:space="preserve">01.01.2016 </w:t>
      </w:r>
      <w:r>
        <w:rPr>
          <w:kern w:val="0"/>
          <w:sz w:val="28"/>
          <w:szCs w:val="28"/>
          <w:rtl w:val="0"/>
          <w:lang w:val="ru-RU"/>
        </w:rPr>
        <w:t xml:space="preserve">до </w:t>
      </w:r>
      <w:r>
        <w:rPr>
          <w:kern w:val="0"/>
          <w:sz w:val="28"/>
          <w:szCs w:val="28"/>
          <w:rtl w:val="0"/>
          <w:lang w:val="ru-RU"/>
        </w:rPr>
        <w:t xml:space="preserve">2% </w:t>
      </w:r>
      <w:r>
        <w:rPr>
          <w:kern w:val="0"/>
          <w:sz w:val="28"/>
          <w:szCs w:val="28"/>
          <w:rtl w:val="0"/>
          <w:lang w:val="ru-RU"/>
        </w:rPr>
        <w:t xml:space="preserve">на </w:t>
      </w:r>
      <w:r>
        <w:rPr>
          <w:kern w:val="0"/>
          <w:sz w:val="28"/>
          <w:szCs w:val="28"/>
          <w:rtl w:val="0"/>
          <w:lang w:val="ru-RU"/>
        </w:rPr>
        <w:t>01.01.2020.</w:t>
      </w:r>
      <w:r>
        <w:rPr>
          <w:kern w:val="0"/>
          <w:sz w:val="28"/>
          <w:szCs w:val="28"/>
          <w:vertAlign w:val="superscript"/>
        </w:rPr>
        <w:footnoteReference w:id="26"/>
      </w:r>
      <w:r>
        <w:rPr>
          <w:kern w:val="0"/>
          <w:sz w:val="28"/>
          <w:szCs w:val="28"/>
          <w:rtl w:val="0"/>
          <w:lang w:val="ru-RU"/>
        </w:rPr>
        <w:t xml:space="preserve"> На </w:t>
      </w:r>
      <w:r>
        <w:rPr>
          <w:kern w:val="0"/>
          <w:sz w:val="28"/>
          <w:szCs w:val="28"/>
          <w:rtl w:val="0"/>
          <w:lang w:val="ru-RU"/>
        </w:rPr>
        <w:t xml:space="preserve">01.01.2016 </w:t>
      </w:r>
      <w:r>
        <w:rPr>
          <w:kern w:val="0"/>
          <w:sz w:val="28"/>
          <w:szCs w:val="28"/>
          <w:rtl w:val="0"/>
          <w:lang w:val="ru-RU"/>
        </w:rPr>
        <w:t xml:space="preserve">государственный внешний долг по облигациям публичных внешних облигационных займов РФ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далее – ОВОЗ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 xml:space="preserve">составил </w:t>
      </w:r>
      <w:r>
        <w:rPr>
          <w:kern w:val="0"/>
          <w:sz w:val="28"/>
          <w:szCs w:val="28"/>
          <w:rtl w:val="0"/>
          <w:lang w:val="ru-RU"/>
        </w:rPr>
        <w:t>35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>911,2</w:t>
      </w:r>
      <w:r>
        <w:rPr>
          <w:kern w:val="0"/>
          <w:sz w:val="28"/>
          <w:szCs w:val="28"/>
          <w:rtl w:val="0"/>
          <w:lang w:val="ru-RU"/>
        </w:rPr>
        <w:t> млн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долларов США </w:t>
      </w:r>
      <w:r>
        <w:rPr>
          <w:kern w:val="0"/>
          <w:sz w:val="28"/>
          <w:szCs w:val="28"/>
          <w:rtl w:val="0"/>
          <w:lang w:val="ru-RU"/>
        </w:rPr>
        <w:t>(2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>617,3</w:t>
      </w:r>
      <w:r>
        <w:rPr>
          <w:kern w:val="0"/>
          <w:sz w:val="28"/>
          <w:szCs w:val="28"/>
          <w:rtl w:val="0"/>
          <w:lang w:val="ru-RU"/>
        </w:rPr>
        <w:t> 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 xml:space="preserve">.).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2016 </w:t>
      </w:r>
      <w:r>
        <w:rPr>
          <w:kern w:val="0"/>
          <w:sz w:val="28"/>
          <w:szCs w:val="28"/>
          <w:rtl w:val="0"/>
          <w:lang w:val="ru-RU"/>
        </w:rPr>
        <w:t xml:space="preserve">году были размещены ОВОЗ на сумму </w:t>
      </w:r>
      <w:r>
        <w:rPr>
          <w:kern w:val="0"/>
          <w:sz w:val="28"/>
          <w:szCs w:val="28"/>
          <w:rtl w:val="0"/>
          <w:lang w:val="ru-RU"/>
        </w:rPr>
        <w:t>3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000,0 </w:t>
      </w:r>
      <w:r>
        <w:rPr>
          <w:kern w:val="0"/>
          <w:sz w:val="28"/>
          <w:szCs w:val="28"/>
          <w:rtl w:val="0"/>
          <w:lang w:val="ru-RU"/>
        </w:rPr>
        <w:t>млн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долларов США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и с учётом погашения в сумме </w:t>
      </w:r>
      <w:r>
        <w:rPr>
          <w:kern w:val="0"/>
          <w:sz w:val="28"/>
          <w:szCs w:val="28"/>
          <w:rtl w:val="0"/>
          <w:lang w:val="ru-RU"/>
        </w:rPr>
        <w:t>1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273,1 </w:t>
      </w:r>
      <w:r>
        <w:rPr>
          <w:kern w:val="0"/>
          <w:sz w:val="28"/>
          <w:szCs w:val="28"/>
          <w:rtl w:val="0"/>
          <w:lang w:val="ru-RU"/>
        </w:rPr>
        <w:t>млн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долларов США на </w:t>
      </w:r>
      <w:r>
        <w:rPr>
          <w:kern w:val="0"/>
          <w:sz w:val="28"/>
          <w:szCs w:val="28"/>
          <w:rtl w:val="0"/>
          <w:lang w:val="ru-RU"/>
        </w:rPr>
        <w:t xml:space="preserve">01.01.2017 </w:t>
      </w:r>
      <w:r>
        <w:rPr>
          <w:kern w:val="0"/>
          <w:sz w:val="28"/>
          <w:szCs w:val="28"/>
          <w:rtl w:val="0"/>
          <w:lang w:val="ru-RU"/>
        </w:rPr>
        <w:t xml:space="preserve">долг по еврооблигациям составит </w:t>
      </w:r>
      <w:r>
        <w:rPr>
          <w:kern w:val="0"/>
          <w:sz w:val="28"/>
          <w:szCs w:val="28"/>
          <w:rtl w:val="0"/>
          <w:lang w:val="ru-RU"/>
        </w:rPr>
        <w:t>37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650,5 </w:t>
      </w:r>
      <w:r>
        <w:rPr>
          <w:kern w:val="0"/>
          <w:sz w:val="28"/>
          <w:szCs w:val="28"/>
          <w:rtl w:val="0"/>
          <w:lang w:val="ru-RU"/>
        </w:rPr>
        <w:t>млн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долларов США </w:t>
      </w:r>
      <w:r>
        <w:rPr>
          <w:kern w:val="0"/>
          <w:sz w:val="28"/>
          <w:szCs w:val="28"/>
          <w:rtl w:val="0"/>
          <w:lang w:val="ru-RU"/>
        </w:rPr>
        <w:t>(2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443,5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>.).</w:t>
      </w:r>
      <w:r>
        <w:rPr>
          <w:kern w:val="0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Таким образом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величина внешних </w:t>
      </w:r>
      <w:r>
        <w:rPr>
          <w:kern w:val="0"/>
          <w:sz w:val="28"/>
          <w:szCs w:val="28"/>
          <w:rtl w:val="0"/>
          <w:lang w:val="ru-RU"/>
        </w:rPr>
        <w:t xml:space="preserve">публичных </w:t>
      </w:r>
      <w:r>
        <w:rPr>
          <w:kern w:val="0"/>
          <w:sz w:val="28"/>
          <w:szCs w:val="28"/>
          <w:rtl w:val="0"/>
          <w:lang w:val="ru-RU"/>
        </w:rPr>
        <w:t>долговых обязательств РФ в исследуемый период находится на стабильно небольшом уровне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Отметим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что в исследуемый период доля государственного внутреннего долга в совокупном объёме долга публично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 xml:space="preserve">правового образования будет увеличиваться и составит </w:t>
      </w:r>
      <w:r>
        <w:rPr>
          <w:kern w:val="0"/>
          <w:sz w:val="28"/>
          <w:szCs w:val="28"/>
          <w:rtl w:val="0"/>
          <w:lang w:val="ru-RU"/>
        </w:rPr>
        <w:t xml:space="preserve">74,1%, 76,3% </w:t>
      </w:r>
      <w:r>
        <w:rPr>
          <w:kern w:val="0"/>
          <w:sz w:val="28"/>
          <w:szCs w:val="28"/>
          <w:rtl w:val="0"/>
          <w:lang w:val="ru-RU"/>
        </w:rPr>
        <w:t xml:space="preserve">и </w:t>
      </w:r>
      <w:r>
        <w:rPr>
          <w:kern w:val="0"/>
          <w:sz w:val="28"/>
          <w:szCs w:val="28"/>
          <w:rtl w:val="0"/>
          <w:lang w:val="ru-RU"/>
        </w:rPr>
        <w:t xml:space="preserve">76,8%. 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Динамика объёма и структуры государственного внутреннего долга </w:t>
      </w:r>
      <w:r>
        <w:rPr>
          <w:kern w:val="0"/>
          <w:sz w:val="28"/>
          <w:szCs w:val="28"/>
          <w:rtl w:val="0"/>
          <w:lang w:val="ru-RU"/>
        </w:rPr>
        <w:t>(</w:t>
      </w:r>
      <w:r>
        <w:rPr>
          <w:kern w:val="0"/>
          <w:sz w:val="28"/>
          <w:szCs w:val="28"/>
          <w:rtl w:val="0"/>
          <w:lang w:val="ru-RU"/>
        </w:rPr>
        <w:t>по состоянию на конец года</w:t>
      </w:r>
      <w:r>
        <w:rPr>
          <w:kern w:val="0"/>
          <w:sz w:val="28"/>
          <w:szCs w:val="28"/>
          <w:rtl w:val="0"/>
          <w:lang w:val="ru-RU"/>
        </w:rPr>
        <w:t xml:space="preserve">)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2015-2019 </w:t>
      </w:r>
      <w:r>
        <w:rPr>
          <w:kern w:val="0"/>
          <w:sz w:val="28"/>
          <w:szCs w:val="28"/>
          <w:rtl w:val="0"/>
          <w:lang w:val="ru-RU"/>
        </w:rPr>
        <w:t xml:space="preserve">годах раскрыта в Таблице </w:t>
      </w:r>
      <w:r>
        <w:rPr>
          <w:kern w:val="0"/>
          <w:sz w:val="28"/>
          <w:szCs w:val="28"/>
          <w:rtl w:val="0"/>
          <w:lang w:val="ru-RU"/>
        </w:rPr>
        <w:t>4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</w:rPr>
      </w:pPr>
    </w:p>
    <w:p>
      <w:pPr>
        <w:pStyle w:val="Normal.0"/>
        <w:widowControl w:val="1"/>
        <w:spacing w:line="360" w:lineRule="auto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Таблица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4 -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Динамика и структура государственного внутреннего долга в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2015-2019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годах</w:t>
      </w:r>
      <w:r>
        <w:rPr>
          <w:b w:val="1"/>
          <w:bCs w:val="1"/>
          <w:kern w:val="0"/>
          <w:sz w:val="28"/>
          <w:szCs w:val="28"/>
          <w:vertAlign w:val="superscript"/>
        </w:rPr>
        <w:footnoteReference w:id="27"/>
      </w:r>
    </w:p>
    <w:tbl>
      <w:tblPr>
        <w:tblW w:w="95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1"/>
        <w:gridCol w:w="851"/>
        <w:gridCol w:w="568"/>
        <w:gridCol w:w="850"/>
        <w:gridCol w:w="568"/>
        <w:gridCol w:w="850"/>
        <w:gridCol w:w="568"/>
        <w:gridCol w:w="850"/>
        <w:gridCol w:w="568"/>
        <w:gridCol w:w="851"/>
        <w:gridCol w:w="480"/>
      </w:tblGrid>
      <w:tr>
        <w:tblPrEx>
          <w:shd w:val="clear" w:color="auto" w:fill="4472c4"/>
        </w:tblPrEx>
        <w:trPr>
          <w:trHeight w:val="183" w:hRule="atLeast"/>
          <w:tblHeader/>
        </w:trPr>
        <w:tc>
          <w:tcPr>
            <w:tcW w:type="dxa" w:w="2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Показатель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/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Год</w:t>
            </w:r>
          </w:p>
        </w:tc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2015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2016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2017</w:t>
            </w:r>
          </w:p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2018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2019</w:t>
            </w:r>
          </w:p>
        </w:tc>
      </w:tr>
      <w:tr>
        <w:tblPrEx>
          <w:shd w:val="clear" w:color="auto" w:fill="4472c4"/>
        </w:tblPrEx>
        <w:trPr>
          <w:trHeight w:val="389" w:hRule="atLeast"/>
          <w:tblHeader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млрд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руб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%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млрд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руб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%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млрд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руб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%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млрд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руб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%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млрд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руб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.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Внутренний долг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всего 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7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307,6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9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867,8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10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351,6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11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580,9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100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12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788,4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9545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в том числе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публичные ценные бумаги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5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573,1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76,3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6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141,1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62,2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7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205,2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69,6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8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301,0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71,7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9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388,8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73,4</w:t>
            </w:r>
          </w:p>
        </w:tc>
      </w:tr>
      <w:tr>
        <w:tblPrEx>
          <w:shd w:val="clear" w:color="auto" w:fill="cdd4e9"/>
        </w:tblPrEx>
        <w:trPr>
          <w:trHeight w:val="183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pacing w:line="276" w:lineRule="auto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 xml:space="preserve">публичные гарантии 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1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734,5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23,7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3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726,7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37,8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3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146,4</w:t>
            </w:r>
          </w:p>
        </w:tc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30,4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3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279,9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28,3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3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 </w:t>
            </w:r>
            <w:r>
              <w:rPr>
                <w:kern w:val="0"/>
                <w:sz w:val="16"/>
                <w:szCs w:val="16"/>
                <w:rtl w:val="0"/>
                <w:lang w:val="ru-RU"/>
              </w:rPr>
              <w:t>399,6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16"/>
                <w:szCs w:val="16"/>
                <w:rtl w:val="0"/>
                <w:lang w:val="ru-RU"/>
              </w:rPr>
              <w:t>26,6</w:t>
            </w:r>
          </w:p>
        </w:tc>
      </w:tr>
    </w:tbl>
    <w:p>
      <w:pPr>
        <w:pStyle w:val="Normal.0"/>
        <w:jc w:val="center"/>
        <w:rPr>
          <w:b w:val="1"/>
          <w:bCs w:val="1"/>
          <w:kern w:val="0"/>
          <w:sz w:val="28"/>
          <w:szCs w:val="28"/>
        </w:rPr>
      </w:pPr>
    </w:p>
    <w:p>
      <w:pPr>
        <w:pStyle w:val="Normal.0"/>
        <w:spacing w:line="360" w:lineRule="auto"/>
        <w:ind w:firstLine="680"/>
        <w:jc w:val="both"/>
        <w:rPr>
          <w:color w:val="000000"/>
          <w:kern w:val="0"/>
          <w:u w:color="000000"/>
        </w:rPr>
      </w:pPr>
    </w:p>
    <w:p>
      <w:pPr>
        <w:pStyle w:val="Normal.0"/>
        <w:spacing w:line="360" w:lineRule="auto"/>
        <w:ind w:firstLine="680"/>
        <w:jc w:val="both"/>
        <w:rPr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Объём государственного внутреннего долга РФ 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2017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году </w:t>
      </w:r>
      <w:r>
        <w:rPr>
          <w:kern w:val="0"/>
          <w:sz w:val="28"/>
          <w:szCs w:val="28"/>
          <w:rtl w:val="0"/>
          <w:lang w:val="ru-RU"/>
        </w:rPr>
        <w:t xml:space="preserve">по сравнению с оценкой </w:t>
      </w:r>
      <w:r>
        <w:rPr>
          <w:kern w:val="0"/>
          <w:sz w:val="28"/>
          <w:szCs w:val="28"/>
          <w:rtl w:val="0"/>
          <w:lang w:val="ru-RU"/>
        </w:rPr>
        <w:t>2016</w:t>
      </w:r>
      <w:r>
        <w:rPr>
          <w:kern w:val="0"/>
          <w:sz w:val="28"/>
          <w:szCs w:val="28"/>
          <w:rtl w:val="0"/>
          <w:lang w:val="ru-RU"/>
        </w:rPr>
        <w:t xml:space="preserve"> года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увеличится с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9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867,8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до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12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788,4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2019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году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или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2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920,6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 (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1,3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раза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).</w:t>
      </w:r>
      <w:r>
        <w:rPr>
          <w:kern w:val="0"/>
          <w:sz w:val="28"/>
          <w:szCs w:val="28"/>
          <w:rtl w:val="0"/>
          <w:lang w:val="ru-RU"/>
        </w:rPr>
        <w:t xml:space="preserve"> Верхний предел публичного внутреннего долга на </w:t>
      </w:r>
      <w:r>
        <w:rPr>
          <w:kern w:val="0"/>
          <w:sz w:val="28"/>
          <w:szCs w:val="28"/>
          <w:rtl w:val="0"/>
          <w:lang w:val="ru-RU"/>
        </w:rPr>
        <w:t xml:space="preserve">01.01.2018 </w:t>
      </w:r>
      <w:r>
        <w:rPr>
          <w:kern w:val="0"/>
          <w:sz w:val="28"/>
          <w:szCs w:val="28"/>
          <w:rtl w:val="0"/>
          <w:lang w:val="ru-RU"/>
        </w:rPr>
        <w:t xml:space="preserve">предусматривается в размере </w:t>
      </w:r>
      <w:r>
        <w:rPr>
          <w:kern w:val="0"/>
          <w:sz w:val="28"/>
          <w:szCs w:val="28"/>
          <w:rtl w:val="0"/>
          <w:lang w:val="ru-RU"/>
        </w:rPr>
        <w:t>10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>351,6</w:t>
      </w:r>
      <w:r>
        <w:rPr>
          <w:kern w:val="0"/>
          <w:sz w:val="28"/>
          <w:szCs w:val="28"/>
          <w:rtl w:val="0"/>
          <w:lang w:val="ru-RU"/>
        </w:rPr>
        <w:t> 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 xml:space="preserve">., </w:t>
      </w:r>
      <w:r>
        <w:rPr>
          <w:kern w:val="0"/>
          <w:sz w:val="28"/>
          <w:szCs w:val="28"/>
          <w:rtl w:val="0"/>
          <w:lang w:val="ru-RU"/>
        </w:rPr>
        <w:t xml:space="preserve">что на </w:t>
      </w:r>
      <w:r>
        <w:rPr>
          <w:kern w:val="0"/>
          <w:sz w:val="28"/>
          <w:szCs w:val="28"/>
          <w:rtl w:val="0"/>
          <w:lang w:val="ru-RU"/>
        </w:rPr>
        <w:t>483,8</w:t>
      </w:r>
      <w:r>
        <w:rPr>
          <w:kern w:val="0"/>
          <w:sz w:val="28"/>
          <w:szCs w:val="28"/>
          <w:rtl w:val="0"/>
          <w:lang w:val="ru-RU"/>
        </w:rPr>
        <w:t> млрд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 руб</w:t>
      </w:r>
      <w:r>
        <w:rPr>
          <w:kern w:val="0"/>
          <w:sz w:val="28"/>
          <w:szCs w:val="28"/>
          <w:rtl w:val="0"/>
          <w:lang w:val="ru-RU"/>
        </w:rPr>
        <w:t xml:space="preserve">., </w:t>
      </w:r>
      <w:r>
        <w:rPr>
          <w:kern w:val="0"/>
          <w:sz w:val="28"/>
          <w:szCs w:val="28"/>
          <w:rtl w:val="0"/>
          <w:lang w:val="ru-RU"/>
        </w:rPr>
        <w:t xml:space="preserve">или на </w:t>
      </w:r>
      <w:r>
        <w:rPr>
          <w:kern w:val="0"/>
          <w:sz w:val="28"/>
          <w:szCs w:val="28"/>
          <w:rtl w:val="0"/>
          <w:lang w:val="ru-RU"/>
        </w:rPr>
        <w:t xml:space="preserve">4,9%, </w:t>
      </w:r>
      <w:r>
        <w:rPr>
          <w:kern w:val="0"/>
          <w:sz w:val="28"/>
          <w:szCs w:val="28"/>
          <w:rtl w:val="0"/>
          <w:lang w:val="ru-RU"/>
        </w:rPr>
        <w:t xml:space="preserve">выше предельного объёма внутреннего долга </w:t>
      </w:r>
      <w:r>
        <w:rPr>
          <w:kern w:val="0"/>
          <w:sz w:val="28"/>
          <w:szCs w:val="28"/>
          <w:rtl w:val="0"/>
          <w:lang w:val="ru-RU"/>
        </w:rPr>
        <w:t>публично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 xml:space="preserve">правового образования </w:t>
      </w:r>
      <w:r>
        <w:rPr>
          <w:kern w:val="0"/>
          <w:sz w:val="28"/>
          <w:szCs w:val="28"/>
          <w:rtl w:val="0"/>
          <w:lang w:val="ru-RU"/>
        </w:rPr>
        <w:t xml:space="preserve">по состоянию на </w:t>
      </w:r>
      <w:r>
        <w:rPr>
          <w:kern w:val="0"/>
          <w:sz w:val="28"/>
          <w:szCs w:val="28"/>
          <w:rtl w:val="0"/>
          <w:lang w:val="ru-RU"/>
        </w:rPr>
        <w:t>01.01.2017.</w:t>
      </w:r>
    </w:p>
    <w:p>
      <w:pPr>
        <w:pStyle w:val="Normal.0"/>
        <w:widowControl w:val="1"/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Анализ приведенных данных показывает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что рост публичного внутреннего долга </w:t>
      </w:r>
      <w:r>
        <w:rPr>
          <w:kern w:val="0"/>
          <w:sz w:val="28"/>
          <w:szCs w:val="28"/>
          <w:rtl w:val="0"/>
          <w:lang w:val="ru-RU"/>
        </w:rPr>
        <w:t xml:space="preserve">непосредственно </w:t>
      </w:r>
      <w:r>
        <w:rPr>
          <w:kern w:val="0"/>
          <w:sz w:val="28"/>
          <w:szCs w:val="28"/>
          <w:rtl w:val="0"/>
          <w:lang w:val="ru-RU"/>
        </w:rPr>
        <w:t>обусловлен увеличением долга по публичным ценным бумагам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номинальная стоимость которых указана в валюте РФ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При этом доля долга по публичным ценным бумагам в объёме государственного внутреннего долга увеличится с </w:t>
      </w:r>
      <w:r>
        <w:rPr>
          <w:kern w:val="0"/>
          <w:sz w:val="28"/>
          <w:szCs w:val="28"/>
          <w:rtl w:val="0"/>
          <w:lang w:val="ru-RU"/>
        </w:rPr>
        <w:t xml:space="preserve">69,6%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2017 </w:t>
      </w:r>
      <w:r>
        <w:rPr>
          <w:kern w:val="0"/>
          <w:sz w:val="28"/>
          <w:szCs w:val="28"/>
          <w:rtl w:val="0"/>
          <w:lang w:val="ru-RU"/>
        </w:rPr>
        <w:t xml:space="preserve">году до </w:t>
      </w:r>
      <w:r>
        <w:rPr>
          <w:kern w:val="0"/>
          <w:sz w:val="28"/>
          <w:szCs w:val="28"/>
          <w:rtl w:val="0"/>
          <w:lang w:val="ru-RU"/>
        </w:rPr>
        <w:t xml:space="preserve">73,4%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2019 </w:t>
      </w:r>
      <w:r>
        <w:rPr>
          <w:kern w:val="0"/>
          <w:sz w:val="28"/>
          <w:szCs w:val="28"/>
          <w:rtl w:val="0"/>
          <w:lang w:val="ru-RU"/>
        </w:rPr>
        <w:t>году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по публичным гарантиям – уменьшится с </w:t>
      </w:r>
      <w:r>
        <w:rPr>
          <w:kern w:val="0"/>
          <w:sz w:val="28"/>
          <w:szCs w:val="28"/>
          <w:rtl w:val="0"/>
          <w:lang w:val="ru-RU"/>
        </w:rPr>
        <w:t xml:space="preserve">30,4%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2017 </w:t>
      </w:r>
      <w:r>
        <w:rPr>
          <w:kern w:val="0"/>
          <w:sz w:val="28"/>
          <w:szCs w:val="28"/>
          <w:rtl w:val="0"/>
          <w:lang w:val="ru-RU"/>
        </w:rPr>
        <w:t xml:space="preserve">году до </w:t>
      </w:r>
      <w:r>
        <w:rPr>
          <w:kern w:val="0"/>
          <w:sz w:val="28"/>
          <w:szCs w:val="28"/>
          <w:rtl w:val="0"/>
          <w:lang w:val="ru-RU"/>
        </w:rPr>
        <w:t xml:space="preserve">26,6% </w:t>
      </w:r>
      <w:r>
        <w:rPr>
          <w:kern w:val="0"/>
          <w:sz w:val="28"/>
          <w:szCs w:val="28"/>
          <w:rtl w:val="0"/>
          <w:lang w:val="ru-RU"/>
        </w:rPr>
        <w:t xml:space="preserve">в </w:t>
      </w:r>
      <w:r>
        <w:rPr>
          <w:kern w:val="0"/>
          <w:sz w:val="28"/>
          <w:szCs w:val="28"/>
          <w:rtl w:val="0"/>
          <w:lang w:val="ru-RU"/>
        </w:rPr>
        <w:t xml:space="preserve">2019 </w:t>
      </w:r>
      <w:r>
        <w:rPr>
          <w:kern w:val="0"/>
          <w:sz w:val="28"/>
          <w:szCs w:val="28"/>
          <w:rtl w:val="0"/>
          <w:lang w:val="ru-RU"/>
        </w:rPr>
        <w:t>году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Объём внутреннего долга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выраженного в публичных ценных бумагах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2017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 году составит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7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205,2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что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1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098,0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или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18%,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больше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чем 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2016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году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1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632,1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или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29,3%,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больше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чем 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2015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году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 xml:space="preserve"> За </w:t>
      </w:r>
      <w:r>
        <w:rPr>
          <w:kern w:val="0"/>
          <w:sz w:val="28"/>
          <w:szCs w:val="28"/>
          <w:rtl w:val="0"/>
          <w:lang w:val="ru-RU"/>
        </w:rPr>
        <w:t xml:space="preserve">2017 </w:t>
      </w:r>
      <w:r>
        <w:rPr>
          <w:kern w:val="0"/>
          <w:sz w:val="28"/>
          <w:szCs w:val="28"/>
          <w:rtl w:val="0"/>
          <w:lang w:val="ru-RU"/>
        </w:rPr>
        <w:t xml:space="preserve">– </w:t>
      </w:r>
      <w:r>
        <w:rPr>
          <w:kern w:val="0"/>
          <w:sz w:val="28"/>
          <w:szCs w:val="28"/>
          <w:rtl w:val="0"/>
          <w:lang w:val="ru-RU"/>
        </w:rPr>
        <w:t xml:space="preserve">2019 </w:t>
      </w:r>
      <w:r>
        <w:rPr>
          <w:kern w:val="0"/>
          <w:sz w:val="28"/>
          <w:szCs w:val="28"/>
          <w:rtl w:val="0"/>
          <w:lang w:val="ru-RU"/>
        </w:rPr>
        <w:t xml:space="preserve">годы он увеличится в </w:t>
      </w:r>
      <w:r>
        <w:rPr>
          <w:kern w:val="0"/>
          <w:sz w:val="28"/>
          <w:szCs w:val="28"/>
          <w:rtl w:val="0"/>
          <w:lang w:val="ru-RU"/>
        </w:rPr>
        <w:t xml:space="preserve">1,5 </w:t>
      </w:r>
      <w:r>
        <w:rPr>
          <w:kern w:val="0"/>
          <w:sz w:val="28"/>
          <w:szCs w:val="28"/>
          <w:rtl w:val="0"/>
          <w:lang w:val="ru-RU"/>
        </w:rPr>
        <w:t xml:space="preserve">раза и к концу </w:t>
      </w:r>
      <w:r>
        <w:rPr>
          <w:kern w:val="0"/>
          <w:sz w:val="28"/>
          <w:szCs w:val="28"/>
          <w:rtl w:val="0"/>
          <w:lang w:val="ru-RU"/>
        </w:rPr>
        <w:t xml:space="preserve">2019 </w:t>
      </w:r>
      <w:r>
        <w:rPr>
          <w:kern w:val="0"/>
          <w:sz w:val="28"/>
          <w:szCs w:val="28"/>
          <w:rtl w:val="0"/>
          <w:lang w:val="ru-RU"/>
        </w:rPr>
        <w:t xml:space="preserve">года составит </w:t>
      </w:r>
      <w:r>
        <w:rPr>
          <w:kern w:val="0"/>
          <w:sz w:val="28"/>
          <w:szCs w:val="28"/>
          <w:rtl w:val="0"/>
          <w:lang w:val="ru-RU"/>
        </w:rPr>
        <w:t>9</w:t>
      </w:r>
      <w:r>
        <w:rPr>
          <w:kern w:val="0"/>
          <w:sz w:val="28"/>
          <w:szCs w:val="28"/>
          <w:rtl w:val="0"/>
          <w:lang w:val="ru-RU"/>
        </w:rPr>
        <w:t> </w:t>
      </w:r>
      <w:r>
        <w:rPr>
          <w:kern w:val="0"/>
          <w:sz w:val="28"/>
          <w:szCs w:val="28"/>
          <w:rtl w:val="0"/>
          <w:lang w:val="ru-RU"/>
        </w:rPr>
        <w:t xml:space="preserve">388,8 </w:t>
      </w:r>
      <w:r>
        <w:rPr>
          <w:kern w:val="0"/>
          <w:sz w:val="28"/>
          <w:szCs w:val="28"/>
          <w:rtl w:val="0"/>
          <w:lang w:val="ru-RU"/>
        </w:rPr>
        <w:t>млрд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  <w:u w:color="000000"/>
          <w:rtl w:val="0"/>
        </w:rPr>
        <w:tab/>
        <w:t>Дополнительно считаем рассмотреть структуру публичных внутренних долговых обязательств регионов РФ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Отметим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>что Министерство финансов РФ ведёт постоянный мониторинг соблюдения регионами нормативов проведения долговой политики</w:t>
      </w:r>
      <w:r>
        <w:rPr>
          <w:kern w:val="0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Сведения о долговых обязательствах регионов представлены в таблице ниже</w:t>
      </w:r>
      <w:r>
        <w:rPr>
          <w:kern w:val="0"/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after="160"/>
        <w:ind w:firstLine="709"/>
        <w:jc w:val="both"/>
        <w:rPr>
          <w:kern w:val="0"/>
        </w:rPr>
      </w:pPr>
    </w:p>
    <w:p>
      <w:pPr>
        <w:pStyle w:val="Normal.0"/>
        <w:widowControl w:val="1"/>
        <w:spacing w:line="360" w:lineRule="auto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Таблица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5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 -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Сведения о долговых обязательствах субъектов РФ в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2014-2017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годах</w:t>
      </w:r>
      <w:r>
        <w:rPr>
          <w:b w:val="1"/>
          <w:bCs w:val="1"/>
          <w:kern w:val="0"/>
          <w:sz w:val="28"/>
          <w:szCs w:val="28"/>
          <w:vertAlign w:val="superscript"/>
        </w:rPr>
        <w:footnoteReference w:id="28"/>
      </w:r>
    </w:p>
    <w:p>
      <w:pPr>
        <w:pStyle w:val="Normal.0"/>
        <w:widowControl w:val="1"/>
        <w:spacing w:line="360" w:lineRule="auto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>млн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руб</w:t>
      </w:r>
      <w:r>
        <w:rPr>
          <w:kern w:val="0"/>
          <w:sz w:val="28"/>
          <w:szCs w:val="28"/>
          <w:rtl w:val="0"/>
          <w:lang w:val="ru-RU"/>
        </w:rPr>
        <w:t>.</w:t>
      </w:r>
    </w:p>
    <w:tbl>
      <w:tblPr>
        <w:tblW w:w="9349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90"/>
        <w:gridCol w:w="1124"/>
        <w:gridCol w:w="704"/>
        <w:gridCol w:w="1123"/>
        <w:gridCol w:w="564"/>
        <w:gridCol w:w="1124"/>
        <w:gridCol w:w="563"/>
        <w:gridCol w:w="1124"/>
        <w:gridCol w:w="633"/>
      </w:tblGrid>
      <w:tr>
        <w:tblPrEx>
          <w:shd w:val="clear" w:color="auto" w:fill="4472c4"/>
        </w:tblPrEx>
        <w:trPr>
          <w:trHeight w:val="222" w:hRule="atLeast"/>
          <w:tblHeader/>
        </w:trPr>
        <w:tc>
          <w:tcPr>
            <w:tcW w:type="dxa" w:w="23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Показатель</w:t>
            </w:r>
          </w:p>
        </w:tc>
        <w:tc>
          <w:tcPr>
            <w:tcW w:type="dxa" w:w="695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По состоянию на</w:t>
            </w:r>
          </w:p>
        </w:tc>
      </w:tr>
      <w:tr>
        <w:tblPrEx>
          <w:shd w:val="clear" w:color="auto" w:fill="4472c4"/>
        </w:tblPrEx>
        <w:trPr>
          <w:trHeight w:val="222" w:hRule="atLeast"/>
          <w:tblHeader/>
        </w:trPr>
        <w:tc>
          <w:tcPr>
            <w:tcW w:type="dxa" w:w="23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01.01.2014</w:t>
            </w:r>
          </w:p>
        </w:tc>
        <w:tc>
          <w:tcPr>
            <w:tcW w:type="dxa" w:w="16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01.01.2015</w:t>
            </w:r>
          </w:p>
        </w:tc>
        <w:tc>
          <w:tcPr>
            <w:tcW w:type="dxa" w:w="16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01.01.2016</w:t>
            </w:r>
          </w:p>
        </w:tc>
        <w:tc>
          <w:tcPr>
            <w:tcW w:type="dxa" w:w="1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01.01.2017</w:t>
            </w:r>
          </w:p>
        </w:tc>
      </w:tr>
      <w:tr>
        <w:tblPrEx>
          <w:shd w:val="clear" w:color="auto" w:fill="4472c4"/>
        </w:tblPrEx>
        <w:trPr>
          <w:trHeight w:val="222" w:hRule="atLeast"/>
          <w:tblHeader/>
        </w:trPr>
        <w:tc>
          <w:tcPr>
            <w:tcW w:type="dxa" w:w="23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млн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млн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млн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%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млн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Ценные бумаги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450654,1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25,9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442143,5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21,2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432762,0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18,7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385578,0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Иностранные кредиты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691543,2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39,8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888086,6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42,5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965432,7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41,6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681341,5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30,1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Гарантии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124248,4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7,2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111270,7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5,3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102959,1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4,4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96449,6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4,3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Бюджетные кредиты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470931,5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27,1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647451,8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31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808674,5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34,9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1092147,4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48,2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Иные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85,3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0,005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558,3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0,03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8761,9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0,38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8681,0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0,4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Итого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1737462,5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2089510,9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2318590,2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2264197,5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2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Темп роста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128,6</w:t>
            </w:r>
          </w:p>
        </w:tc>
        <w:tc>
          <w:tcPr>
            <w:tcW w:type="dxa" w:w="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120,3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111,0</w: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 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97,7</w:t>
            </w:r>
          </w:p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  <w:jc w:val="right"/>
        <w:rPr>
          <w:kern w:val="0"/>
          <w:sz w:val="28"/>
          <w:szCs w:val="28"/>
        </w:rPr>
      </w:pPr>
    </w:p>
    <w:p>
      <w:pPr>
        <w:pStyle w:val="Normal.0"/>
        <w:widowControl w:val="1"/>
        <w:spacing w:line="360" w:lineRule="auto"/>
        <w:ind w:firstLine="708"/>
        <w:jc w:val="both"/>
        <w:rPr>
          <w:kern w:val="24"/>
        </w:rPr>
      </w:pPr>
    </w:p>
    <w:p>
      <w:pPr>
        <w:pStyle w:val="Normal.0"/>
        <w:widowControl w:val="1"/>
        <w:spacing w:line="36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 xml:space="preserve">Анализ динамики изменения объёма публичного долга в </w:t>
      </w:r>
      <w:r>
        <w:rPr>
          <w:kern w:val="24"/>
          <w:sz w:val="28"/>
          <w:szCs w:val="28"/>
          <w:rtl w:val="0"/>
          <w:lang w:val="ru-RU"/>
        </w:rPr>
        <w:t xml:space="preserve">2014 </w:t>
      </w:r>
      <w:r>
        <w:rPr>
          <w:kern w:val="24"/>
          <w:sz w:val="28"/>
          <w:szCs w:val="28"/>
          <w:rtl w:val="0"/>
          <w:lang w:val="ru-RU"/>
        </w:rPr>
        <w:t xml:space="preserve">– </w:t>
      </w:r>
      <w:r>
        <w:rPr>
          <w:kern w:val="24"/>
          <w:sz w:val="28"/>
          <w:szCs w:val="28"/>
          <w:rtl w:val="0"/>
          <w:lang w:val="ru-RU"/>
        </w:rPr>
        <w:t xml:space="preserve">2017 </w:t>
      </w:r>
      <w:r>
        <w:rPr>
          <w:kern w:val="24"/>
          <w:sz w:val="28"/>
          <w:szCs w:val="28"/>
          <w:rtl w:val="0"/>
          <w:lang w:val="ru-RU"/>
        </w:rPr>
        <w:t>годах показал</w:t>
      </w:r>
      <w:r>
        <w:rPr>
          <w:kern w:val="24"/>
          <w:sz w:val="28"/>
          <w:szCs w:val="28"/>
          <w:rtl w:val="0"/>
          <w:lang w:val="ru-RU"/>
        </w:rPr>
        <w:t xml:space="preserve">, </w:t>
      </w:r>
      <w:r>
        <w:rPr>
          <w:kern w:val="24"/>
          <w:sz w:val="28"/>
          <w:szCs w:val="28"/>
          <w:rtl w:val="0"/>
          <w:lang w:val="ru-RU"/>
        </w:rPr>
        <w:t xml:space="preserve">что в конце года регионы существенно наращивают свои </w:t>
      </w:r>
      <w:r>
        <w:rPr>
          <w:kern w:val="24"/>
          <w:sz w:val="28"/>
          <w:szCs w:val="28"/>
          <w:rtl w:val="0"/>
          <w:lang w:val="ru-RU"/>
        </w:rPr>
        <w:t xml:space="preserve">публичные </w:t>
      </w:r>
      <w:r>
        <w:rPr>
          <w:kern w:val="24"/>
          <w:sz w:val="28"/>
          <w:szCs w:val="28"/>
          <w:rtl w:val="0"/>
          <w:lang w:val="ru-RU"/>
        </w:rPr>
        <w:t>долговые обязательства</w:t>
      </w:r>
      <w:r>
        <w:rPr>
          <w:i w:val="1"/>
          <w:iCs w:val="1"/>
          <w:kern w:val="24"/>
          <w:sz w:val="28"/>
          <w:szCs w:val="28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По состоянию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01.01.2017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объём задолженности по бюджетным кредитам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привлечённым в бюджет субъектов федерации от других публичных бюджетов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вырос по сравнению с началом года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283,5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или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35,1%,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составил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1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092,1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млрд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Доля задолженности по бюджетным кредитам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привлеченным в региональные бюджеты от других публичных бюджетов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увеличилась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13,4%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и составила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48,2%.</w:t>
      </w:r>
    </w:p>
    <w:p>
      <w:pPr>
        <w:pStyle w:val="Normal.0"/>
        <w:tabs>
          <w:tab w:val="left" w:pos="390"/>
        </w:tabs>
        <w:spacing w:line="360" w:lineRule="auto"/>
        <w:jc w:val="both"/>
      </w:pPr>
      <w:r>
        <w:rPr>
          <w:color w:val="000000"/>
          <w:kern w:val="0"/>
          <w:sz w:val="28"/>
          <w:szCs w:val="28"/>
          <w:u w:color="000000"/>
          <w:rtl w:val="0"/>
        </w:rPr>
        <w:tab/>
        <w:tab/>
        <w:t>На основании вышеизложенного отметим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что на протяжении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2015-2019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годов объём государственного долга России стабильно растёт за счёт внутреннего долга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что создаёт угрозу финансовой безопасности государства и обуславливает необходимость принятия мер по повышению самостоятельности федерального бюджета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32"/>
          <w:sz w:val="28"/>
          <w:szCs w:val="28"/>
        </w:rPr>
        <w:br w:type="page"/>
      </w:r>
    </w:p>
    <w:p>
      <w:pPr>
        <w:pStyle w:val="heading 1"/>
        <w:spacing w:before="0" w:after="0" w:line="360" w:lineRule="auto"/>
        <w:jc w:val="center"/>
        <w:rPr>
          <w:rFonts w:ascii="Times New Roman" w:cs="Times New Roman" w:hAnsi="Times New Roman" w:eastAsia="Times New Roman"/>
          <w:kern w:val="32"/>
          <w:sz w:val="28"/>
          <w:szCs w:val="28"/>
        </w:rPr>
      </w:pPr>
      <w:bookmarkStart w:name="_Toc3" w:id="6"/>
      <w:r>
        <w:rPr>
          <w:rFonts w:ascii="Times New Roman" w:hAnsi="Times New Roman"/>
          <w:kern w:val="32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kern w:val="32"/>
          <w:sz w:val="28"/>
          <w:szCs w:val="28"/>
          <w:rtl w:val="0"/>
          <w:lang w:val="ru-RU"/>
        </w:rPr>
        <w:t xml:space="preserve"> Проблемы и пути совершенствования управления государственным долгом Российской Федерации</w:t>
      </w:r>
      <w:bookmarkEnd w:id="6"/>
    </w:p>
    <w:p>
      <w:pPr>
        <w:pStyle w:val="Normal.0"/>
        <w:tabs>
          <w:tab w:val="left" w:pos="709"/>
        </w:tabs>
        <w:spacing w:line="360" w:lineRule="auto"/>
        <w:jc w:val="both"/>
        <w:rPr>
          <w:color w:val="000000"/>
          <w:kern w:val="0"/>
          <w:sz w:val="28"/>
          <w:szCs w:val="28"/>
          <w:u w:color="000000"/>
        </w:rPr>
      </w:pPr>
    </w:p>
    <w:p>
      <w:pPr>
        <w:pStyle w:val="Normal.0"/>
        <w:spacing w:line="360" w:lineRule="auto"/>
        <w:ind w:firstLine="709"/>
        <w:jc w:val="both"/>
        <w:rPr>
          <w:color w:val="000000"/>
          <w:kern w:val="0"/>
          <w:sz w:val="28"/>
          <w:szCs w:val="28"/>
          <w:u w:color="000000"/>
        </w:rPr>
      </w:pPr>
      <w:r>
        <w:rPr>
          <w:kern w:val="32"/>
          <w:sz w:val="28"/>
          <w:szCs w:val="28"/>
          <w:rtl w:val="0"/>
          <w:lang w:val="ru-RU"/>
        </w:rPr>
        <w:t>По результатам теоретического и практического исследования публичного долга РФ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выделим проблемы государственного долга России в современный период и представим их в виде схемы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рисунок </w:t>
      </w:r>
      <w:r>
        <w:rPr>
          <w:kern w:val="32"/>
          <w:sz w:val="28"/>
          <w:szCs w:val="28"/>
          <w:rtl w:val="0"/>
          <w:lang w:val="ru-RU"/>
        </w:rPr>
        <w:t>4).</w:t>
      </w:r>
    </w:p>
    <w:p>
      <w:pPr>
        <w:pStyle w:val="Normal.0"/>
        <w:tabs>
          <w:tab w:val="left" w:pos="709"/>
        </w:tabs>
        <w:jc w:val="both"/>
        <w:rPr>
          <w:kern w:val="32"/>
        </w:rPr>
      </w:pPr>
      <w:r>
        <w:rPr>
          <w:kern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line">
                  <wp:posOffset>120650</wp:posOffset>
                </wp:positionV>
                <wp:extent cx="5762625" cy="3048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Проблемы государственного долга в России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4.0pt;margin-top:9.5pt;width:453.7pt;height:2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8"/>
                          <w:szCs w:val="28"/>
                          <w:rtl w:val="0"/>
                          <w:lang w:val="ru-RU"/>
                        </w:rPr>
                        <w:t>Проблемы государственного долга в России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tabs>
          <w:tab w:val="left" w:pos="709"/>
        </w:tabs>
        <w:spacing w:line="360" w:lineRule="auto"/>
        <w:jc w:val="both"/>
        <w:rPr>
          <w:kern w:val="32"/>
        </w:rPr>
      </w:pPr>
      <w:r>
        <w:rPr>
          <w:kern w:val="3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line">
                  <wp:posOffset>206375</wp:posOffset>
                </wp:positionV>
                <wp:extent cx="438150" cy="466725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6200"/>
                              </a:moveTo>
                              <a:lnTo>
                                <a:pt x="5400" y="162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8" style="visibility:visible;position:absolute;margin-left:378.5pt;margin-top:16.2pt;width:34.5pt;height:36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6200 L 5400,16200 L 5400,0 L 16200,0 L 16200,16200 L 21600,16200 L 10800,2160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kern w:val="3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2723514</wp:posOffset>
                </wp:positionH>
                <wp:positionV relativeFrom="line">
                  <wp:posOffset>206375</wp:posOffset>
                </wp:positionV>
                <wp:extent cx="438150" cy="466725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6200"/>
                              </a:moveTo>
                              <a:lnTo>
                                <a:pt x="5400" y="162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9" style="visibility:visible;position:absolute;margin-left:214.4pt;margin-top:16.2pt;width:34.5pt;height:36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6200 L 5400,16200 L 5400,0 L 16200,0 L 16200,16200 L 21600,16200 L 10800,2160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kern w:val="3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942339</wp:posOffset>
                </wp:positionH>
                <wp:positionV relativeFrom="line">
                  <wp:posOffset>212725</wp:posOffset>
                </wp:positionV>
                <wp:extent cx="361950" cy="43815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381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6200"/>
                              </a:moveTo>
                              <a:lnTo>
                                <a:pt x="5400" y="162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0" style="visibility:visible;position:absolute;margin-left:74.2pt;margin-top:16.8pt;width:28.5pt;height:34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6200 L 5400,16200 L 5400,0 L 16200,0 L 16200,16200 L 21600,16200 L 10800,2160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tabs>
          <w:tab w:val="left" w:pos="709"/>
        </w:tabs>
        <w:spacing w:line="360" w:lineRule="auto"/>
        <w:jc w:val="both"/>
        <w:rPr>
          <w:kern w:val="32"/>
        </w:rPr>
      </w:pPr>
    </w:p>
    <w:p>
      <w:pPr>
        <w:pStyle w:val="Normal.0"/>
        <w:tabs>
          <w:tab w:val="left" w:pos="709"/>
        </w:tabs>
        <w:spacing w:line="360" w:lineRule="auto"/>
        <w:jc w:val="both"/>
        <w:rPr>
          <w:kern w:val="32"/>
        </w:rPr>
      </w:pPr>
      <w:r>
        <w:rPr>
          <w:kern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line">
                  <wp:posOffset>39369</wp:posOffset>
                </wp:positionV>
                <wp:extent cx="1939925" cy="55245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kern w:val="32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Рост долговых обязательств федерации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320.0pt;margin-top:3.1pt;width:152.8pt;height:4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kern w:val="32"/>
                          <w:sz w:val="28"/>
                          <w:szCs w:val="28"/>
                          <w:rtl w:val="0"/>
                          <w:lang w:val="ru-RU"/>
                        </w:rPr>
                        <w:t>Рост долговых обязательств федерации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kern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2110739</wp:posOffset>
                </wp:positionH>
                <wp:positionV relativeFrom="line">
                  <wp:posOffset>60960</wp:posOffset>
                </wp:positionV>
                <wp:extent cx="1851025" cy="53086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kern w:val="32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Рост публичного долга регионов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166.2pt;margin-top:4.8pt;width:145.8pt;height:41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kern w:val="32"/>
                          <w:sz w:val="28"/>
                          <w:szCs w:val="28"/>
                          <w:rtl w:val="0"/>
                          <w:lang w:val="ru-RU"/>
                        </w:rPr>
                        <w:t>Рост публичного долга регионов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kern w:val="3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line">
                  <wp:posOffset>51435</wp:posOffset>
                </wp:positionV>
                <wp:extent cx="2000250" cy="55245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kern w:val="32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Несбалансированность бюджета федерации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0.4pt;margin-top:4.1pt;width:157.5pt;height:43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kern w:val="32"/>
                          <w:sz w:val="28"/>
                          <w:szCs w:val="28"/>
                          <w:rtl w:val="0"/>
                          <w:lang w:val="ru-RU"/>
                        </w:rPr>
                        <w:t>Несбалансированность бюджета федерации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tabs>
          <w:tab w:val="left" w:pos="709"/>
        </w:tabs>
        <w:spacing w:line="360" w:lineRule="auto"/>
        <w:jc w:val="center"/>
        <w:rPr>
          <w:kern w:val="32"/>
        </w:rPr>
      </w:pPr>
    </w:p>
    <w:p>
      <w:pPr>
        <w:pStyle w:val="Normal.0"/>
        <w:tabs>
          <w:tab w:val="left" w:pos="709"/>
        </w:tabs>
        <w:spacing w:line="360" w:lineRule="auto"/>
        <w:jc w:val="center"/>
        <w:rPr>
          <w:kern w:val="32"/>
        </w:rPr>
      </w:pPr>
    </w:p>
    <w:p>
      <w:pPr>
        <w:pStyle w:val="Normal.0"/>
        <w:tabs>
          <w:tab w:val="left" w:pos="709"/>
        </w:tabs>
        <w:spacing w:line="360" w:lineRule="auto"/>
        <w:jc w:val="center"/>
        <w:rPr>
          <w:b w:val="1"/>
          <w:bCs w:val="1"/>
          <w:kern w:val="32"/>
          <w:sz w:val="28"/>
          <w:szCs w:val="28"/>
        </w:rPr>
      </w:pPr>
      <w:r>
        <w:rPr>
          <w:b w:val="1"/>
          <w:bCs w:val="1"/>
          <w:kern w:val="32"/>
          <w:sz w:val="28"/>
          <w:szCs w:val="28"/>
          <w:rtl w:val="0"/>
          <w:lang w:val="ru-RU"/>
        </w:rPr>
        <w:t>Рис</w:t>
      </w:r>
      <w:r>
        <w:rPr>
          <w:b w:val="1"/>
          <w:bCs w:val="1"/>
          <w:kern w:val="32"/>
          <w:sz w:val="28"/>
          <w:szCs w:val="28"/>
          <w:rtl w:val="0"/>
          <w:lang w:val="ru-RU"/>
        </w:rPr>
        <w:t xml:space="preserve">унок </w:t>
      </w:r>
      <w:r>
        <w:rPr>
          <w:b w:val="1"/>
          <w:bCs w:val="1"/>
          <w:kern w:val="32"/>
          <w:sz w:val="28"/>
          <w:szCs w:val="28"/>
          <w:rtl w:val="0"/>
          <w:lang w:val="ru-RU"/>
        </w:rPr>
        <w:t xml:space="preserve">4 - </w:t>
      </w:r>
      <w:r>
        <w:rPr>
          <w:b w:val="1"/>
          <w:bCs w:val="1"/>
          <w:kern w:val="32"/>
          <w:sz w:val="28"/>
          <w:szCs w:val="28"/>
          <w:rtl w:val="0"/>
          <w:lang w:val="ru-RU"/>
        </w:rPr>
        <w:t>Проблемы государственного долга в России</w:t>
      </w:r>
    </w:p>
    <w:p>
      <w:pPr>
        <w:pStyle w:val="Normal.0"/>
        <w:tabs>
          <w:tab w:val="left" w:pos="709"/>
        </w:tabs>
        <w:ind w:firstLine="709"/>
        <w:jc w:val="both"/>
        <w:rPr>
          <w:kern w:val="32"/>
        </w:rPr>
      </w:pPr>
    </w:p>
    <w:p>
      <w:pPr>
        <w:pStyle w:val="Normal.0"/>
        <w:tabs>
          <w:tab w:val="left" w:pos="709"/>
        </w:tabs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  <w:rtl w:val="0"/>
          <w:lang w:val="ru-RU"/>
        </w:rPr>
        <w:t xml:space="preserve">1. </w:t>
      </w:r>
      <w:r>
        <w:rPr>
          <w:kern w:val="32"/>
          <w:sz w:val="28"/>
          <w:szCs w:val="28"/>
          <w:rtl w:val="0"/>
          <w:lang w:val="ru-RU"/>
        </w:rPr>
        <w:t>Рост долговых обязательств</w:t>
      </w:r>
      <w:r>
        <w:rPr>
          <w:kern w:val="32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kern w:val="32"/>
          <w:sz w:val="28"/>
          <w:szCs w:val="28"/>
        </w:rPr>
      </w:pPr>
      <w:r>
        <w:rPr>
          <w:b w:val="1"/>
          <w:bCs w:val="1"/>
          <w:kern w:val="32"/>
          <w:sz w:val="28"/>
          <w:szCs w:val="28"/>
        </w:rPr>
        <w:tab/>
      </w:r>
      <w:r>
        <w:rPr>
          <w:kern w:val="32"/>
          <w:sz w:val="28"/>
          <w:szCs w:val="28"/>
          <w:rtl w:val="0"/>
          <w:lang w:val="ru-RU"/>
        </w:rPr>
        <w:t xml:space="preserve">Государственный долг в </w:t>
      </w:r>
      <w:r>
        <w:rPr>
          <w:kern w:val="32"/>
          <w:sz w:val="28"/>
          <w:szCs w:val="28"/>
          <w:rtl w:val="0"/>
          <w:lang w:val="ru-RU"/>
        </w:rPr>
        <w:t xml:space="preserve">2017 </w:t>
      </w:r>
      <w:r>
        <w:rPr>
          <w:kern w:val="32"/>
          <w:sz w:val="28"/>
          <w:szCs w:val="28"/>
          <w:rtl w:val="0"/>
          <w:lang w:val="ru-RU"/>
        </w:rPr>
        <w:t xml:space="preserve">году по сравнению с оценкой </w:t>
      </w:r>
      <w:r>
        <w:rPr>
          <w:kern w:val="32"/>
          <w:sz w:val="28"/>
          <w:szCs w:val="28"/>
          <w:rtl w:val="0"/>
          <w:lang w:val="ru-RU"/>
        </w:rPr>
        <w:t xml:space="preserve">2016 </w:t>
      </w:r>
      <w:r>
        <w:rPr>
          <w:kern w:val="32"/>
          <w:sz w:val="28"/>
          <w:szCs w:val="28"/>
          <w:rtl w:val="0"/>
          <w:lang w:val="ru-RU"/>
        </w:rPr>
        <w:t xml:space="preserve">года увеличится с </w:t>
      </w:r>
      <w:r>
        <w:rPr>
          <w:kern w:val="32"/>
          <w:sz w:val="28"/>
          <w:szCs w:val="28"/>
          <w:rtl w:val="0"/>
          <w:lang w:val="ru-RU"/>
        </w:rPr>
        <w:t xml:space="preserve">13 445,2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(16,2% </w:t>
      </w:r>
      <w:r>
        <w:rPr>
          <w:kern w:val="32"/>
          <w:sz w:val="28"/>
          <w:szCs w:val="28"/>
          <w:rtl w:val="0"/>
          <w:lang w:val="ru-RU"/>
        </w:rPr>
        <w:t>ВВП</w:t>
      </w:r>
      <w:r>
        <w:rPr>
          <w:kern w:val="32"/>
          <w:sz w:val="28"/>
          <w:szCs w:val="28"/>
          <w:rtl w:val="0"/>
          <w:lang w:val="ru-RU"/>
        </w:rPr>
        <w:t xml:space="preserve">) </w:t>
      </w:r>
      <w:r>
        <w:rPr>
          <w:kern w:val="32"/>
          <w:sz w:val="28"/>
          <w:szCs w:val="28"/>
          <w:rtl w:val="0"/>
          <w:lang w:val="ru-RU"/>
        </w:rPr>
        <w:t xml:space="preserve">до </w:t>
      </w:r>
      <w:r>
        <w:rPr>
          <w:kern w:val="32"/>
          <w:sz w:val="28"/>
          <w:szCs w:val="28"/>
          <w:rtl w:val="0"/>
          <w:lang w:val="ru-RU"/>
        </w:rPr>
        <w:t xml:space="preserve">13 972,2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(16,1% </w:t>
      </w:r>
      <w:r>
        <w:rPr>
          <w:kern w:val="32"/>
          <w:sz w:val="28"/>
          <w:szCs w:val="28"/>
          <w:rtl w:val="0"/>
          <w:lang w:val="ru-RU"/>
        </w:rPr>
        <w:t>ВВП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или на </w:t>
      </w:r>
      <w:r>
        <w:rPr>
          <w:kern w:val="32"/>
          <w:sz w:val="28"/>
          <w:szCs w:val="28"/>
          <w:rtl w:val="0"/>
          <w:lang w:val="ru-RU"/>
        </w:rPr>
        <w:t xml:space="preserve">527,0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>. (</w:t>
      </w:r>
      <w:r>
        <w:rPr>
          <w:kern w:val="32"/>
          <w:sz w:val="28"/>
          <w:szCs w:val="28"/>
          <w:rtl w:val="0"/>
          <w:lang w:val="ru-RU"/>
        </w:rPr>
        <w:t xml:space="preserve">на </w:t>
      </w:r>
      <w:r>
        <w:rPr>
          <w:kern w:val="32"/>
          <w:sz w:val="28"/>
          <w:szCs w:val="28"/>
          <w:rtl w:val="0"/>
          <w:lang w:val="ru-RU"/>
        </w:rPr>
        <w:t xml:space="preserve">3,9%), 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2018 </w:t>
      </w:r>
      <w:r>
        <w:rPr>
          <w:kern w:val="32"/>
          <w:sz w:val="28"/>
          <w:szCs w:val="28"/>
          <w:rtl w:val="0"/>
          <w:lang w:val="ru-RU"/>
        </w:rPr>
        <w:t xml:space="preserve">году – до </w:t>
      </w:r>
      <w:r>
        <w:rPr>
          <w:kern w:val="32"/>
          <w:sz w:val="28"/>
          <w:szCs w:val="28"/>
          <w:rtl w:val="0"/>
          <w:lang w:val="ru-RU"/>
        </w:rPr>
        <w:t xml:space="preserve">15 177,1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(16,4% </w:t>
      </w:r>
      <w:r>
        <w:rPr>
          <w:kern w:val="32"/>
          <w:sz w:val="28"/>
          <w:szCs w:val="28"/>
          <w:rtl w:val="0"/>
          <w:lang w:val="ru-RU"/>
        </w:rPr>
        <w:t>ВВП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или на </w:t>
      </w:r>
      <w:r>
        <w:rPr>
          <w:kern w:val="32"/>
          <w:sz w:val="28"/>
          <w:szCs w:val="28"/>
          <w:rtl w:val="0"/>
          <w:lang w:val="ru-RU"/>
        </w:rPr>
        <w:t xml:space="preserve">1 731,9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>. (</w:t>
      </w:r>
      <w:r>
        <w:rPr>
          <w:kern w:val="32"/>
          <w:sz w:val="28"/>
          <w:szCs w:val="28"/>
          <w:rtl w:val="0"/>
          <w:lang w:val="ru-RU"/>
        </w:rPr>
        <w:t xml:space="preserve">на </w:t>
      </w:r>
      <w:r>
        <w:rPr>
          <w:kern w:val="32"/>
          <w:sz w:val="28"/>
          <w:szCs w:val="28"/>
          <w:rtl w:val="0"/>
          <w:lang w:val="ru-RU"/>
        </w:rPr>
        <w:t xml:space="preserve">12,9%), 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2019 </w:t>
      </w:r>
      <w:r>
        <w:rPr>
          <w:kern w:val="32"/>
          <w:sz w:val="28"/>
          <w:szCs w:val="28"/>
          <w:rtl w:val="0"/>
          <w:lang w:val="ru-RU"/>
        </w:rPr>
        <w:t xml:space="preserve">году – до </w:t>
      </w:r>
      <w:r>
        <w:rPr>
          <w:kern w:val="32"/>
          <w:sz w:val="28"/>
          <w:szCs w:val="28"/>
          <w:rtl w:val="0"/>
          <w:lang w:val="ru-RU"/>
        </w:rPr>
        <w:t xml:space="preserve">16 651,9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(16,8% </w:t>
      </w:r>
      <w:r>
        <w:rPr>
          <w:kern w:val="32"/>
          <w:sz w:val="28"/>
          <w:szCs w:val="28"/>
          <w:rtl w:val="0"/>
          <w:lang w:val="ru-RU"/>
        </w:rPr>
        <w:t>ВВП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или на </w:t>
      </w:r>
      <w:r>
        <w:rPr>
          <w:kern w:val="32"/>
          <w:sz w:val="28"/>
          <w:szCs w:val="28"/>
          <w:rtl w:val="0"/>
          <w:lang w:val="ru-RU"/>
        </w:rPr>
        <w:t xml:space="preserve">3 206,7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>. (</w:t>
      </w:r>
      <w:r>
        <w:rPr>
          <w:kern w:val="32"/>
          <w:sz w:val="28"/>
          <w:szCs w:val="28"/>
          <w:rtl w:val="0"/>
          <w:lang w:val="ru-RU"/>
        </w:rPr>
        <w:t xml:space="preserve">на </w:t>
      </w:r>
      <w:r>
        <w:rPr>
          <w:kern w:val="32"/>
          <w:sz w:val="28"/>
          <w:szCs w:val="28"/>
          <w:rtl w:val="0"/>
          <w:lang w:val="ru-RU"/>
        </w:rPr>
        <w:t xml:space="preserve">23,9%). </w:t>
      </w:r>
      <w:r>
        <w:rPr>
          <w:kern w:val="32"/>
          <w:sz w:val="28"/>
          <w:szCs w:val="28"/>
          <w:rtl w:val="0"/>
          <w:lang w:val="ru-RU"/>
        </w:rPr>
        <w:t xml:space="preserve">Объём внутреннего долга РФ в </w:t>
      </w:r>
      <w:r>
        <w:rPr>
          <w:kern w:val="32"/>
          <w:sz w:val="28"/>
          <w:szCs w:val="28"/>
          <w:rtl w:val="0"/>
          <w:lang w:val="ru-RU"/>
        </w:rPr>
        <w:t xml:space="preserve">2017 </w:t>
      </w:r>
      <w:r>
        <w:rPr>
          <w:kern w:val="32"/>
          <w:sz w:val="28"/>
          <w:szCs w:val="28"/>
          <w:rtl w:val="0"/>
          <w:lang w:val="ru-RU"/>
        </w:rPr>
        <w:t xml:space="preserve">году по сравнению с оценкой </w:t>
      </w:r>
      <w:r>
        <w:rPr>
          <w:kern w:val="32"/>
          <w:sz w:val="28"/>
          <w:szCs w:val="28"/>
          <w:rtl w:val="0"/>
          <w:lang w:val="ru-RU"/>
        </w:rPr>
        <w:t xml:space="preserve">2016 </w:t>
      </w:r>
      <w:r>
        <w:rPr>
          <w:kern w:val="32"/>
          <w:sz w:val="28"/>
          <w:szCs w:val="28"/>
          <w:rtl w:val="0"/>
          <w:lang w:val="ru-RU"/>
        </w:rPr>
        <w:t xml:space="preserve">года увеличится с </w:t>
      </w:r>
      <w:r>
        <w:rPr>
          <w:kern w:val="32"/>
          <w:sz w:val="28"/>
          <w:szCs w:val="28"/>
          <w:rtl w:val="0"/>
          <w:lang w:val="ru-RU"/>
        </w:rPr>
        <w:t xml:space="preserve">9 867,8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 xml:space="preserve">до </w:t>
      </w:r>
      <w:r>
        <w:rPr>
          <w:kern w:val="32"/>
          <w:sz w:val="28"/>
          <w:szCs w:val="28"/>
          <w:rtl w:val="0"/>
          <w:lang w:val="ru-RU"/>
        </w:rPr>
        <w:t xml:space="preserve">12 788,4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2019 </w:t>
      </w:r>
      <w:r>
        <w:rPr>
          <w:kern w:val="32"/>
          <w:sz w:val="28"/>
          <w:szCs w:val="28"/>
          <w:rtl w:val="0"/>
          <w:lang w:val="ru-RU"/>
        </w:rPr>
        <w:t>году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или на </w:t>
      </w:r>
      <w:r>
        <w:rPr>
          <w:kern w:val="32"/>
          <w:sz w:val="28"/>
          <w:szCs w:val="28"/>
          <w:rtl w:val="0"/>
          <w:lang w:val="ru-RU"/>
        </w:rPr>
        <w:t xml:space="preserve">2 920,6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>. 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1,3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 xml:space="preserve">). </w:t>
      </w:r>
      <w:r>
        <w:rPr>
          <w:kern w:val="32"/>
          <w:sz w:val="28"/>
          <w:szCs w:val="28"/>
          <w:rtl w:val="0"/>
          <w:lang w:val="ru-RU"/>
        </w:rPr>
        <w:t xml:space="preserve">Прогнозируется также увеличение объёма внешнего долга РФ с </w:t>
      </w:r>
      <w:r>
        <w:rPr>
          <w:kern w:val="32"/>
          <w:sz w:val="28"/>
          <w:szCs w:val="28"/>
          <w:rtl w:val="0"/>
          <w:lang w:val="ru-RU"/>
        </w:rPr>
        <w:t xml:space="preserve">3 577,4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2016 </w:t>
      </w:r>
      <w:r>
        <w:rPr>
          <w:kern w:val="32"/>
          <w:sz w:val="28"/>
          <w:szCs w:val="28"/>
          <w:rtl w:val="0"/>
          <w:lang w:val="ru-RU"/>
        </w:rPr>
        <w:t xml:space="preserve">году до </w:t>
      </w:r>
      <w:r>
        <w:rPr>
          <w:kern w:val="32"/>
          <w:sz w:val="28"/>
          <w:szCs w:val="28"/>
          <w:rtl w:val="0"/>
          <w:lang w:val="ru-RU"/>
        </w:rPr>
        <w:t xml:space="preserve">3 863,5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2019 </w:t>
      </w:r>
      <w:r>
        <w:rPr>
          <w:kern w:val="32"/>
          <w:sz w:val="28"/>
          <w:szCs w:val="28"/>
          <w:rtl w:val="0"/>
          <w:lang w:val="ru-RU"/>
        </w:rPr>
        <w:t>году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или на </w:t>
      </w:r>
      <w:r>
        <w:rPr>
          <w:kern w:val="32"/>
          <w:sz w:val="28"/>
          <w:szCs w:val="28"/>
          <w:rtl w:val="0"/>
          <w:lang w:val="ru-RU"/>
        </w:rPr>
        <w:t xml:space="preserve">286,1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>. (</w:t>
      </w:r>
      <w:r>
        <w:rPr>
          <w:kern w:val="32"/>
          <w:sz w:val="28"/>
          <w:szCs w:val="28"/>
          <w:rtl w:val="0"/>
          <w:lang w:val="ru-RU"/>
        </w:rPr>
        <w:t xml:space="preserve">на </w:t>
      </w:r>
      <w:r>
        <w:rPr>
          <w:kern w:val="32"/>
          <w:sz w:val="28"/>
          <w:szCs w:val="28"/>
          <w:rtl w:val="0"/>
          <w:lang w:val="ru-RU"/>
        </w:rPr>
        <w:t xml:space="preserve">8%). 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  <w:rtl w:val="0"/>
        </w:rPr>
        <w:tab/>
        <w:tab/>
        <w:t xml:space="preserve">2. </w:t>
      </w:r>
      <w:r>
        <w:rPr>
          <w:kern w:val="32"/>
          <w:sz w:val="28"/>
          <w:szCs w:val="28"/>
          <w:rtl w:val="0"/>
          <w:lang w:val="ru-RU"/>
        </w:rPr>
        <w:t>Рост публичного долга регионов России</w:t>
      </w:r>
      <w:r>
        <w:rPr>
          <w:kern w:val="32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  <w:rtl w:val="0"/>
        </w:rPr>
        <w:tab/>
        <w:t>Установленные БК РФ ограничения практически не сдерживают роста задолженности регионов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Некоторые из них являются слишком «мягкими» и потому практически не работают</w:t>
      </w:r>
      <w:r>
        <w:rPr>
          <w:kern w:val="32"/>
          <w:sz w:val="28"/>
          <w:szCs w:val="28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Кроме того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отсутствует единый подход к </w:t>
      </w:r>
      <w:r>
        <w:rPr>
          <w:kern w:val="32"/>
          <w:sz w:val="28"/>
          <w:szCs w:val="28"/>
          <w:rtl w:val="0"/>
          <w:lang w:val="ru-RU"/>
        </w:rPr>
        <w:t>непосредственно</w:t>
      </w:r>
      <w:r>
        <w:rPr>
          <w:kern w:val="32"/>
          <w:sz w:val="28"/>
          <w:szCs w:val="28"/>
          <w:rtl w:val="0"/>
          <w:lang w:val="ru-RU"/>
        </w:rPr>
        <w:t xml:space="preserve">му </w:t>
      </w:r>
      <w:r>
        <w:rPr>
          <w:kern w:val="32"/>
          <w:sz w:val="28"/>
          <w:szCs w:val="28"/>
          <w:rtl w:val="0"/>
          <w:lang w:val="ru-RU"/>
        </w:rPr>
        <w:t>регулированию допуска субъектов к разным формам привлечения кредитных средств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Минфин России регистрирует заимствования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осуществляемые только в одной форме – в виде эмиссии облигаций облигационных займов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Так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по состоянию на </w:t>
      </w:r>
      <w:r>
        <w:rPr>
          <w:kern w:val="32"/>
          <w:sz w:val="28"/>
          <w:szCs w:val="28"/>
          <w:rtl w:val="0"/>
          <w:lang w:val="ru-RU"/>
        </w:rPr>
        <w:t xml:space="preserve">01.12.2016 </w:t>
      </w:r>
      <w:r>
        <w:rPr>
          <w:kern w:val="32"/>
          <w:sz w:val="28"/>
          <w:szCs w:val="28"/>
          <w:rtl w:val="0"/>
          <w:lang w:val="ru-RU"/>
        </w:rPr>
        <w:t xml:space="preserve">года объём задолженности по </w:t>
      </w:r>
      <w:r>
        <w:rPr>
          <w:kern w:val="32"/>
          <w:sz w:val="28"/>
          <w:szCs w:val="28"/>
          <w:rtl w:val="0"/>
          <w:lang w:val="ru-RU"/>
        </w:rPr>
        <w:t xml:space="preserve">публичным </w:t>
      </w:r>
      <w:r>
        <w:rPr>
          <w:kern w:val="32"/>
          <w:sz w:val="28"/>
          <w:szCs w:val="28"/>
          <w:rtl w:val="0"/>
          <w:lang w:val="ru-RU"/>
        </w:rPr>
        <w:t>бюджетным кредитам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привлечённым в бюджет </w:t>
      </w:r>
      <w:r>
        <w:rPr>
          <w:kern w:val="32"/>
          <w:sz w:val="28"/>
          <w:szCs w:val="28"/>
          <w:rtl w:val="0"/>
          <w:lang w:val="ru-RU"/>
        </w:rPr>
        <w:t xml:space="preserve">субъектов федерации </w:t>
      </w:r>
      <w:r>
        <w:rPr>
          <w:kern w:val="32"/>
          <w:sz w:val="28"/>
          <w:szCs w:val="28"/>
          <w:rtl w:val="0"/>
          <w:lang w:val="ru-RU"/>
        </w:rPr>
        <w:t xml:space="preserve">вырос по сравнению с началом года на </w:t>
      </w:r>
      <w:r>
        <w:rPr>
          <w:kern w:val="32"/>
          <w:sz w:val="28"/>
          <w:szCs w:val="28"/>
          <w:rtl w:val="0"/>
          <w:lang w:val="ru-RU"/>
        </w:rPr>
        <w:t xml:space="preserve">283,5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., </w:t>
      </w:r>
      <w:r>
        <w:rPr>
          <w:kern w:val="32"/>
          <w:sz w:val="28"/>
          <w:szCs w:val="28"/>
          <w:rtl w:val="0"/>
          <w:lang w:val="ru-RU"/>
        </w:rPr>
        <w:t xml:space="preserve">или на </w:t>
      </w:r>
      <w:r>
        <w:rPr>
          <w:kern w:val="32"/>
          <w:sz w:val="28"/>
          <w:szCs w:val="28"/>
          <w:rtl w:val="0"/>
          <w:lang w:val="ru-RU"/>
        </w:rPr>
        <w:t xml:space="preserve">35,1%, </w:t>
      </w:r>
      <w:r>
        <w:rPr>
          <w:kern w:val="32"/>
          <w:sz w:val="28"/>
          <w:szCs w:val="28"/>
          <w:rtl w:val="0"/>
          <w:lang w:val="ru-RU"/>
        </w:rPr>
        <w:t xml:space="preserve">и составил </w:t>
      </w:r>
      <w:r>
        <w:rPr>
          <w:kern w:val="32"/>
          <w:sz w:val="28"/>
          <w:szCs w:val="28"/>
          <w:rtl w:val="0"/>
          <w:lang w:val="ru-RU"/>
        </w:rPr>
        <w:t xml:space="preserve">2 264,1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 xml:space="preserve">Рост задолженности произошел в </w:t>
      </w:r>
      <w:r>
        <w:rPr>
          <w:kern w:val="32"/>
          <w:sz w:val="28"/>
          <w:szCs w:val="28"/>
          <w:rtl w:val="0"/>
          <w:lang w:val="ru-RU"/>
        </w:rPr>
        <w:t xml:space="preserve">63 </w:t>
      </w:r>
      <w:r>
        <w:rPr>
          <w:kern w:val="32"/>
          <w:sz w:val="28"/>
          <w:szCs w:val="28"/>
          <w:rtl w:val="0"/>
          <w:lang w:val="ru-RU"/>
        </w:rPr>
        <w:t>регионах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из них более чем в </w:t>
      </w:r>
      <w:r>
        <w:rPr>
          <w:kern w:val="32"/>
          <w:sz w:val="28"/>
          <w:szCs w:val="28"/>
          <w:rtl w:val="0"/>
          <w:lang w:val="ru-RU"/>
        </w:rPr>
        <w:t xml:space="preserve">2 </w:t>
      </w:r>
      <w:r>
        <w:rPr>
          <w:kern w:val="32"/>
          <w:sz w:val="28"/>
          <w:szCs w:val="28"/>
          <w:rtl w:val="0"/>
          <w:lang w:val="ru-RU"/>
        </w:rPr>
        <w:t xml:space="preserve">раза в ХМАО – Югре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5,4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Магаданской области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3,8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Омской области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3,3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Челябинской области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2,9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Республике Саха </w:t>
      </w:r>
      <w:r>
        <w:rPr>
          <w:kern w:val="32"/>
          <w:sz w:val="28"/>
          <w:szCs w:val="28"/>
          <w:rtl w:val="0"/>
          <w:lang w:val="ru-RU"/>
        </w:rPr>
        <w:t xml:space="preserve">- </w:t>
      </w:r>
      <w:r>
        <w:rPr>
          <w:kern w:val="32"/>
          <w:sz w:val="28"/>
          <w:szCs w:val="28"/>
          <w:rtl w:val="0"/>
          <w:lang w:val="ru-RU"/>
        </w:rPr>
        <w:t xml:space="preserve">Якутия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2,6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Новосибирской области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2,6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 xml:space="preserve">), </w:t>
      </w:r>
      <w:r>
        <w:rPr>
          <w:kern w:val="32"/>
          <w:sz w:val="28"/>
          <w:szCs w:val="28"/>
          <w:rtl w:val="0"/>
          <w:lang w:val="ru-RU"/>
        </w:rPr>
        <w:t xml:space="preserve">Тульской области </w:t>
      </w:r>
      <w:r>
        <w:rPr>
          <w:kern w:val="32"/>
          <w:sz w:val="28"/>
          <w:szCs w:val="28"/>
          <w:rtl w:val="0"/>
          <w:lang w:val="ru-RU"/>
        </w:rPr>
        <w:t>(</w:t>
      </w:r>
      <w:r>
        <w:rPr>
          <w:kern w:val="32"/>
          <w:sz w:val="28"/>
          <w:szCs w:val="28"/>
          <w:rtl w:val="0"/>
          <w:lang w:val="ru-RU"/>
        </w:rPr>
        <w:t xml:space="preserve">в </w:t>
      </w:r>
      <w:r>
        <w:rPr>
          <w:kern w:val="32"/>
          <w:sz w:val="28"/>
          <w:szCs w:val="28"/>
          <w:rtl w:val="0"/>
          <w:lang w:val="ru-RU"/>
        </w:rPr>
        <w:t xml:space="preserve">2,3 </w:t>
      </w:r>
      <w:r>
        <w:rPr>
          <w:kern w:val="32"/>
          <w:sz w:val="28"/>
          <w:szCs w:val="28"/>
          <w:rtl w:val="0"/>
          <w:lang w:val="ru-RU"/>
        </w:rPr>
        <w:t>раза</w:t>
      </w:r>
      <w:r>
        <w:rPr>
          <w:kern w:val="32"/>
          <w:sz w:val="28"/>
          <w:szCs w:val="28"/>
          <w:rtl w:val="0"/>
          <w:lang w:val="ru-RU"/>
        </w:rPr>
        <w:t>).</w:t>
      </w:r>
      <w:r>
        <w:rPr>
          <w:kern w:val="32"/>
          <w:sz w:val="28"/>
          <w:szCs w:val="28"/>
          <w:vertAlign w:val="superscript"/>
        </w:rPr>
        <w:footnoteReference w:id="29"/>
      </w:r>
    </w:p>
    <w:p>
      <w:pPr>
        <w:pStyle w:val="Normal.0"/>
        <w:tabs>
          <w:tab w:val="left" w:pos="709"/>
        </w:tabs>
        <w:spacing w:line="360" w:lineRule="auto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  <w:rtl w:val="0"/>
        </w:rPr>
        <w:tab/>
        <w:tab/>
        <w:t xml:space="preserve">3. </w:t>
      </w:r>
      <w:r>
        <w:rPr>
          <w:kern w:val="32"/>
          <w:sz w:val="28"/>
          <w:szCs w:val="28"/>
          <w:rtl w:val="0"/>
          <w:lang w:val="ru-RU"/>
        </w:rPr>
        <w:t>Несбалансированность бюджета федерации</w:t>
      </w:r>
      <w:r>
        <w:rPr>
          <w:kern w:val="32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9"/>
        </w:tabs>
        <w:spacing w:line="360" w:lineRule="auto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  <w:rtl w:val="0"/>
        </w:rPr>
        <w:tab/>
        <w:t xml:space="preserve">Формирование федерального бюджета на </w:t>
      </w:r>
      <w:r>
        <w:rPr>
          <w:kern w:val="32"/>
          <w:sz w:val="28"/>
          <w:szCs w:val="28"/>
          <w:rtl w:val="0"/>
          <w:lang w:val="ru-RU"/>
        </w:rPr>
        <w:t xml:space="preserve">2017 </w:t>
      </w:r>
      <w:r>
        <w:rPr>
          <w:kern w:val="32"/>
          <w:sz w:val="28"/>
          <w:szCs w:val="28"/>
          <w:rtl w:val="0"/>
          <w:lang w:val="ru-RU"/>
        </w:rPr>
        <w:t xml:space="preserve">год предусмотрено с дефицитом в размере </w:t>
      </w:r>
      <w:r>
        <w:rPr>
          <w:kern w:val="32"/>
          <w:sz w:val="28"/>
          <w:szCs w:val="28"/>
          <w:rtl w:val="0"/>
          <w:lang w:val="ru-RU"/>
        </w:rPr>
        <w:t xml:space="preserve">2 753,2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., </w:t>
      </w:r>
      <w:r>
        <w:rPr>
          <w:kern w:val="32"/>
          <w:sz w:val="28"/>
          <w:szCs w:val="28"/>
          <w:rtl w:val="0"/>
          <w:lang w:val="ru-RU"/>
        </w:rPr>
        <w:t xml:space="preserve">или </w:t>
      </w:r>
      <w:r>
        <w:rPr>
          <w:kern w:val="32"/>
          <w:sz w:val="28"/>
          <w:szCs w:val="28"/>
          <w:rtl w:val="0"/>
          <w:lang w:val="ru-RU"/>
        </w:rPr>
        <w:t xml:space="preserve">3,2% </w:t>
      </w:r>
      <w:r>
        <w:rPr>
          <w:kern w:val="32"/>
          <w:sz w:val="28"/>
          <w:szCs w:val="28"/>
          <w:rtl w:val="0"/>
          <w:lang w:val="ru-RU"/>
        </w:rPr>
        <w:t>ВВП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 xml:space="preserve">К </w:t>
      </w:r>
      <w:r>
        <w:rPr>
          <w:kern w:val="32"/>
          <w:sz w:val="28"/>
          <w:szCs w:val="28"/>
          <w:rtl w:val="0"/>
          <w:lang w:val="ru-RU"/>
        </w:rPr>
        <w:t xml:space="preserve">2019 </w:t>
      </w:r>
      <w:r>
        <w:rPr>
          <w:kern w:val="32"/>
          <w:sz w:val="28"/>
          <w:szCs w:val="28"/>
          <w:rtl w:val="0"/>
          <w:lang w:val="ru-RU"/>
        </w:rPr>
        <w:t xml:space="preserve">году дефицит уменьшится и составит </w:t>
      </w:r>
      <w:r>
        <w:rPr>
          <w:kern w:val="32"/>
          <w:sz w:val="28"/>
          <w:szCs w:val="28"/>
          <w:rtl w:val="0"/>
          <w:lang w:val="ru-RU"/>
        </w:rPr>
        <w:t xml:space="preserve">1 142,2 </w:t>
      </w:r>
      <w:r>
        <w:rPr>
          <w:kern w:val="32"/>
          <w:sz w:val="28"/>
          <w:szCs w:val="28"/>
          <w:rtl w:val="0"/>
          <w:lang w:val="ru-RU"/>
        </w:rPr>
        <w:t>млрд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руб</w:t>
      </w:r>
      <w:r>
        <w:rPr>
          <w:kern w:val="32"/>
          <w:sz w:val="28"/>
          <w:szCs w:val="28"/>
          <w:rtl w:val="0"/>
          <w:lang w:val="ru-RU"/>
        </w:rPr>
        <w:t xml:space="preserve">. (1,2% </w:t>
      </w:r>
      <w:r>
        <w:rPr>
          <w:kern w:val="32"/>
          <w:sz w:val="28"/>
          <w:szCs w:val="28"/>
          <w:rtl w:val="0"/>
          <w:lang w:val="ru-RU"/>
        </w:rPr>
        <w:t>ВВП</w:t>
      </w:r>
      <w:r>
        <w:rPr>
          <w:kern w:val="32"/>
          <w:sz w:val="28"/>
          <w:szCs w:val="28"/>
          <w:rtl w:val="0"/>
          <w:lang w:val="ru-RU"/>
        </w:rPr>
        <w:t>).</w:t>
      </w:r>
      <w:r>
        <w:rPr>
          <w:kern w:val="32"/>
          <w:sz w:val="28"/>
          <w:szCs w:val="28"/>
          <w:vertAlign w:val="superscript"/>
        </w:rPr>
        <w:footnoteReference w:id="30"/>
      </w:r>
      <w:r>
        <w:rPr>
          <w:sz w:val="26"/>
          <w:szCs w:val="26"/>
          <w:rtl w:val="0"/>
          <w:lang w:val="ru-RU"/>
        </w:rPr>
        <w:t xml:space="preserve"> </w:t>
      </w:r>
      <w:r>
        <w:rPr>
          <w:kern w:val="32"/>
          <w:sz w:val="28"/>
          <w:szCs w:val="28"/>
          <w:rtl w:val="0"/>
          <w:lang w:val="ru-RU"/>
        </w:rPr>
        <w:t xml:space="preserve">Дефицит </w:t>
      </w:r>
      <w:r>
        <w:rPr>
          <w:kern w:val="32"/>
          <w:sz w:val="28"/>
          <w:szCs w:val="28"/>
          <w:rtl w:val="0"/>
          <w:lang w:val="ru-RU"/>
        </w:rPr>
        <w:t xml:space="preserve">публичного </w:t>
      </w:r>
      <w:r>
        <w:rPr>
          <w:kern w:val="32"/>
          <w:sz w:val="28"/>
          <w:szCs w:val="28"/>
          <w:rtl w:val="0"/>
          <w:lang w:val="ru-RU"/>
        </w:rPr>
        <w:t>бюджета покрывается публичными заимствованиями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что в свою очередь неизбежно влечёт к увеличению государственного внешнего долга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Данный факт обуславливается тем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что чаще всего для покрытия дефицита бюджета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 xml:space="preserve"> публично</w:t>
      </w:r>
      <w:r>
        <w:rPr>
          <w:kern w:val="32"/>
          <w:sz w:val="28"/>
          <w:szCs w:val="28"/>
          <w:rtl w:val="0"/>
          <w:lang w:val="ru-RU"/>
        </w:rPr>
        <w:t>-</w:t>
      </w:r>
      <w:r>
        <w:rPr>
          <w:kern w:val="32"/>
          <w:sz w:val="28"/>
          <w:szCs w:val="28"/>
          <w:rtl w:val="0"/>
          <w:lang w:val="ru-RU"/>
        </w:rPr>
        <w:t>правовое образование</w:t>
      </w:r>
      <w:r>
        <w:rPr>
          <w:kern w:val="32"/>
          <w:sz w:val="28"/>
          <w:szCs w:val="28"/>
          <w:rtl w:val="0"/>
          <w:lang w:val="ru-RU"/>
        </w:rPr>
        <w:t xml:space="preserve"> помимо займов берет кредиты у иностранных банков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иностранных организаций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либо выпускает государственные ценные бумаги – облигации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из</w:t>
      </w:r>
      <w:r>
        <w:rPr>
          <w:kern w:val="32"/>
          <w:sz w:val="28"/>
          <w:szCs w:val="28"/>
          <w:rtl w:val="0"/>
          <w:lang w:val="ru-RU"/>
        </w:rPr>
        <w:t>-</w:t>
      </w:r>
      <w:r>
        <w:rPr>
          <w:kern w:val="32"/>
          <w:sz w:val="28"/>
          <w:szCs w:val="28"/>
          <w:rtl w:val="0"/>
          <w:lang w:val="ru-RU"/>
        </w:rPr>
        <w:t>за чего публичный долг только растёт</w:t>
      </w:r>
      <w:r>
        <w:rPr>
          <w:kern w:val="32"/>
          <w:sz w:val="28"/>
          <w:szCs w:val="28"/>
          <w:rtl w:val="0"/>
          <w:lang w:val="ru-RU"/>
        </w:rPr>
        <w:t xml:space="preserve">. </w:t>
      </w:r>
      <w:r>
        <w:rPr>
          <w:kern w:val="32"/>
          <w:sz w:val="28"/>
          <w:szCs w:val="28"/>
          <w:rtl w:val="0"/>
          <w:lang w:val="ru-RU"/>
        </w:rPr>
        <w:t>Так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если публично</w:t>
      </w:r>
      <w:r>
        <w:rPr>
          <w:kern w:val="32"/>
          <w:sz w:val="28"/>
          <w:szCs w:val="28"/>
          <w:rtl w:val="0"/>
          <w:lang w:val="ru-RU"/>
        </w:rPr>
        <w:t>-</w:t>
      </w:r>
      <w:r>
        <w:rPr>
          <w:kern w:val="32"/>
          <w:sz w:val="28"/>
          <w:szCs w:val="28"/>
          <w:rtl w:val="0"/>
          <w:lang w:val="ru-RU"/>
        </w:rPr>
        <w:t xml:space="preserve">правовое образование </w:t>
      </w:r>
      <w:r>
        <w:rPr>
          <w:kern w:val="32"/>
          <w:sz w:val="28"/>
          <w:szCs w:val="28"/>
          <w:rtl w:val="0"/>
          <w:lang w:val="ru-RU"/>
        </w:rPr>
        <w:t>постоянно будет прибегать к таким методам решения вопроса</w:t>
      </w:r>
      <w:r>
        <w:rPr>
          <w:kern w:val="32"/>
          <w:sz w:val="28"/>
          <w:szCs w:val="28"/>
          <w:rtl w:val="0"/>
          <w:lang w:val="ru-RU"/>
        </w:rPr>
        <w:t xml:space="preserve">, </w:t>
      </w:r>
      <w:r>
        <w:rPr>
          <w:kern w:val="32"/>
          <w:sz w:val="28"/>
          <w:szCs w:val="28"/>
          <w:rtl w:val="0"/>
          <w:lang w:val="ru-RU"/>
        </w:rPr>
        <w:t>то это может привести к банкротству публично</w:t>
      </w:r>
      <w:r>
        <w:rPr>
          <w:kern w:val="32"/>
          <w:sz w:val="28"/>
          <w:szCs w:val="28"/>
          <w:rtl w:val="0"/>
          <w:lang w:val="ru-RU"/>
        </w:rPr>
        <w:t>-</w:t>
      </w:r>
      <w:r>
        <w:rPr>
          <w:kern w:val="32"/>
          <w:sz w:val="28"/>
          <w:szCs w:val="28"/>
          <w:rtl w:val="0"/>
          <w:lang w:val="ru-RU"/>
        </w:rPr>
        <w:t>правового образования</w:t>
      </w:r>
      <w:r>
        <w:rPr>
          <w:kern w:val="32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66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целесообразно предложить возможные пути решения указанных проблем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Конкретными мерами по решению проблемы роста внутренних и внешних публичных заимствований станут </w:t>
      </w:r>
      <w:r>
        <w:rPr>
          <w:sz w:val="28"/>
          <w:szCs w:val="28"/>
          <w:rtl w:val="0"/>
          <w:lang w:val="ru-RU"/>
        </w:rPr>
        <w:t xml:space="preserve">непосредственно </w:t>
      </w:r>
      <w:r>
        <w:rPr>
          <w:sz w:val="28"/>
          <w:szCs w:val="28"/>
          <w:rtl w:val="0"/>
          <w:lang w:val="ru-RU"/>
        </w:rPr>
        <w:t>следующие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согласно Основным направлениям государственной долговой политики РФ в </w:t>
      </w:r>
      <w:r>
        <w:rPr>
          <w:sz w:val="28"/>
          <w:szCs w:val="28"/>
          <w:rtl w:val="0"/>
          <w:lang w:val="ru-RU"/>
        </w:rPr>
        <w:t xml:space="preserve">2017-2019 </w:t>
      </w:r>
      <w:r>
        <w:rPr>
          <w:sz w:val="28"/>
          <w:szCs w:val="28"/>
          <w:rtl w:val="0"/>
          <w:lang w:val="ru-RU"/>
        </w:rPr>
        <w:t>годах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выпуск средне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долгосрочных публичных ценных бумаг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эмиссия новых долговых инструментов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ориентированных исключительно на российских физических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замена выпусков с нестандартными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незначительными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объёмами на эталонные выпуски с объёмом в обращении не менее </w:t>
      </w:r>
      <w:r>
        <w:rPr>
          <w:sz w:val="28"/>
          <w:szCs w:val="28"/>
          <w:rtl w:val="0"/>
          <w:lang w:val="ru-RU"/>
        </w:rPr>
        <w:t xml:space="preserve">250 </w:t>
      </w:r>
      <w:r>
        <w:rPr>
          <w:sz w:val="28"/>
          <w:szCs w:val="28"/>
          <w:rtl w:val="0"/>
          <w:lang w:val="ru-RU"/>
        </w:rPr>
        <w:t>млрд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руб</w:t>
      </w:r>
      <w:r>
        <w:rPr>
          <w:sz w:val="28"/>
          <w:szCs w:val="28"/>
          <w:rtl w:val="0"/>
          <w:lang w:val="ru-RU"/>
        </w:rPr>
        <w:t xml:space="preserve">.; </w:t>
      </w:r>
      <w:r>
        <w:rPr>
          <w:sz w:val="28"/>
          <w:szCs w:val="28"/>
          <w:rtl w:val="0"/>
          <w:lang w:val="ru-RU"/>
        </w:rPr>
        <w:t>уменьшение доли Банка России во владении отдельными выпусками публичных облигаций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публикация на официальном сайте Минфина России актуальной информации о состоянии государственного долга и экономики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планах публичных заимствований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квартальных графиков аукционов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размещение на Московской Бирже ОФЗ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номинированных в китайских юанях и ориентированных на внутренних инвесторов из Китайской Народной Республики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усиление мер ответственности всех участников механизма </w:t>
      </w:r>
      <w:r>
        <w:rPr>
          <w:sz w:val="28"/>
          <w:szCs w:val="28"/>
          <w:rtl w:val="0"/>
          <w:lang w:val="ru-RU"/>
        </w:rPr>
        <w:t>публичной</w:t>
      </w:r>
      <w:r>
        <w:rPr>
          <w:sz w:val="28"/>
          <w:szCs w:val="28"/>
          <w:rtl w:val="0"/>
          <w:lang w:val="ru-RU"/>
        </w:rPr>
        <w:t xml:space="preserve"> гарантийной поддержки за результаты его использования и предотвращение недобросовестного поведения выгодоприобретателей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color w:val="000000"/>
          <w:kern w:val="0"/>
          <w:sz w:val="28"/>
          <w:szCs w:val="28"/>
          <w:u w:color="000000"/>
        </w:rPr>
      </w:pP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целях стабилизации долговой ситуации 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субъектах федерации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необходимо замещение коммерческих кредитов регионов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публичными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бюджетными кредитами из федерального бюджета с одновременным снижением платы за пользование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ими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а также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осуществление Минфином России консультативной помощи по управлению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публичным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долгом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kern w:val="0"/>
          <w:sz w:val="28"/>
          <w:szCs w:val="28"/>
          <w:u w:color="000000"/>
          <w:vertAlign w:val="superscript"/>
        </w:rPr>
        <w:footnoteReference w:id="31"/>
      </w:r>
    </w:p>
    <w:p>
      <w:pPr>
        <w:pStyle w:val="Normal.0"/>
        <w:spacing w:line="360" w:lineRule="auto"/>
        <w:ind w:firstLine="708"/>
        <w:jc w:val="both"/>
        <w:rPr>
          <w:color w:val="000000"/>
          <w:kern w:val="0"/>
          <w:sz w:val="28"/>
          <w:szCs w:val="28"/>
          <w:u w:color="000000"/>
        </w:rPr>
      </w:pP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на основе указанных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публичных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долговых показателей в регулятивных целях необходимо введение классификации субсуверенных заемщиков в зависимости от состояния их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долговой устойчивости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kern w:val="0"/>
          <w:sz w:val="28"/>
          <w:szCs w:val="28"/>
          <w:u w:color="000000"/>
          <w:vertAlign w:val="superscript"/>
        </w:rPr>
        <w:footnoteReference w:id="32"/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Классификация регионов по группам риска будет являться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непосредственным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основанием для предъявления к субъектам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федерации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требований различной степени «жёсткости»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Так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регионы с высоким уровнем долговой устойчивости будут освобождены от необходимости согласования с Минфином РФ программ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публичных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заимствований и гарантий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Для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субъектов федерации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со средним и низким уровнем долговой устойчивости такое согласование станет обязательным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Заёмщики с низким уровнем долговой устойчивости будут вправе осуществлять рыночные заимствования только для рефинансирования существующего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публичного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 долга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color w:val="000000"/>
          <w:kern w:val="0"/>
          <w:sz w:val="28"/>
          <w:szCs w:val="28"/>
          <w:u w:color="000000"/>
        </w:rPr>
      </w:pP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Что же касается дефицита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публичного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федерального бюджета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то предложим способы его уменьшения через анализ его динамики 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2017-2019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годах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оформленной следующей таблице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360" w:lineRule="auto"/>
        <w:ind w:firstLine="708"/>
        <w:jc w:val="both"/>
        <w:rPr>
          <w:color w:val="000000"/>
          <w:kern w:val="0"/>
          <w:u w:color="000000"/>
        </w:rPr>
      </w:pPr>
    </w:p>
    <w:p>
      <w:pPr>
        <w:pStyle w:val="Normal.0"/>
        <w:widowControl w:val="1"/>
        <w:spacing w:line="360" w:lineRule="auto"/>
        <w:jc w:val="center"/>
        <w:rPr>
          <w:b w:val="1"/>
          <w:bCs w:val="1"/>
          <w:color w:val="000000"/>
          <w:kern w:val="0"/>
          <w:sz w:val="28"/>
          <w:szCs w:val="28"/>
          <w:u w:color="000000"/>
        </w:rPr>
      </w:pPr>
      <w:r>
        <w:rPr>
          <w:b w:val="1"/>
          <w:bCs w:val="1"/>
          <w:color w:val="000000"/>
          <w:kern w:val="0"/>
          <w:sz w:val="28"/>
          <w:szCs w:val="28"/>
          <w:u w:color="000000"/>
          <w:rtl w:val="0"/>
          <w:lang w:val="ru-RU"/>
        </w:rPr>
        <w:t xml:space="preserve">Таблица </w:t>
      </w:r>
      <w:r>
        <w:rPr>
          <w:b w:val="1"/>
          <w:bCs w:val="1"/>
          <w:color w:val="000000"/>
          <w:kern w:val="0"/>
          <w:sz w:val="28"/>
          <w:szCs w:val="28"/>
          <w:u w:color="000000"/>
          <w:rtl w:val="0"/>
          <w:lang w:val="ru-RU"/>
        </w:rPr>
        <w:t>6</w:t>
      </w:r>
      <w:r>
        <w:rPr>
          <w:b w:val="1"/>
          <w:bCs w:val="1"/>
          <w:color w:val="000000"/>
          <w:kern w:val="0"/>
          <w:sz w:val="28"/>
          <w:szCs w:val="28"/>
          <w:u w:color="000000"/>
          <w:rtl w:val="0"/>
          <w:lang w:val="ru-RU"/>
        </w:rPr>
        <w:t xml:space="preserve"> - </w:t>
      </w:r>
      <w:r>
        <w:rPr>
          <w:b w:val="1"/>
          <w:bCs w:val="1"/>
          <w:color w:val="000000"/>
          <w:kern w:val="0"/>
          <w:sz w:val="28"/>
          <w:szCs w:val="28"/>
          <w:u w:color="000000"/>
          <w:rtl w:val="0"/>
          <w:lang w:val="ru-RU"/>
        </w:rPr>
        <w:t xml:space="preserve">Динамика источников финансирования дефицита федерального бюджета в </w:t>
      </w:r>
      <w:r>
        <w:rPr>
          <w:b w:val="1"/>
          <w:bCs w:val="1"/>
          <w:color w:val="000000"/>
          <w:kern w:val="0"/>
          <w:sz w:val="28"/>
          <w:szCs w:val="28"/>
          <w:u w:color="000000"/>
          <w:rtl w:val="0"/>
          <w:lang w:val="ru-RU"/>
        </w:rPr>
        <w:t xml:space="preserve">2017-2019 </w:t>
      </w:r>
      <w:r>
        <w:rPr>
          <w:b w:val="1"/>
          <w:bCs w:val="1"/>
          <w:color w:val="000000"/>
          <w:kern w:val="0"/>
          <w:sz w:val="28"/>
          <w:szCs w:val="28"/>
          <w:u w:color="000000"/>
          <w:rtl w:val="0"/>
          <w:lang w:val="ru-RU"/>
        </w:rPr>
        <w:t>годах</w:t>
      </w:r>
      <w:r>
        <w:rPr>
          <w:b w:val="1"/>
          <w:bCs w:val="1"/>
          <w:color w:val="000000"/>
          <w:kern w:val="0"/>
          <w:sz w:val="28"/>
          <w:szCs w:val="28"/>
          <w:u w:color="000000"/>
          <w:vertAlign w:val="superscript"/>
        </w:rPr>
        <w:footnoteReference w:id="33"/>
      </w:r>
    </w:p>
    <w:p>
      <w:pPr>
        <w:pStyle w:val="Normal.0"/>
        <w:widowControl w:val="1"/>
        <w:spacing w:line="360" w:lineRule="auto"/>
        <w:jc w:val="right"/>
        <w:rPr>
          <w:color w:val="000000"/>
          <w:kern w:val="0"/>
          <w:sz w:val="28"/>
          <w:szCs w:val="28"/>
          <w:u w:color="000000"/>
        </w:rPr>
      </w:pP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млн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руб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</w:p>
    <w:tbl>
      <w:tblPr>
        <w:tblW w:w="9441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99"/>
        <w:gridCol w:w="1446"/>
        <w:gridCol w:w="1445"/>
        <w:gridCol w:w="1451"/>
      </w:tblGrid>
      <w:tr>
        <w:tblPrEx>
          <w:shd w:val="clear" w:color="auto" w:fill="4472c4"/>
        </w:tblPrEx>
        <w:trPr>
          <w:trHeight w:val="222" w:hRule="atLeast"/>
          <w:tblHeader/>
        </w:trPr>
        <w:tc>
          <w:tcPr>
            <w:tcW w:type="dxa" w:w="5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Наименование показателя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/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Год</w:t>
            </w:r>
          </w:p>
        </w:tc>
        <w:tc>
          <w:tcPr>
            <w:tcW w:type="dxa" w:w="43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t>Период</w:t>
            </w:r>
          </w:p>
        </w:tc>
      </w:tr>
      <w:tr>
        <w:tblPrEx>
          <w:shd w:val="clear" w:color="auto" w:fill="4472c4"/>
        </w:tblPrEx>
        <w:trPr>
          <w:trHeight w:val="222" w:hRule="atLeast"/>
          <w:tblHeader/>
        </w:trPr>
        <w:tc>
          <w:tcPr>
            <w:tcW w:type="dxa" w:w="5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2017 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2018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2019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Дефицит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-2753242,6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-2011192,8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-1142165,5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Источники финансирования дефицита 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2753242,6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2011192,8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1142165,5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94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в том числе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Источники внутреннего финансирования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3056115,8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2339826,7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1269242,7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94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из них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изменение остатков средств федерального бюджета 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1820123,0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1162187,4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139677,6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изменение остатков средств Резервного фонда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1151887,6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изменение остатков средств ФНБ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использование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668235,4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1162187,4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139677,6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публичные ценные бумаги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сальдо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1050000,0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1050000,0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1050000,0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Иные источники внутреннего финансирования 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185992,8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127639,3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79565,1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94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из них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поступления от приватизации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138211,9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13607,0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13 886,7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Источники внешнего финансирования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-302873,2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-328633,9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-127 077,2</w:t>
            </w:r>
          </w:p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5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из них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 xml:space="preserve">публичные ценные бумаги 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сальдо</w:t>
            </w:r>
            <w:r>
              <w:rPr>
                <w:kern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-21 199,2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-60 065,5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kern w:val="0"/>
                <w:sz w:val="20"/>
                <w:szCs w:val="20"/>
                <w:rtl w:val="0"/>
                <w:lang w:val="ru-RU"/>
              </w:rPr>
              <w:t>-13 187,6</w:t>
            </w:r>
          </w:p>
        </w:tc>
      </w:tr>
    </w:tbl>
    <w:p>
      <w:pPr>
        <w:pStyle w:val="Normal.0"/>
        <w:ind w:left="108" w:hanging="108"/>
        <w:jc w:val="right"/>
        <w:rPr>
          <w:color w:val="000000"/>
          <w:kern w:val="0"/>
          <w:sz w:val="28"/>
          <w:szCs w:val="28"/>
          <w:u w:color="000000"/>
        </w:rPr>
      </w:pPr>
    </w:p>
    <w:p>
      <w:pPr>
        <w:pStyle w:val="Normal.0"/>
        <w:tabs>
          <w:tab w:val="left" w:pos="390"/>
        </w:tabs>
        <w:spacing w:line="360" w:lineRule="auto"/>
        <w:jc w:val="both"/>
        <w:rPr>
          <w:color w:val="000000"/>
          <w:kern w:val="0"/>
          <w:u w:color="000000"/>
        </w:rPr>
      </w:pPr>
      <w:r>
        <w:rPr>
          <w:color w:val="000000"/>
          <w:kern w:val="0"/>
          <w:u w:color="000000"/>
        </w:rPr>
        <w:tab/>
        <w:tab/>
      </w:r>
    </w:p>
    <w:p>
      <w:pPr>
        <w:pStyle w:val="Normal.0"/>
        <w:tabs>
          <w:tab w:val="left" w:pos="3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Так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анализ структуры источников финансирования бюджетного дефицита показывает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что основными источниками непосредственно являются публичные заимствования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среди которых основную долю составляют публичные ценные бумаги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средства Резервного фонда и Фонда национального благосостояния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в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2017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году – поступления от приватизации публичной собственности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Положительным отмечается уменьшение дефицита бюджета федерации к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2019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году на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1,2%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от ВВП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что позволит исключить наращивание долгового бремени публично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правового образования</w:t>
      </w:r>
      <w:r>
        <w:rPr>
          <w:color w:val="000000"/>
          <w:kern w:val="0"/>
          <w:sz w:val="28"/>
          <w:szCs w:val="28"/>
          <w:u w:color="000000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3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целях мобилизации доходов федерального бюджета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для дальнейшего уменьшения бюджетного дефицита и публичных заимствований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vertAlign w:val="superscript"/>
        </w:rPr>
        <w:footnoteReference w:id="34"/>
      </w:r>
      <w:r>
        <w:rPr>
          <w:sz w:val="28"/>
          <w:szCs w:val="28"/>
          <w:rtl w:val="0"/>
          <w:lang w:val="ru-RU"/>
        </w:rPr>
        <w:t xml:space="preserve"> представляется важным принять следующие меры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повышение качества таможенного контроля в части повышения эффективности проверки соблюдения участниками внешнеэкономической деятельности таможенного законодательства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полноты и достоверности заявленных сведений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полноты уплаты таможенных платежей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существуют следующие проблемы государственного долга РФ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рост долговых обязательств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рост публичного долга регионов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несбалансированность бюджета федерации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Способами решения данных проблемы могут быть следующие</w:t>
      </w:r>
      <w:r>
        <w:rPr>
          <w:sz w:val="28"/>
          <w:szCs w:val="28"/>
          <w:rtl w:val="0"/>
          <w:lang w:val="ru-RU"/>
        </w:rPr>
        <w:t>: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выпуск средне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долгосрочных публичных ценных бумаг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уменьшение доли Банка России во владении отдельными выпусками публичных облигаций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размещение на Московской Бирже ОФЗ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номинированных в китайских юанях и ориентированных на внутренних инвесторов из КНР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замещение коммерческих кредитов регионов бюджетными из федерального бюджета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повышение качества таможенного контроля в части полноты и достоверности заявленных сведений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полноты уплаты платежей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постоянное присутствие РФ на рынках долгового капитала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увеличение числа и расширение круга инвесторов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заинтересованных во вложении денежных средств в публичные ценные бумаги РФ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after="0"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32"/>
          <w:sz w:val="28"/>
          <w:szCs w:val="28"/>
        </w:rPr>
        <w:br w:type="page"/>
      </w:r>
    </w:p>
    <w:p>
      <w:pPr>
        <w:pStyle w:val="heading 1"/>
        <w:spacing w:before="0" w:after="0" w:line="360" w:lineRule="auto"/>
        <w:jc w:val="center"/>
        <w:rPr>
          <w:rFonts w:ascii="Times New Roman" w:cs="Times New Roman" w:hAnsi="Times New Roman" w:eastAsia="Times New Roman"/>
          <w:kern w:val="32"/>
          <w:sz w:val="28"/>
          <w:szCs w:val="28"/>
        </w:rPr>
      </w:pPr>
      <w:bookmarkStart w:name="_Toc4" w:id="7"/>
      <w:r>
        <w:rPr>
          <w:rFonts w:ascii="Times New Roman" w:hAnsi="Times New Roman" w:hint="default"/>
          <w:kern w:val="32"/>
          <w:sz w:val="28"/>
          <w:szCs w:val="28"/>
          <w:rtl w:val="0"/>
          <w:lang w:val="ru-RU"/>
        </w:rPr>
        <w:t>Заключение</w:t>
      </w:r>
      <w:bookmarkEnd w:id="7"/>
    </w:p>
    <w:p>
      <w:pPr>
        <w:pStyle w:val="Normal.0"/>
        <w:tabs>
          <w:tab w:val="left" w:pos="2850"/>
        </w:tabs>
        <w:spacing w:line="360" w:lineRule="auto"/>
        <w:jc w:val="center"/>
        <w:rPr>
          <w:b w:val="1"/>
          <w:bCs w:val="1"/>
          <w:kern w:val="32"/>
          <w:sz w:val="28"/>
          <w:szCs w:val="28"/>
        </w:rPr>
      </w:pPr>
    </w:p>
    <w:p>
      <w:pPr>
        <w:pStyle w:val="Normal.0"/>
        <w:tabs>
          <w:tab w:val="left" w:pos="300"/>
        </w:tabs>
        <w:spacing w:line="360" w:lineRule="auto"/>
        <w:jc w:val="both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ru-RU"/>
        </w:rPr>
        <w:t>По результатам исследования выявлено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государственным долгом РФ непосредственно являются долговые обязательства РФ перед физическими и юридическими лицами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иностранными </w:t>
      </w:r>
      <w:r>
        <w:rPr>
          <w:sz w:val="28"/>
          <w:szCs w:val="28"/>
          <w:rtl w:val="0"/>
          <w:lang w:val="ru-RU"/>
        </w:rPr>
        <w:t>публично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правовыми образованиями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международными организациями и иными субъектами международного права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включая обязательства по публичным гарантиям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предоставленным РФ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Анализ показал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в </w:t>
      </w:r>
      <w:r>
        <w:rPr>
          <w:sz w:val="28"/>
          <w:szCs w:val="28"/>
          <w:rtl w:val="0"/>
          <w:lang w:val="ru-RU"/>
        </w:rPr>
        <w:t xml:space="preserve">2017-2019 </w:t>
      </w:r>
      <w:r>
        <w:rPr>
          <w:sz w:val="28"/>
          <w:szCs w:val="28"/>
          <w:rtl w:val="0"/>
          <w:lang w:val="ru-RU"/>
        </w:rPr>
        <w:t xml:space="preserve">годах по сравнению с оценкой </w:t>
      </w:r>
      <w:r>
        <w:rPr>
          <w:sz w:val="28"/>
          <w:szCs w:val="28"/>
          <w:rtl w:val="0"/>
          <w:lang w:val="ru-RU"/>
        </w:rPr>
        <w:t xml:space="preserve">2016 </w:t>
      </w:r>
      <w:r>
        <w:rPr>
          <w:sz w:val="28"/>
          <w:szCs w:val="28"/>
          <w:rtl w:val="0"/>
          <w:lang w:val="ru-RU"/>
        </w:rPr>
        <w:t xml:space="preserve">года наряду с увеличением абсолютного объёма государственного долга РФ увеличивается его отношение к ВВП с </w:t>
      </w:r>
      <w:r>
        <w:rPr>
          <w:sz w:val="28"/>
          <w:szCs w:val="28"/>
          <w:rtl w:val="0"/>
          <w:lang w:val="ru-RU"/>
        </w:rPr>
        <w:t xml:space="preserve">16,2%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16,8%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 этом государственный внутренний долг увеличится с </w:t>
      </w:r>
      <w:r>
        <w:rPr>
          <w:sz w:val="28"/>
          <w:szCs w:val="28"/>
          <w:rtl w:val="0"/>
          <w:lang w:val="ru-RU"/>
        </w:rPr>
        <w:t xml:space="preserve">11,9% </w:t>
      </w:r>
      <w:r>
        <w:rPr>
          <w:sz w:val="28"/>
          <w:szCs w:val="28"/>
          <w:rtl w:val="0"/>
          <w:lang w:val="ru-RU"/>
        </w:rPr>
        <w:t xml:space="preserve">ВВП до </w:t>
      </w:r>
      <w:r>
        <w:rPr>
          <w:sz w:val="28"/>
          <w:szCs w:val="28"/>
          <w:rtl w:val="0"/>
          <w:lang w:val="ru-RU"/>
        </w:rPr>
        <w:t xml:space="preserve">12,9% </w:t>
      </w:r>
      <w:r>
        <w:rPr>
          <w:sz w:val="28"/>
          <w:szCs w:val="28"/>
          <w:rtl w:val="0"/>
          <w:lang w:val="ru-RU"/>
        </w:rPr>
        <w:t xml:space="preserve">ВВП в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внешний долг уменьшится с </w:t>
      </w:r>
      <w:r>
        <w:rPr>
          <w:sz w:val="28"/>
          <w:szCs w:val="28"/>
          <w:rtl w:val="0"/>
          <w:lang w:val="ru-RU"/>
        </w:rPr>
        <w:t xml:space="preserve">4,3% </w:t>
      </w:r>
      <w:r>
        <w:rPr>
          <w:sz w:val="28"/>
          <w:szCs w:val="28"/>
          <w:rtl w:val="0"/>
          <w:lang w:val="ru-RU"/>
        </w:rPr>
        <w:t xml:space="preserve">ВВП до </w:t>
      </w:r>
      <w:r>
        <w:rPr>
          <w:sz w:val="28"/>
          <w:szCs w:val="28"/>
          <w:rtl w:val="0"/>
          <w:lang w:val="ru-RU"/>
        </w:rPr>
        <w:t xml:space="preserve">3,9% </w:t>
      </w:r>
      <w:r>
        <w:rPr>
          <w:sz w:val="28"/>
          <w:szCs w:val="28"/>
          <w:rtl w:val="0"/>
          <w:lang w:val="ru-RU"/>
        </w:rPr>
        <w:t>ВВП соответственно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3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Существуют проблемы государственного долга 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такие как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рост долговых обязательств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рост долга регионов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несбалансированность бюджета федерации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Способами решения данных проблемы могут быть следующие</w:t>
      </w:r>
      <w:r>
        <w:rPr>
          <w:sz w:val="28"/>
          <w:szCs w:val="28"/>
          <w:rtl w:val="0"/>
          <w:lang w:val="ru-RU"/>
        </w:rPr>
        <w:t>: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выпуск средне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долгосрочных публичных ценных бумаг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уменьшение доли Банка России во владении отдельными выпусками публичных облигаций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размещение на Московской Бирже ОФЗ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номинированных в китайских юанях и ориентированных на внутренних инвесторов из КНР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замещение коммерческих кредитов регионов бюджетными кредитами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повышение качества таможенного контроля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постоянное присутствие РФ на рынках долгового капитала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предполагающего проведение прозрачной и последовательной аукционной политики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информационное взаимодействие с инвестиционным сообществом и рейтинговыми агентствами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увеличение числа и расширение круга инвесторов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заинтересованных во вложении денежных средств в публичные ценные бумаги РФ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00"/>
        </w:tabs>
        <w:spacing w:line="36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32"/>
          <w:sz w:val="28"/>
          <w:szCs w:val="28"/>
        </w:rPr>
        <w:br w:type="page"/>
      </w:r>
    </w:p>
    <w:p>
      <w:pPr>
        <w:pStyle w:val="Подзаголовок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5" w:id="8"/>
      <w:r>
        <w:rPr>
          <w:rFonts w:ascii="Times New Roman" w:hAnsi="Times New Roman" w:hint="default"/>
          <w:b w:val="1"/>
          <w:bCs w:val="1"/>
          <w:kern w:val="32"/>
          <w:sz w:val="28"/>
          <w:szCs w:val="28"/>
          <w:rtl w:val="0"/>
          <w:lang w:val="ru-RU"/>
        </w:rPr>
        <w:t>Библиографический список</w:t>
      </w:r>
      <w:bookmarkEnd w:id="8"/>
    </w:p>
    <w:p>
      <w:pPr>
        <w:pStyle w:val="Normal.0"/>
        <w:spacing w:line="360" w:lineRule="auto"/>
        <w:ind w:firstLine="720"/>
        <w:jc w:val="both"/>
        <w:rPr>
          <w:i w:val="1"/>
          <w:iCs w:val="1"/>
          <w:sz w:val="28"/>
          <w:szCs w:val="28"/>
          <w:u w:val="single"/>
        </w:rPr>
      </w:pP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lang w:val="ru-RU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I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Нормативно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правовые акты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Конституция РФ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принята всенародным голосованием </w:t>
      </w:r>
      <w:r>
        <w:rPr>
          <w:sz w:val="28"/>
          <w:szCs w:val="28"/>
          <w:rtl w:val="0"/>
          <w:lang w:val="ru-RU"/>
        </w:rPr>
        <w:t xml:space="preserve">12.12.1993) // </w:t>
      </w:r>
      <w:r>
        <w:rPr>
          <w:sz w:val="28"/>
          <w:szCs w:val="28"/>
          <w:rtl w:val="0"/>
          <w:lang w:val="ru-RU"/>
        </w:rPr>
        <w:t>Собрание законодательства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2014.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 xml:space="preserve">31. </w:t>
      </w:r>
      <w:r>
        <w:rPr>
          <w:sz w:val="28"/>
          <w:szCs w:val="28"/>
          <w:rtl w:val="0"/>
          <w:lang w:val="ru-RU"/>
        </w:rPr>
        <w:t>– Ст</w:t>
      </w:r>
      <w:r>
        <w:rPr>
          <w:sz w:val="28"/>
          <w:szCs w:val="28"/>
          <w:rtl w:val="0"/>
          <w:lang w:val="ru-RU"/>
        </w:rPr>
        <w:t>. 4398. (</w:t>
      </w:r>
      <w:r>
        <w:rPr>
          <w:sz w:val="28"/>
          <w:szCs w:val="28"/>
          <w:rtl w:val="0"/>
          <w:lang w:val="ru-RU"/>
        </w:rPr>
        <w:t>с учетом поправок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внесенных Законами РФ о поправках к Конституции РФ от </w:t>
      </w:r>
      <w:r>
        <w:rPr>
          <w:sz w:val="28"/>
          <w:szCs w:val="28"/>
          <w:rtl w:val="0"/>
          <w:lang w:val="ru-RU"/>
        </w:rPr>
        <w:t xml:space="preserve">30.12.2008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6-</w:t>
      </w:r>
      <w:r>
        <w:rPr>
          <w:sz w:val="28"/>
          <w:szCs w:val="28"/>
          <w:rtl w:val="0"/>
          <w:lang w:val="ru-RU"/>
        </w:rPr>
        <w:t>ФКЗ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30.12.2008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7-</w:t>
      </w:r>
      <w:r>
        <w:rPr>
          <w:sz w:val="28"/>
          <w:szCs w:val="28"/>
          <w:rtl w:val="0"/>
          <w:lang w:val="ru-RU"/>
        </w:rPr>
        <w:t>ФКЗ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05.02.2014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2-</w:t>
      </w:r>
      <w:r>
        <w:rPr>
          <w:sz w:val="28"/>
          <w:szCs w:val="28"/>
          <w:rtl w:val="0"/>
          <w:lang w:val="ru-RU"/>
        </w:rPr>
        <w:t>ФКЗ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21.07.2014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11-</w:t>
      </w:r>
      <w:r>
        <w:rPr>
          <w:sz w:val="28"/>
          <w:szCs w:val="28"/>
          <w:rtl w:val="0"/>
          <w:lang w:val="ru-RU"/>
        </w:rPr>
        <w:t>ФКЗ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Бюджетный кодекс РФ от </w:t>
      </w:r>
      <w:r>
        <w:rPr>
          <w:sz w:val="28"/>
          <w:szCs w:val="28"/>
          <w:rtl w:val="0"/>
          <w:lang w:val="ru-RU"/>
        </w:rPr>
        <w:t xml:space="preserve">31.07.1998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145-</w:t>
      </w:r>
      <w:r>
        <w:rPr>
          <w:sz w:val="28"/>
          <w:szCs w:val="28"/>
          <w:rtl w:val="0"/>
          <w:lang w:val="ru-RU"/>
        </w:rPr>
        <w:t xml:space="preserve">ФЗ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Собрание законодательства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1998.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 xml:space="preserve">31. </w:t>
      </w:r>
      <w:r>
        <w:rPr>
          <w:sz w:val="28"/>
          <w:szCs w:val="28"/>
          <w:rtl w:val="0"/>
          <w:lang w:val="ru-RU"/>
        </w:rPr>
        <w:t>– Ст</w:t>
      </w:r>
      <w:r>
        <w:rPr>
          <w:sz w:val="28"/>
          <w:szCs w:val="28"/>
          <w:rtl w:val="0"/>
          <w:lang w:val="ru-RU"/>
        </w:rPr>
        <w:t>. 3823.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sz w:val="28"/>
          <w:szCs w:val="28"/>
          <w:rtl w:val="0"/>
          <w:lang w:val="ru-RU"/>
        </w:rPr>
        <w:t xml:space="preserve">01.12.2014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384-</w:t>
      </w:r>
      <w:r>
        <w:rPr>
          <w:sz w:val="28"/>
          <w:szCs w:val="28"/>
          <w:rtl w:val="0"/>
          <w:lang w:val="ru-RU"/>
        </w:rPr>
        <w:t xml:space="preserve">ФЗ «О федеральном бюджете на </w:t>
      </w:r>
      <w:r>
        <w:rPr>
          <w:sz w:val="28"/>
          <w:szCs w:val="28"/>
          <w:rtl w:val="0"/>
          <w:lang w:val="ru-RU"/>
        </w:rPr>
        <w:t xml:space="preserve">2015 </w:t>
      </w:r>
      <w:r>
        <w:rPr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sz w:val="28"/>
          <w:szCs w:val="28"/>
          <w:rtl w:val="0"/>
          <w:lang w:val="ru-RU"/>
        </w:rPr>
        <w:t xml:space="preserve">2016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2017 </w:t>
      </w:r>
      <w:r>
        <w:rPr>
          <w:sz w:val="28"/>
          <w:szCs w:val="28"/>
          <w:rtl w:val="0"/>
          <w:lang w:val="ru-RU"/>
        </w:rPr>
        <w:t xml:space="preserve">годов»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Российская газета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2014.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 xml:space="preserve">278. 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sz w:val="28"/>
          <w:szCs w:val="28"/>
          <w:rtl w:val="0"/>
          <w:lang w:val="ru-RU"/>
        </w:rPr>
        <w:t xml:space="preserve">14.12.2015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359-</w:t>
      </w:r>
      <w:r>
        <w:rPr>
          <w:sz w:val="28"/>
          <w:szCs w:val="28"/>
          <w:rtl w:val="0"/>
          <w:lang w:val="ru-RU"/>
        </w:rPr>
        <w:t xml:space="preserve">ФЗ «О федеральном бюджете на </w:t>
      </w:r>
      <w:r>
        <w:rPr>
          <w:sz w:val="28"/>
          <w:szCs w:val="28"/>
          <w:rtl w:val="0"/>
          <w:lang w:val="ru-RU"/>
        </w:rPr>
        <w:t xml:space="preserve">2016 </w:t>
      </w:r>
      <w:r>
        <w:rPr>
          <w:sz w:val="28"/>
          <w:szCs w:val="28"/>
          <w:rtl w:val="0"/>
          <w:lang w:val="ru-RU"/>
        </w:rPr>
        <w:t xml:space="preserve">год»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Российская газета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2015.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>285.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 xml:space="preserve">Федеральный закон от </w:t>
      </w:r>
      <w:r>
        <w:rPr>
          <w:sz w:val="28"/>
          <w:szCs w:val="28"/>
          <w:rtl w:val="0"/>
          <w:lang w:val="ru-RU"/>
        </w:rPr>
        <w:t xml:space="preserve">19.12.2016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415-</w:t>
      </w:r>
      <w:r>
        <w:rPr>
          <w:sz w:val="28"/>
          <w:szCs w:val="28"/>
          <w:rtl w:val="0"/>
          <w:lang w:val="ru-RU"/>
        </w:rPr>
        <w:t xml:space="preserve">ФЗ «О федеральном бюджете на </w:t>
      </w:r>
      <w:r>
        <w:rPr>
          <w:sz w:val="28"/>
          <w:szCs w:val="28"/>
          <w:rtl w:val="0"/>
          <w:lang w:val="ru-RU"/>
        </w:rPr>
        <w:t xml:space="preserve">2017 </w:t>
      </w:r>
      <w:r>
        <w:rPr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sz w:val="28"/>
          <w:szCs w:val="28"/>
          <w:rtl w:val="0"/>
          <w:lang w:val="ru-RU"/>
        </w:rPr>
        <w:t xml:space="preserve">2018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2019 </w:t>
      </w:r>
      <w:r>
        <w:rPr>
          <w:sz w:val="28"/>
          <w:szCs w:val="28"/>
          <w:rtl w:val="0"/>
          <w:lang w:val="ru-RU"/>
        </w:rPr>
        <w:t xml:space="preserve">годов» </w:t>
      </w:r>
      <w:r>
        <w:rPr>
          <w:sz w:val="28"/>
          <w:szCs w:val="28"/>
          <w:rtl w:val="0"/>
          <w:lang w:val="ru-RU"/>
        </w:rPr>
        <w:t xml:space="preserve">// </w:t>
      </w:r>
      <w:bookmarkStart w:name="_Hlk503975120" w:id="9"/>
      <w:r>
        <w:rPr>
          <w:sz w:val="28"/>
          <w:szCs w:val="28"/>
          <w:rtl w:val="0"/>
          <w:lang w:val="ru-RU"/>
        </w:rPr>
        <w:t>Российская газета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2016.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>292.</w:t>
      </w:r>
      <w:bookmarkEnd w:id="9"/>
      <w:r>
        <w:rPr>
          <w:rtl w:val="0"/>
          <w:lang w:val="ru-RU"/>
        </w:rPr>
        <w:t xml:space="preserve"> 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 </w:t>
      </w:r>
      <w:r>
        <w:rPr>
          <w:sz w:val="28"/>
          <w:szCs w:val="28"/>
          <w:rtl w:val="0"/>
          <w:lang w:val="ru-RU"/>
        </w:rPr>
        <w:t xml:space="preserve">Постановление Правительства РФ от </w:t>
      </w:r>
      <w:r>
        <w:rPr>
          <w:sz w:val="28"/>
          <w:szCs w:val="28"/>
          <w:rtl w:val="0"/>
          <w:lang w:val="ru-RU"/>
        </w:rPr>
        <w:t xml:space="preserve">15.04.2014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320 </w:t>
      </w:r>
      <w:r>
        <w:rPr>
          <w:sz w:val="28"/>
          <w:szCs w:val="28"/>
          <w:rtl w:val="0"/>
          <w:lang w:val="ru-RU"/>
        </w:rPr>
        <w:t xml:space="preserve">«Об утверждении государственной программы РФ «Управление государствен ными финансами и регулирование финансовых рынков»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Собрание законодательства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2014.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 xml:space="preserve">18. </w:t>
      </w:r>
      <w:r>
        <w:rPr>
          <w:sz w:val="28"/>
          <w:szCs w:val="28"/>
          <w:rtl w:val="0"/>
          <w:lang w:val="ru-RU"/>
        </w:rPr>
        <w:t>– Ст</w:t>
      </w:r>
      <w:r>
        <w:rPr>
          <w:sz w:val="28"/>
          <w:szCs w:val="28"/>
          <w:rtl w:val="0"/>
          <w:lang w:val="ru-RU"/>
        </w:rPr>
        <w:t>. 2166.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</w:p>
    <w:p>
      <w:pPr>
        <w:pStyle w:val="Normal.0"/>
        <w:suppressAutoHyphens w:val="1"/>
        <w:spacing w:line="360" w:lineRule="auto"/>
        <w:ind w:firstLine="720"/>
        <w:jc w:val="both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en-US"/>
        </w:rPr>
        <w:t>II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 xml:space="preserve">Научная 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литература</w:t>
      </w:r>
      <w:r>
        <w:rPr>
          <w:b w:val="1"/>
          <w:bCs w:val="1"/>
          <w:kern w:val="0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7. </w:t>
      </w:r>
      <w:r>
        <w:rPr>
          <w:sz w:val="28"/>
          <w:szCs w:val="28"/>
          <w:rtl w:val="0"/>
          <w:lang w:val="ru-RU"/>
        </w:rPr>
        <w:t>Вершило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 вопросу об устойчивости бюджетной системы как основы финансовой безопасности государства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Вершило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Финансовое право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2016.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 xml:space="preserve">8. </w:t>
      </w:r>
      <w:r>
        <w:rPr>
          <w:sz w:val="28"/>
          <w:szCs w:val="28"/>
          <w:rtl w:val="0"/>
          <w:lang w:val="ru-RU"/>
        </w:rPr>
        <w:t>– С</w:t>
      </w:r>
      <w:r>
        <w:rPr>
          <w:sz w:val="28"/>
          <w:szCs w:val="28"/>
          <w:rtl w:val="0"/>
          <w:lang w:val="ru-RU"/>
        </w:rPr>
        <w:t>. 14-18.</w:t>
      </w:r>
    </w:p>
    <w:p>
      <w:pPr>
        <w:pStyle w:val="Normal.0"/>
        <w:spacing w:line="360" w:lineRule="auto"/>
        <w:ind w:firstLine="720"/>
        <w:jc w:val="both"/>
        <w:rPr>
          <w:kern w:val="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8. </w:t>
      </w:r>
      <w:r>
        <w:rPr>
          <w:kern w:val="0"/>
          <w:sz w:val="28"/>
          <w:szCs w:val="28"/>
          <w:rtl w:val="0"/>
          <w:lang w:val="ru-RU"/>
        </w:rPr>
        <w:t>Кучеров И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И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Слагаемые финансовой безопасности и ее правовое обеспечение </w:t>
      </w:r>
      <w:r>
        <w:rPr>
          <w:kern w:val="0"/>
          <w:sz w:val="28"/>
          <w:szCs w:val="28"/>
          <w:rtl w:val="0"/>
          <w:lang w:val="ru-RU"/>
        </w:rPr>
        <w:t xml:space="preserve">/ </w:t>
      </w:r>
      <w:r>
        <w:rPr>
          <w:kern w:val="0"/>
          <w:sz w:val="28"/>
          <w:szCs w:val="28"/>
          <w:rtl w:val="0"/>
          <w:lang w:val="ru-RU"/>
        </w:rPr>
        <w:t>И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И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Кучеров </w:t>
      </w:r>
      <w:r>
        <w:rPr>
          <w:kern w:val="0"/>
          <w:sz w:val="28"/>
          <w:szCs w:val="28"/>
          <w:rtl w:val="0"/>
          <w:lang w:val="ru-RU"/>
        </w:rPr>
        <w:t xml:space="preserve">// </w:t>
      </w:r>
      <w:r>
        <w:rPr>
          <w:kern w:val="0"/>
          <w:sz w:val="28"/>
          <w:szCs w:val="28"/>
          <w:rtl w:val="0"/>
          <w:lang w:val="ru-RU"/>
        </w:rPr>
        <w:t>Журнал российского права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– </w:t>
      </w:r>
      <w:r>
        <w:rPr>
          <w:kern w:val="0"/>
          <w:sz w:val="28"/>
          <w:szCs w:val="28"/>
          <w:rtl w:val="0"/>
          <w:lang w:val="ru-RU"/>
        </w:rPr>
        <w:t xml:space="preserve">2017. </w:t>
      </w:r>
      <w:r>
        <w:rPr>
          <w:kern w:val="0"/>
          <w:sz w:val="28"/>
          <w:szCs w:val="28"/>
          <w:rtl w:val="0"/>
          <w:lang w:val="ru-RU"/>
        </w:rPr>
        <w:t xml:space="preserve">– № </w:t>
      </w:r>
      <w:r>
        <w:rPr>
          <w:kern w:val="0"/>
          <w:sz w:val="28"/>
          <w:szCs w:val="28"/>
          <w:rtl w:val="0"/>
          <w:lang w:val="ru-RU"/>
        </w:rPr>
        <w:t xml:space="preserve">6. </w:t>
      </w:r>
      <w:r>
        <w:rPr>
          <w:kern w:val="0"/>
          <w:sz w:val="28"/>
          <w:szCs w:val="28"/>
          <w:rtl w:val="0"/>
          <w:lang w:val="ru-RU"/>
        </w:rPr>
        <w:t>– С</w:t>
      </w:r>
      <w:r>
        <w:rPr>
          <w:kern w:val="0"/>
          <w:sz w:val="28"/>
          <w:szCs w:val="28"/>
          <w:rtl w:val="0"/>
          <w:lang w:val="ru-RU"/>
        </w:rPr>
        <w:t>. 69-79.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9. </w:t>
      </w:r>
      <w:r>
        <w:rPr>
          <w:sz w:val="28"/>
          <w:szCs w:val="28"/>
          <w:rtl w:val="0"/>
          <w:lang w:val="ru-RU"/>
        </w:rPr>
        <w:t>Омелехина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Бюджетная система РФ в системе институтов финансовой безопасности государства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Омелехина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Журнал российского права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2017.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 xml:space="preserve">7. </w:t>
      </w:r>
      <w:r>
        <w:rPr>
          <w:sz w:val="28"/>
          <w:szCs w:val="28"/>
          <w:rtl w:val="0"/>
          <w:lang w:val="ru-RU"/>
        </w:rPr>
        <w:t>– С</w:t>
      </w:r>
      <w:r>
        <w:rPr>
          <w:sz w:val="28"/>
          <w:szCs w:val="28"/>
          <w:rtl w:val="0"/>
          <w:lang w:val="ru-RU"/>
        </w:rPr>
        <w:t>. 81-93.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 </w:t>
      </w:r>
      <w:r>
        <w:rPr>
          <w:sz w:val="28"/>
          <w:szCs w:val="28"/>
          <w:rtl w:val="0"/>
          <w:lang w:val="ru-RU"/>
        </w:rPr>
        <w:t>Поветкина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Финансовая устойчивость РФ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Правовая доктрина и практика обеспечения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монография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под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Кучерова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ИЗиСП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КОНТРАКТ</w:t>
      </w:r>
      <w:r>
        <w:rPr>
          <w:sz w:val="28"/>
          <w:szCs w:val="28"/>
          <w:rtl w:val="0"/>
          <w:lang w:val="ru-RU"/>
        </w:rPr>
        <w:t xml:space="preserve">, 2016.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344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tabs>
          <w:tab w:val="left" w:pos="1080"/>
        </w:tabs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11. </w:t>
      </w:r>
      <w:r>
        <w:rPr>
          <w:kern w:val="0"/>
          <w:sz w:val="28"/>
          <w:szCs w:val="28"/>
          <w:rtl w:val="0"/>
          <w:lang w:val="ru-RU"/>
        </w:rPr>
        <w:t>Ходский Л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В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Государственное хозяйство и финансовая наука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>Основные принципы и особенности государственного хозяйства</w:t>
      </w:r>
      <w:r>
        <w:rPr>
          <w:kern w:val="0"/>
          <w:sz w:val="28"/>
          <w:szCs w:val="28"/>
          <w:rtl w:val="0"/>
          <w:lang w:val="ru-RU"/>
        </w:rPr>
        <w:t xml:space="preserve">, </w:t>
      </w:r>
      <w:r>
        <w:rPr>
          <w:kern w:val="0"/>
          <w:sz w:val="28"/>
          <w:szCs w:val="28"/>
          <w:rtl w:val="0"/>
          <w:lang w:val="ru-RU"/>
        </w:rPr>
        <w:t xml:space="preserve">и классификация публичных доходов </w:t>
      </w:r>
      <w:r>
        <w:rPr>
          <w:kern w:val="0"/>
          <w:sz w:val="28"/>
          <w:szCs w:val="28"/>
          <w:rtl w:val="0"/>
          <w:lang w:val="ru-RU"/>
        </w:rPr>
        <w:t xml:space="preserve">/ </w:t>
      </w:r>
      <w:r>
        <w:rPr>
          <w:kern w:val="0"/>
          <w:sz w:val="28"/>
          <w:szCs w:val="28"/>
          <w:rtl w:val="0"/>
          <w:lang w:val="ru-RU"/>
        </w:rPr>
        <w:t>Л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В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Ходский </w:t>
      </w:r>
      <w:r>
        <w:rPr>
          <w:kern w:val="0"/>
          <w:sz w:val="28"/>
          <w:szCs w:val="28"/>
          <w:rtl w:val="0"/>
          <w:lang w:val="ru-RU"/>
        </w:rPr>
        <w:t xml:space="preserve">// </w:t>
      </w:r>
      <w:r>
        <w:rPr>
          <w:kern w:val="0"/>
          <w:sz w:val="28"/>
          <w:szCs w:val="28"/>
          <w:rtl w:val="0"/>
          <w:lang w:val="ru-RU"/>
        </w:rPr>
        <w:t>Публично</w:t>
      </w:r>
      <w:r>
        <w:rPr>
          <w:kern w:val="0"/>
          <w:sz w:val="28"/>
          <w:szCs w:val="28"/>
          <w:rtl w:val="0"/>
          <w:lang w:val="ru-RU"/>
        </w:rPr>
        <w:t>-</w:t>
      </w:r>
      <w:r>
        <w:rPr>
          <w:kern w:val="0"/>
          <w:sz w:val="28"/>
          <w:szCs w:val="28"/>
          <w:rtl w:val="0"/>
          <w:lang w:val="ru-RU"/>
        </w:rPr>
        <w:t>правовые исследования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– </w:t>
      </w:r>
      <w:r>
        <w:rPr>
          <w:kern w:val="0"/>
          <w:sz w:val="28"/>
          <w:szCs w:val="28"/>
          <w:rtl w:val="0"/>
          <w:lang w:val="ru-RU"/>
        </w:rPr>
        <w:t xml:space="preserve">2016. </w:t>
      </w:r>
      <w:r>
        <w:rPr>
          <w:kern w:val="0"/>
          <w:sz w:val="28"/>
          <w:szCs w:val="28"/>
          <w:rtl w:val="0"/>
          <w:lang w:val="ru-RU"/>
        </w:rPr>
        <w:t xml:space="preserve">– № </w:t>
      </w:r>
      <w:r>
        <w:rPr>
          <w:kern w:val="0"/>
          <w:sz w:val="28"/>
          <w:szCs w:val="28"/>
          <w:rtl w:val="0"/>
          <w:lang w:val="ru-RU"/>
        </w:rPr>
        <w:t xml:space="preserve">1. </w:t>
      </w:r>
      <w:r>
        <w:rPr>
          <w:kern w:val="0"/>
          <w:sz w:val="28"/>
          <w:szCs w:val="28"/>
          <w:rtl w:val="0"/>
          <w:lang w:val="ru-RU"/>
        </w:rPr>
        <w:t>– С</w:t>
      </w:r>
      <w:r>
        <w:rPr>
          <w:kern w:val="0"/>
          <w:sz w:val="28"/>
          <w:szCs w:val="28"/>
          <w:rtl w:val="0"/>
          <w:lang w:val="ru-RU"/>
        </w:rPr>
        <w:t>. 88-123.</w:t>
      </w:r>
    </w:p>
    <w:p>
      <w:pPr>
        <w:pStyle w:val="Normal.0"/>
        <w:widowControl w:val="1"/>
        <w:tabs>
          <w:tab w:val="left" w:pos="1080"/>
        </w:tabs>
        <w:spacing w:line="36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  <w:lang w:val="ru-RU"/>
        </w:rPr>
        <w:t xml:space="preserve">12. </w:t>
      </w:r>
      <w:r>
        <w:rPr>
          <w:kern w:val="0"/>
          <w:sz w:val="28"/>
          <w:szCs w:val="28"/>
          <w:rtl w:val="0"/>
          <w:lang w:val="ru-RU"/>
        </w:rPr>
        <w:t>Цареградская Ю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К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Правовое регулирование государственного долга в контексте долговой политики России на </w:t>
      </w:r>
      <w:r>
        <w:rPr>
          <w:kern w:val="0"/>
          <w:sz w:val="28"/>
          <w:szCs w:val="28"/>
          <w:rtl w:val="0"/>
          <w:lang w:val="ru-RU"/>
        </w:rPr>
        <w:t xml:space="preserve">2017-2019 </w:t>
      </w:r>
      <w:r>
        <w:rPr>
          <w:kern w:val="0"/>
          <w:sz w:val="28"/>
          <w:szCs w:val="28"/>
          <w:rtl w:val="0"/>
          <w:lang w:val="ru-RU"/>
        </w:rPr>
        <w:t xml:space="preserve">годы </w:t>
      </w:r>
      <w:r>
        <w:rPr>
          <w:kern w:val="0"/>
          <w:sz w:val="28"/>
          <w:szCs w:val="28"/>
          <w:rtl w:val="0"/>
          <w:lang w:val="ru-RU"/>
        </w:rPr>
        <w:t xml:space="preserve">/ </w:t>
      </w:r>
      <w:r>
        <w:rPr>
          <w:kern w:val="0"/>
          <w:sz w:val="28"/>
          <w:szCs w:val="28"/>
          <w:rtl w:val="0"/>
          <w:lang w:val="ru-RU"/>
        </w:rPr>
        <w:t>Ю</w:t>
      </w:r>
      <w:r>
        <w:rPr>
          <w:kern w:val="0"/>
          <w:sz w:val="28"/>
          <w:szCs w:val="28"/>
          <w:rtl w:val="0"/>
          <w:lang w:val="ru-RU"/>
        </w:rPr>
        <w:t>.</w:t>
      </w:r>
      <w:r>
        <w:rPr>
          <w:kern w:val="0"/>
          <w:sz w:val="28"/>
          <w:szCs w:val="28"/>
          <w:rtl w:val="0"/>
          <w:lang w:val="ru-RU"/>
        </w:rPr>
        <w:t>К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Цареградская </w:t>
      </w:r>
      <w:r>
        <w:rPr>
          <w:kern w:val="0"/>
          <w:sz w:val="28"/>
          <w:szCs w:val="28"/>
          <w:rtl w:val="0"/>
          <w:lang w:val="ru-RU"/>
        </w:rPr>
        <w:t xml:space="preserve">// </w:t>
      </w:r>
      <w:r>
        <w:rPr>
          <w:kern w:val="0"/>
          <w:sz w:val="28"/>
          <w:szCs w:val="28"/>
          <w:rtl w:val="0"/>
          <w:lang w:val="ru-RU"/>
        </w:rPr>
        <w:t>Актуальные проблемы российского права</w:t>
      </w:r>
      <w:r>
        <w:rPr>
          <w:kern w:val="0"/>
          <w:sz w:val="28"/>
          <w:szCs w:val="28"/>
          <w:rtl w:val="0"/>
          <w:lang w:val="ru-RU"/>
        </w:rPr>
        <w:t xml:space="preserve">. </w:t>
      </w:r>
      <w:r>
        <w:rPr>
          <w:kern w:val="0"/>
          <w:sz w:val="28"/>
          <w:szCs w:val="28"/>
          <w:rtl w:val="0"/>
          <w:lang w:val="ru-RU"/>
        </w:rPr>
        <w:t xml:space="preserve">– </w:t>
      </w:r>
      <w:r>
        <w:rPr>
          <w:kern w:val="0"/>
          <w:sz w:val="28"/>
          <w:szCs w:val="28"/>
          <w:rtl w:val="0"/>
          <w:lang w:val="ru-RU"/>
        </w:rPr>
        <w:t xml:space="preserve">2017. </w:t>
      </w:r>
      <w:r>
        <w:rPr>
          <w:kern w:val="0"/>
          <w:sz w:val="28"/>
          <w:szCs w:val="28"/>
          <w:rtl w:val="0"/>
          <w:lang w:val="ru-RU"/>
        </w:rPr>
        <w:t xml:space="preserve">– № </w:t>
      </w:r>
      <w:r>
        <w:rPr>
          <w:kern w:val="0"/>
          <w:sz w:val="28"/>
          <w:szCs w:val="28"/>
          <w:rtl w:val="0"/>
          <w:lang w:val="ru-RU"/>
        </w:rPr>
        <w:t xml:space="preserve">11. </w:t>
      </w:r>
      <w:r>
        <w:rPr>
          <w:kern w:val="0"/>
          <w:sz w:val="28"/>
          <w:szCs w:val="28"/>
          <w:rtl w:val="0"/>
          <w:lang w:val="ru-RU"/>
        </w:rPr>
        <w:t>– С</w:t>
      </w:r>
      <w:r>
        <w:rPr>
          <w:kern w:val="0"/>
          <w:sz w:val="28"/>
          <w:szCs w:val="28"/>
          <w:rtl w:val="0"/>
          <w:lang w:val="ru-RU"/>
        </w:rPr>
        <w:t>. 91-95.</w:t>
      </w:r>
    </w:p>
    <w:p>
      <w:pPr>
        <w:pStyle w:val="Normal.0"/>
        <w:widowControl w:val="1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13. </w:t>
      </w:r>
      <w:r>
        <w:rPr>
          <w:sz w:val="28"/>
          <w:szCs w:val="28"/>
          <w:rtl w:val="0"/>
          <w:lang w:val="ru-RU"/>
        </w:rPr>
        <w:t>Шохин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Роль и место бюджета в системе государственного управления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Шохин </w:t>
      </w:r>
      <w:r>
        <w:rPr>
          <w:sz w:val="28"/>
          <w:szCs w:val="28"/>
          <w:rtl w:val="0"/>
          <w:lang w:val="ru-RU"/>
        </w:rPr>
        <w:t xml:space="preserve">// </w:t>
      </w:r>
      <w:r>
        <w:rPr>
          <w:sz w:val="28"/>
          <w:szCs w:val="28"/>
          <w:rtl w:val="0"/>
          <w:lang w:val="ru-RU"/>
        </w:rPr>
        <w:t>Государственная власть и местное самоуправление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2018. </w:t>
      </w:r>
      <w:r>
        <w:rPr>
          <w:sz w:val="28"/>
          <w:szCs w:val="28"/>
          <w:rtl w:val="0"/>
          <w:lang w:val="ru-RU"/>
        </w:rPr>
        <w:t xml:space="preserve">– № 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– С</w:t>
      </w:r>
      <w:r>
        <w:rPr>
          <w:sz w:val="28"/>
          <w:szCs w:val="28"/>
          <w:rtl w:val="0"/>
          <w:lang w:val="ru-RU"/>
        </w:rPr>
        <w:t>. 45-47.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14. </w:t>
      </w:r>
      <w:r>
        <w:rPr>
          <w:sz w:val="28"/>
          <w:szCs w:val="28"/>
          <w:rtl w:val="0"/>
          <w:lang w:val="ru-RU"/>
        </w:rPr>
        <w:t xml:space="preserve">Основные направления государственной долговой политики РФ на </w:t>
      </w:r>
      <w:r>
        <w:rPr>
          <w:sz w:val="28"/>
          <w:szCs w:val="28"/>
          <w:rtl w:val="0"/>
          <w:lang w:val="ru-RU"/>
        </w:rPr>
        <w:t>2017-2019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]. </w:t>
      </w:r>
      <w:r>
        <w:rPr>
          <w:sz w:val="28"/>
          <w:szCs w:val="28"/>
          <w:rtl w:val="0"/>
          <w:lang w:val="ru-RU"/>
        </w:rPr>
        <w:t>– Доступ из справочно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правовой системы «Гарант»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дата обращения </w:t>
      </w:r>
      <w:r>
        <w:rPr>
          <w:sz w:val="28"/>
          <w:szCs w:val="28"/>
          <w:rtl w:val="0"/>
          <w:lang w:val="ru-RU"/>
        </w:rPr>
        <w:t>18.05.2019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15.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// </w:t>
      </w:r>
      <w:r>
        <w:rPr>
          <w:sz w:val="28"/>
          <w:szCs w:val="28"/>
          <w:rtl w:val="0"/>
          <w:lang w:val="ru-RU"/>
        </w:rPr>
        <w:t xml:space="preserve">Министерство финансов РФ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сайт</w:t>
      </w:r>
      <w:r>
        <w:rPr>
          <w:sz w:val="28"/>
          <w:szCs w:val="28"/>
          <w:rtl w:val="0"/>
          <w:lang w:val="ru-RU"/>
        </w:rPr>
        <w:t xml:space="preserve">].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URL: http:// minfin.ru (</w:t>
      </w:r>
      <w:r>
        <w:rPr>
          <w:sz w:val="28"/>
          <w:szCs w:val="28"/>
          <w:rtl w:val="0"/>
          <w:lang w:val="ru-RU"/>
        </w:rPr>
        <w:t xml:space="preserve">дата обращения </w:t>
      </w:r>
      <w:r>
        <w:rPr>
          <w:sz w:val="28"/>
          <w:szCs w:val="28"/>
          <w:rtl w:val="0"/>
          <w:lang w:val="ru-RU"/>
        </w:rPr>
        <w:t>18.05.2019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16.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// </w:t>
      </w:r>
      <w:r>
        <w:rPr>
          <w:sz w:val="28"/>
          <w:szCs w:val="28"/>
          <w:rtl w:val="0"/>
          <w:lang w:val="ru-RU"/>
        </w:rPr>
        <w:t xml:space="preserve">Президент РФ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сайт</w:t>
      </w:r>
      <w:r>
        <w:rPr>
          <w:sz w:val="28"/>
          <w:szCs w:val="28"/>
          <w:rtl w:val="0"/>
          <w:lang w:val="ru-RU"/>
        </w:rPr>
        <w:t xml:space="preserve">].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URL: http://kremlin. ru/ (</w:t>
      </w:r>
      <w:r>
        <w:rPr>
          <w:sz w:val="28"/>
          <w:szCs w:val="28"/>
          <w:rtl w:val="0"/>
          <w:lang w:val="ru-RU"/>
        </w:rPr>
        <w:t xml:space="preserve">дата обращения </w:t>
      </w:r>
      <w:r>
        <w:rPr>
          <w:sz w:val="28"/>
          <w:szCs w:val="28"/>
          <w:rtl w:val="0"/>
          <w:lang w:val="ru-RU"/>
        </w:rPr>
        <w:t>18.05.2019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20"/>
        <w:jc w:val="both"/>
      </w:pPr>
      <w:r>
        <w:rPr>
          <w:sz w:val="28"/>
          <w:szCs w:val="28"/>
          <w:rtl w:val="0"/>
          <w:lang w:val="ru-RU"/>
        </w:rPr>
        <w:t>17. [</w:t>
      </w:r>
      <w:r>
        <w:rPr>
          <w:sz w:val="28"/>
          <w:szCs w:val="28"/>
          <w:rtl w:val="0"/>
          <w:lang w:val="ru-RU"/>
        </w:rPr>
        <w:t>Электронный ресурс</w:t>
      </w:r>
      <w:r>
        <w:rPr>
          <w:sz w:val="28"/>
          <w:szCs w:val="28"/>
          <w:rtl w:val="0"/>
          <w:lang w:val="ru-RU"/>
        </w:rPr>
        <w:t xml:space="preserve">] // </w:t>
      </w:r>
      <w:r>
        <w:rPr>
          <w:sz w:val="28"/>
          <w:szCs w:val="28"/>
          <w:rtl w:val="0"/>
          <w:lang w:val="ru-RU"/>
        </w:rPr>
        <w:t xml:space="preserve">Счётная палата РФ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сайт</w:t>
      </w:r>
      <w:r>
        <w:rPr>
          <w:sz w:val="28"/>
          <w:szCs w:val="28"/>
          <w:rtl w:val="0"/>
          <w:lang w:val="ru-RU"/>
        </w:rPr>
        <w:t xml:space="preserve">].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URL: http://w ww.ach.gov.ru (</w:t>
      </w:r>
      <w:r>
        <w:rPr>
          <w:sz w:val="28"/>
          <w:szCs w:val="28"/>
          <w:rtl w:val="0"/>
          <w:lang w:val="ru-RU"/>
        </w:rPr>
        <w:t xml:space="preserve">дата обращения </w:t>
      </w:r>
      <w:r>
        <w:rPr>
          <w:sz w:val="28"/>
          <w:szCs w:val="28"/>
          <w:rtl w:val="0"/>
          <w:lang w:val="ru-RU"/>
        </w:rPr>
        <w:t>18.05.2019</w:t>
      </w:r>
      <w:r>
        <w:rPr>
          <w:sz w:val="28"/>
          <w:szCs w:val="28"/>
          <w:rtl w:val="0"/>
          <w:lang w:val="ru-RU"/>
        </w:rPr>
        <w:t>).</w:t>
      </w:r>
      <w:bookmarkEnd w:id="0"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[</w:t>
      </w:r>
      <w:r>
        <w:rPr>
          <w:rFonts w:cs="Arial Unicode MS" w:eastAsia="Arial Unicode MS" w:hint="default"/>
          <w:rtl w:val="0"/>
        </w:rPr>
        <w:t>Электронный ресурс</w:t>
      </w:r>
      <w:r>
        <w:rPr>
          <w:rFonts w:cs="Arial Unicode MS" w:eastAsia="Arial Unicode MS"/>
          <w:rtl w:val="0"/>
        </w:rPr>
        <w:t xml:space="preserve">] // </w:t>
      </w:r>
      <w:r>
        <w:rPr>
          <w:rFonts w:cs="Arial Unicode MS" w:eastAsia="Arial Unicode MS" w:hint="default"/>
          <w:rtl w:val="0"/>
        </w:rPr>
        <w:t xml:space="preserve">Президент РФ </w:t>
      </w:r>
      <w:r>
        <w:rPr>
          <w:rFonts w:cs="Arial Unicode MS" w:eastAsia="Arial Unicode MS"/>
          <w:rtl w:val="0"/>
        </w:rPr>
        <w:t>[</w:t>
      </w:r>
      <w:r>
        <w:rPr>
          <w:rFonts w:cs="Arial Unicode MS" w:eastAsia="Arial Unicode MS" w:hint="default"/>
          <w:rtl w:val="0"/>
        </w:rPr>
        <w:t>сайт</w:t>
      </w:r>
      <w:r>
        <w:rPr>
          <w:rFonts w:cs="Arial Unicode MS" w:eastAsia="Arial Unicode MS"/>
          <w:rtl w:val="0"/>
        </w:rPr>
        <w:t>]. URL: http://kremlin.ru/ (</w:t>
      </w:r>
      <w:r>
        <w:rPr>
          <w:rFonts w:cs="Arial Unicode MS" w:eastAsia="Arial Unicode MS" w:hint="default"/>
          <w:rtl w:val="0"/>
        </w:rPr>
        <w:t xml:space="preserve">дата обращения </w:t>
      </w:r>
      <w:r>
        <w:rPr>
          <w:rFonts w:cs="Arial Unicode MS" w:eastAsia="Arial Unicode MS"/>
          <w:rtl w:val="0"/>
          <w:lang w:val="en-US"/>
        </w:rPr>
        <w:t>18</w:t>
      </w:r>
      <w:r>
        <w:rPr>
          <w:rFonts w:cs="Arial Unicode MS" w:eastAsia="Arial Unicode MS"/>
          <w:rtl w:val="0"/>
        </w:rPr>
        <w:t>.05.2019</w:t>
      </w:r>
      <w:r>
        <w:rPr>
          <w:rFonts w:cs="Arial Unicode MS" w:eastAsia="Arial Unicode MS"/>
          <w:rtl w:val="0"/>
        </w:rPr>
        <w:t>).</w:t>
      </w:r>
    </w:p>
  </w:footnote>
  <w:footnote w:id="2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Собрание законодательства РФ</w:t>
      </w:r>
      <w:r>
        <w:rPr>
          <w:rFonts w:cs="Arial Unicode MS" w:eastAsia="Arial Unicode MS"/>
          <w:rtl w:val="0"/>
        </w:rPr>
        <w:t xml:space="preserve">. 2014.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18. </w:t>
      </w:r>
      <w:r>
        <w:rPr>
          <w:rFonts w:cs="Arial Unicode MS" w:eastAsia="Arial Unicode MS" w:hint="default"/>
          <w:rtl w:val="0"/>
        </w:rPr>
        <w:t>Ст</w:t>
      </w:r>
      <w:r>
        <w:rPr>
          <w:rFonts w:cs="Arial Unicode MS" w:eastAsia="Arial Unicode MS"/>
          <w:rtl w:val="0"/>
        </w:rPr>
        <w:t>. 2166.</w:t>
      </w:r>
    </w:p>
  </w:footnote>
  <w:footnote w:id="3">
    <w:p>
      <w:pPr>
        <w:pStyle w:val="footnote text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Собрание законодательства РФ</w:t>
      </w:r>
      <w:r>
        <w:rPr>
          <w:rFonts w:cs="Arial Unicode MS" w:eastAsia="Arial Unicode MS"/>
          <w:rtl w:val="0"/>
        </w:rPr>
        <w:t xml:space="preserve">. 1998.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31. </w:t>
      </w:r>
      <w:r>
        <w:rPr>
          <w:rFonts w:cs="Arial Unicode MS" w:eastAsia="Arial Unicode MS" w:hint="default"/>
          <w:rtl w:val="0"/>
        </w:rPr>
        <w:t>Ст</w:t>
      </w:r>
      <w:r>
        <w:rPr>
          <w:rFonts w:cs="Arial Unicode MS" w:eastAsia="Arial Unicode MS"/>
          <w:rtl w:val="0"/>
        </w:rPr>
        <w:t>. 3823.</w:t>
      </w:r>
    </w:p>
  </w:footnote>
  <w:footnote w:id="4">
    <w:p>
      <w:pPr>
        <w:pStyle w:val="footnote text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Там же</w:t>
      </w:r>
      <w:r>
        <w:rPr>
          <w:rFonts w:cs="Arial Unicode MS" w:eastAsia="Arial Unicode MS"/>
          <w:rtl w:val="0"/>
        </w:rPr>
        <w:t>.</w:t>
      </w:r>
    </w:p>
  </w:footnote>
  <w:footnote w:id="5">
    <w:p>
      <w:pPr>
        <w:pStyle w:val="footnote text"/>
        <w:jc w:val="both"/>
      </w:pPr>
      <w:r>
        <w:rPr>
          <w:kern w:val="0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Цареградская 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Правовое регулирование государственного долга в контексте долговой политики России на </w:t>
      </w:r>
      <w:r>
        <w:rPr>
          <w:rtl w:val="0"/>
          <w:lang w:val="ru-RU"/>
        </w:rPr>
        <w:t xml:space="preserve">2017-2019 </w:t>
      </w:r>
      <w:r>
        <w:rPr>
          <w:rtl w:val="0"/>
          <w:lang w:val="ru-RU"/>
        </w:rPr>
        <w:t xml:space="preserve">годы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Актуальные проблемы российского права</w:t>
      </w:r>
      <w:r>
        <w:rPr>
          <w:rtl w:val="0"/>
          <w:lang w:val="ru-RU"/>
        </w:rPr>
        <w:t xml:space="preserve">. 2017.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91.</w:t>
      </w:r>
    </w:p>
  </w:footnote>
  <w:footnote w:id="6">
    <w:p>
      <w:pPr>
        <w:pStyle w:val="footnote text"/>
      </w:pPr>
      <w:r>
        <w:rPr>
          <w:kern w:val="0"/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Собрание законодательства РФ</w:t>
      </w:r>
      <w:r>
        <w:rPr>
          <w:rFonts w:cs="Arial Unicode MS" w:eastAsia="Arial Unicode MS"/>
          <w:rtl w:val="0"/>
        </w:rPr>
        <w:t xml:space="preserve">. 1998.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31. </w:t>
      </w:r>
      <w:r>
        <w:rPr>
          <w:rFonts w:cs="Arial Unicode MS" w:eastAsia="Arial Unicode MS" w:hint="default"/>
          <w:rtl w:val="0"/>
        </w:rPr>
        <w:t>Ст</w:t>
      </w:r>
      <w:r>
        <w:rPr>
          <w:rFonts w:cs="Arial Unicode MS" w:eastAsia="Arial Unicode MS"/>
          <w:rtl w:val="0"/>
        </w:rPr>
        <w:t>. 3823.</w:t>
      </w:r>
    </w:p>
  </w:footnote>
  <w:footnote w:id="7">
    <w:p>
      <w:pPr>
        <w:pStyle w:val="footnote text"/>
      </w:pPr>
      <w:r>
        <w:rPr>
          <w:kern w:val="0"/>
          <w:sz w:val="28"/>
          <w:szCs w:val="28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Там же</w:t>
      </w:r>
      <w:r>
        <w:rPr>
          <w:rFonts w:cs="Arial Unicode MS" w:eastAsia="Arial Unicode MS"/>
          <w:rtl w:val="0"/>
        </w:rPr>
        <w:t>.</w:t>
      </w:r>
    </w:p>
  </w:footnote>
  <w:footnote w:id="8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Собрание законодательства РФ</w:t>
      </w:r>
      <w:r>
        <w:rPr>
          <w:rFonts w:cs="Arial Unicode MS" w:eastAsia="Arial Unicode MS"/>
          <w:rtl w:val="0"/>
        </w:rPr>
        <w:t xml:space="preserve">. 1998.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31. </w:t>
      </w:r>
      <w:r>
        <w:rPr>
          <w:rFonts w:cs="Arial Unicode MS" w:eastAsia="Arial Unicode MS" w:hint="default"/>
          <w:rtl w:val="0"/>
        </w:rPr>
        <w:t>Ст</w:t>
      </w:r>
      <w:r>
        <w:rPr>
          <w:rFonts w:cs="Arial Unicode MS" w:eastAsia="Arial Unicode MS"/>
          <w:rtl w:val="0"/>
        </w:rPr>
        <w:t>. 3823.</w:t>
      </w:r>
    </w:p>
  </w:footnote>
  <w:footnote w:id="9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Составлено автором по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Собрание законодательства РФ</w:t>
      </w:r>
      <w:r>
        <w:rPr>
          <w:rFonts w:cs="Arial Unicode MS" w:eastAsia="Arial Unicode MS"/>
          <w:rtl w:val="0"/>
        </w:rPr>
        <w:t xml:space="preserve">. 1998.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31. </w:t>
      </w:r>
      <w:r>
        <w:rPr>
          <w:rFonts w:cs="Arial Unicode MS" w:eastAsia="Arial Unicode MS" w:hint="default"/>
          <w:rtl w:val="0"/>
        </w:rPr>
        <w:t>Ст</w:t>
      </w:r>
      <w:r>
        <w:rPr>
          <w:rFonts w:cs="Arial Unicode MS" w:eastAsia="Arial Unicode MS"/>
          <w:rtl w:val="0"/>
        </w:rPr>
        <w:t>. 3823.</w:t>
      </w:r>
    </w:p>
  </w:footnote>
  <w:footnote w:id="10">
    <w:p>
      <w:pPr>
        <w:pStyle w:val="footnote text"/>
      </w:pPr>
      <w:r>
        <w:rPr>
          <w:kern w:val="0"/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Там же</w:t>
      </w:r>
      <w:r>
        <w:rPr>
          <w:rFonts w:cs="Arial Unicode MS" w:eastAsia="Arial Unicode MS"/>
          <w:rtl w:val="0"/>
        </w:rPr>
        <w:t>.</w:t>
      </w:r>
    </w:p>
  </w:footnote>
  <w:footnote w:id="11">
    <w:p>
      <w:pPr>
        <w:pStyle w:val="footnote text"/>
        <w:jc w:val="both"/>
      </w:pPr>
      <w:r>
        <w:rPr>
          <w:kern w:val="0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Цареградская 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Правовое регулирование государственного долга в контексте долговой политики России на </w:t>
      </w:r>
      <w:r>
        <w:rPr>
          <w:rtl w:val="0"/>
          <w:lang w:val="ru-RU"/>
        </w:rPr>
        <w:t xml:space="preserve">2017-2019 </w:t>
      </w:r>
      <w:r>
        <w:rPr>
          <w:rtl w:val="0"/>
          <w:lang w:val="ru-RU"/>
        </w:rPr>
        <w:t xml:space="preserve">годы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Актуальные проблемы российского права</w:t>
      </w:r>
      <w:r>
        <w:rPr>
          <w:rtl w:val="0"/>
          <w:lang w:val="ru-RU"/>
        </w:rPr>
        <w:t xml:space="preserve">. 2017.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92.</w:t>
      </w:r>
    </w:p>
  </w:footnote>
  <w:footnote w:id="12">
    <w:p>
      <w:pPr>
        <w:pStyle w:val="footnote text"/>
        <w:jc w:val="both"/>
      </w:pPr>
      <w:r>
        <w:rPr>
          <w:kern w:val="0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Омелехина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Бюджетная система РФ в системе институтов финансовой безопасности государства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Журнал российского права</w:t>
      </w:r>
      <w:r>
        <w:rPr>
          <w:rtl w:val="0"/>
          <w:lang w:val="ru-RU"/>
        </w:rPr>
        <w:t xml:space="preserve">. 2017.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84.</w:t>
      </w:r>
    </w:p>
  </w:footnote>
  <w:footnote w:id="13">
    <w:p>
      <w:pPr>
        <w:pStyle w:val="footnote text"/>
        <w:jc w:val="both"/>
      </w:pPr>
      <w:r>
        <w:rPr>
          <w:kern w:val="0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Шохин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Роль и место бюджета в системе государственного управления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Государственная власть и местное самоуправление</w:t>
      </w:r>
      <w:r>
        <w:rPr>
          <w:rtl w:val="0"/>
          <w:lang w:val="ru-RU"/>
        </w:rPr>
        <w:t xml:space="preserve">. 2018.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45.</w:t>
      </w:r>
    </w:p>
  </w:footnote>
  <w:footnote w:id="14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Вершило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 вопросу об устойчивости бюджетной системы как основы финансовой безопасности госу дарства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Финансовое право</w:t>
      </w:r>
      <w:r>
        <w:rPr>
          <w:rtl w:val="0"/>
          <w:lang w:val="ru-RU"/>
        </w:rPr>
        <w:t xml:space="preserve">. 2016.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16.</w:t>
      </w:r>
    </w:p>
  </w:footnote>
  <w:footnote w:id="15">
    <w:p>
      <w:pPr>
        <w:pStyle w:val="footnote text"/>
      </w:pPr>
      <w:r>
        <w:rPr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Вершило Т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А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 xml:space="preserve">К вопросу об устойчивости бюджетной системы как основы финансовой безопасности госу дарства </w:t>
      </w:r>
      <w:r>
        <w:rPr>
          <w:rFonts w:cs="Arial Unicode MS" w:eastAsia="Arial Unicode MS"/>
          <w:rtl w:val="0"/>
        </w:rPr>
        <w:t xml:space="preserve">// </w:t>
      </w:r>
      <w:r>
        <w:rPr>
          <w:rFonts w:cs="Arial Unicode MS" w:eastAsia="Arial Unicode MS" w:hint="default"/>
          <w:rtl w:val="0"/>
        </w:rPr>
        <w:t>Финансовое право</w:t>
      </w:r>
      <w:r>
        <w:rPr>
          <w:rFonts w:cs="Arial Unicode MS" w:eastAsia="Arial Unicode MS"/>
          <w:rtl w:val="0"/>
        </w:rPr>
        <w:t xml:space="preserve">. 2016.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8. </w:t>
      </w:r>
      <w:r>
        <w:rPr>
          <w:rFonts w:cs="Arial Unicode MS" w:eastAsia="Arial Unicode MS" w:hint="default"/>
          <w:rtl w:val="0"/>
        </w:rPr>
        <w:t>С</w:t>
      </w:r>
      <w:r>
        <w:rPr>
          <w:rFonts w:cs="Arial Unicode MS" w:eastAsia="Arial Unicode MS"/>
          <w:rtl w:val="0"/>
        </w:rPr>
        <w:t>. 1</w:t>
      </w:r>
      <w:r>
        <w:rPr>
          <w:rFonts w:cs="Arial Unicode MS" w:eastAsia="Arial Unicode MS"/>
          <w:rtl w:val="0"/>
        </w:rPr>
        <w:t>5.</w:t>
      </w:r>
    </w:p>
  </w:footnote>
  <w:footnote w:id="16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[</w:t>
      </w:r>
      <w:r>
        <w:rPr>
          <w:rFonts w:cs="Arial Unicode MS" w:eastAsia="Arial Unicode MS" w:hint="default"/>
          <w:rtl w:val="0"/>
        </w:rPr>
        <w:t>Электронный ресурс</w:t>
      </w:r>
      <w:r>
        <w:rPr>
          <w:rFonts w:cs="Arial Unicode MS" w:eastAsia="Arial Unicode MS"/>
          <w:rtl w:val="0"/>
        </w:rPr>
        <w:t xml:space="preserve">]. </w:t>
      </w:r>
      <w:r>
        <w:rPr>
          <w:rFonts w:cs="Arial Unicode MS" w:eastAsia="Arial Unicode MS" w:hint="default"/>
          <w:rtl w:val="0"/>
        </w:rPr>
        <w:t>Доступ из справочно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 xml:space="preserve">правовой системы «Гарант» 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</w:rPr>
        <w:t xml:space="preserve">дата обращения </w:t>
      </w:r>
      <w:r>
        <w:rPr>
          <w:rFonts w:cs="Arial Unicode MS" w:eastAsia="Arial Unicode MS"/>
          <w:rtl w:val="0"/>
        </w:rPr>
        <w:t>18.05.2019</w:t>
      </w:r>
      <w:r>
        <w:rPr>
          <w:rFonts w:cs="Arial Unicode MS" w:eastAsia="Arial Unicode MS"/>
          <w:rtl w:val="0"/>
        </w:rPr>
        <w:t>).</w:t>
      </w:r>
    </w:p>
  </w:footnote>
  <w:footnote w:id="17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Собрание законодательства РФ</w:t>
      </w:r>
      <w:r>
        <w:rPr>
          <w:rFonts w:cs="Arial Unicode MS" w:eastAsia="Arial Unicode MS"/>
          <w:rtl w:val="0"/>
        </w:rPr>
        <w:t xml:space="preserve">. 1998.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31. </w:t>
      </w:r>
      <w:r>
        <w:rPr>
          <w:rFonts w:cs="Arial Unicode MS" w:eastAsia="Arial Unicode MS" w:hint="default"/>
          <w:rtl w:val="0"/>
        </w:rPr>
        <w:t>Ст</w:t>
      </w:r>
      <w:r>
        <w:rPr>
          <w:rFonts w:cs="Arial Unicode MS" w:eastAsia="Arial Unicode MS"/>
          <w:rtl w:val="0"/>
        </w:rPr>
        <w:t>. 3823.</w:t>
      </w:r>
    </w:p>
  </w:footnote>
  <w:footnote w:id="18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Поветкина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Финансовая устойчивость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Правовая доктрина и практика обеспечения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монография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Кучерова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ИЗиСП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КОНТРАКТ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48.</w:t>
      </w:r>
    </w:p>
  </w:footnote>
  <w:footnote w:id="19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Там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57.</w:t>
      </w:r>
    </w:p>
  </w:footnote>
  <w:footnote w:id="20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Составлено автором по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Ходский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Государственное хозяйство и финансовая наука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Основные принципы и особенности государственного хозяйства и классификация публичных доходов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Публично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исследования</w:t>
      </w:r>
      <w:r>
        <w:rPr>
          <w:rtl w:val="0"/>
          <w:lang w:val="ru-RU"/>
        </w:rPr>
        <w:t xml:space="preserve">. 2016.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92.</w:t>
      </w:r>
    </w:p>
  </w:footnote>
  <w:footnote w:id="21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Ходский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Государственное хозяйство и финансовая наука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принципы и особенности государственного хозяйства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классификация публичных доходов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Публично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исследования</w:t>
      </w:r>
      <w:r>
        <w:rPr>
          <w:rtl w:val="0"/>
          <w:lang w:val="ru-RU"/>
        </w:rPr>
        <w:t xml:space="preserve">. 2016.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89.</w:t>
      </w:r>
    </w:p>
  </w:footnote>
  <w:footnote w:id="22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Собрание законодательства РФ</w:t>
      </w:r>
      <w:r>
        <w:rPr>
          <w:rFonts w:cs="Arial Unicode MS" w:eastAsia="Arial Unicode MS"/>
          <w:rtl w:val="0"/>
        </w:rPr>
        <w:t xml:space="preserve">. 2014.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18. </w:t>
      </w:r>
      <w:r>
        <w:rPr>
          <w:rFonts w:cs="Arial Unicode MS" w:eastAsia="Arial Unicode MS" w:hint="default"/>
          <w:rtl w:val="0"/>
        </w:rPr>
        <w:t>Ст</w:t>
      </w:r>
      <w:r>
        <w:rPr>
          <w:rFonts w:cs="Arial Unicode MS" w:eastAsia="Arial Unicode MS"/>
          <w:rtl w:val="0"/>
        </w:rPr>
        <w:t>. 2166.</w:t>
      </w:r>
    </w:p>
  </w:footnote>
  <w:footnote w:id="23">
    <w:p>
      <w:pPr>
        <w:pStyle w:val="footnote text"/>
      </w:pPr>
      <w:r>
        <w:rPr>
          <w:kern w:val="0"/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Российская газета</w:t>
      </w:r>
      <w:r>
        <w:rPr>
          <w:rFonts w:cs="Arial Unicode MS" w:eastAsia="Arial Unicode MS"/>
          <w:rtl w:val="0"/>
        </w:rPr>
        <w:t xml:space="preserve">. 2014.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278; 2015.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285; 2016.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>292.</w:t>
      </w:r>
    </w:p>
  </w:footnote>
  <w:footnote w:id="24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Там же</w:t>
      </w:r>
      <w:r>
        <w:rPr>
          <w:rFonts w:cs="Arial Unicode MS" w:eastAsia="Arial Unicode MS"/>
          <w:rtl w:val="0"/>
        </w:rPr>
        <w:t>.</w:t>
      </w:r>
    </w:p>
  </w:footnote>
  <w:footnote w:id="25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Российская газета</w:t>
      </w:r>
      <w:r>
        <w:rPr>
          <w:rFonts w:cs="Arial Unicode MS" w:eastAsia="Arial Unicode MS"/>
          <w:rtl w:val="0"/>
        </w:rPr>
        <w:t xml:space="preserve">. 2014.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278; 2015.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285; 2016.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>292.</w:t>
      </w:r>
    </w:p>
  </w:footnote>
  <w:footnote w:id="26">
    <w:p>
      <w:pPr>
        <w:pStyle w:val="footnote text"/>
        <w:jc w:val="both"/>
      </w:pPr>
      <w:r>
        <w:rPr>
          <w:kern w:val="0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[</w:t>
      </w:r>
      <w:r>
        <w:rPr>
          <w:rtl w:val="0"/>
          <w:lang w:val="ru-RU"/>
        </w:rPr>
        <w:t>Электронный ресурс</w:t>
      </w:r>
      <w:r>
        <w:rPr>
          <w:rtl w:val="0"/>
          <w:lang w:val="ru-RU"/>
        </w:rPr>
        <w:t xml:space="preserve">] // </w:t>
      </w:r>
      <w:r>
        <w:rPr>
          <w:rtl w:val="0"/>
          <w:lang w:val="ru-RU"/>
        </w:rPr>
        <w:t xml:space="preserve">Счётная палата РФ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сайт</w:t>
      </w:r>
      <w:r>
        <w:rPr>
          <w:rtl w:val="0"/>
          <w:lang w:val="ru-RU"/>
        </w:rPr>
        <w:t>]. URL: http://www.ach.gov.ru (</w:t>
      </w:r>
      <w:r>
        <w:rPr>
          <w:rtl w:val="0"/>
          <w:lang w:val="ru-RU"/>
        </w:rPr>
        <w:t xml:space="preserve">дата обращения </w:t>
      </w:r>
      <w:r>
        <w:rPr>
          <w:rtl w:val="0"/>
          <w:lang w:val="ru-RU"/>
        </w:rPr>
        <w:t>18.05. 2019).</w:t>
      </w:r>
    </w:p>
  </w:footnote>
  <w:footnote w:id="27">
    <w:p>
      <w:pPr>
        <w:pStyle w:val="footnote text"/>
      </w:pPr>
      <w:r>
        <w:rPr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Российская газета</w:t>
      </w:r>
      <w:r>
        <w:rPr>
          <w:rFonts w:cs="Arial Unicode MS" w:eastAsia="Arial Unicode MS"/>
          <w:rtl w:val="0"/>
        </w:rPr>
        <w:t xml:space="preserve">. 2014.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278; 2015.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 xml:space="preserve">285; 2016.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>292.</w:t>
      </w:r>
    </w:p>
  </w:footnote>
  <w:footnote w:id="28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[</w:t>
      </w:r>
      <w:r>
        <w:rPr>
          <w:rtl w:val="0"/>
          <w:lang w:val="ru-RU"/>
        </w:rPr>
        <w:t>Электронный ресурс</w:t>
      </w:r>
      <w:r>
        <w:rPr>
          <w:rtl w:val="0"/>
          <w:lang w:val="ru-RU"/>
        </w:rPr>
        <w:t xml:space="preserve">] // </w:t>
      </w:r>
      <w:r>
        <w:rPr>
          <w:rtl w:val="0"/>
          <w:lang w:val="ru-RU"/>
        </w:rPr>
        <w:t xml:space="preserve">Министерство финансов РФ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сайт</w:t>
      </w:r>
      <w:r>
        <w:rPr>
          <w:rtl w:val="0"/>
          <w:lang w:val="ru-RU"/>
        </w:rPr>
        <w:t>]. URL: http://minfin.</w:t>
      </w:r>
      <w:r>
        <w:rPr>
          <w:rtl w:val="0"/>
          <w:lang w:val="en-US"/>
        </w:rPr>
        <w:t>r</w:t>
      </w:r>
      <w:r>
        <w:rPr>
          <w:rtl w:val="0"/>
          <w:lang w:val="ru-RU"/>
        </w:rPr>
        <w:t>u (</w:t>
      </w:r>
      <w:r>
        <w:rPr>
          <w:rtl w:val="0"/>
          <w:lang w:val="ru-RU"/>
        </w:rPr>
        <w:t xml:space="preserve">дата обращения </w:t>
      </w:r>
      <w:r>
        <w:rPr>
          <w:rtl w:val="0"/>
          <w:lang w:val="ru-RU"/>
        </w:rPr>
        <w:t>18.05. 2019).</w:t>
      </w:r>
    </w:p>
  </w:footnote>
  <w:footnote w:id="29">
    <w:p>
      <w:pPr>
        <w:pStyle w:val="footnote text"/>
        <w:jc w:val="both"/>
      </w:pPr>
      <w:r>
        <w:rPr>
          <w:kern w:val="32"/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[</w:t>
      </w:r>
      <w:r>
        <w:rPr>
          <w:rtl w:val="0"/>
          <w:lang w:val="ru-RU"/>
        </w:rPr>
        <w:t>Электронный ресурс</w:t>
      </w:r>
      <w:r>
        <w:rPr>
          <w:rtl w:val="0"/>
          <w:lang w:val="ru-RU"/>
        </w:rPr>
        <w:t xml:space="preserve">] // </w:t>
      </w:r>
      <w:r>
        <w:rPr>
          <w:rtl w:val="0"/>
          <w:lang w:val="ru-RU"/>
        </w:rPr>
        <w:t xml:space="preserve">Министерство финансов РФ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сайт</w:t>
      </w:r>
      <w:r>
        <w:rPr>
          <w:rtl w:val="0"/>
          <w:lang w:val="ru-RU"/>
        </w:rPr>
        <w:t>]. URL: http://minfin.ru (</w:t>
      </w:r>
      <w:r>
        <w:rPr>
          <w:rtl w:val="0"/>
          <w:lang w:val="ru-RU"/>
        </w:rPr>
        <w:t xml:space="preserve">дата обращения </w:t>
      </w:r>
      <w:r>
        <w:rPr>
          <w:rtl w:val="0"/>
          <w:lang w:val="ru-RU"/>
        </w:rPr>
        <w:t>18.05. 2019).</w:t>
      </w:r>
      <w:r/>
    </w:p>
  </w:footnote>
  <w:footnote w:id="30">
    <w:p>
      <w:pPr>
        <w:pStyle w:val="footnote text"/>
      </w:pPr>
      <w:r>
        <w:rPr>
          <w:kern w:val="32"/>
          <w:sz w:val="28"/>
          <w:szCs w:val="28"/>
          <w:vertAlign w:val="superscript"/>
        </w:rPr>
        <w:footnoteRef/>
      </w:r>
      <w:r>
        <w:rPr>
          <w:rFonts w:cs="Arial Unicode MS" w:eastAsia="Arial Unicode MS" w:hint="default"/>
          <w:rtl w:val="0"/>
        </w:rPr>
        <w:t xml:space="preserve"> Российская газета</w:t>
      </w:r>
      <w:r>
        <w:rPr>
          <w:rFonts w:cs="Arial Unicode MS" w:eastAsia="Arial Unicode MS"/>
          <w:rtl w:val="0"/>
        </w:rPr>
        <w:t xml:space="preserve">. 2016. </w:t>
      </w:r>
      <w:r>
        <w:rPr>
          <w:rFonts w:cs="Arial Unicode MS" w:eastAsia="Arial Unicode MS" w:hint="default"/>
          <w:rtl w:val="0"/>
        </w:rPr>
        <w:t xml:space="preserve">№ </w:t>
      </w:r>
      <w:r>
        <w:rPr>
          <w:rFonts w:cs="Arial Unicode MS" w:eastAsia="Arial Unicode MS"/>
          <w:rtl w:val="0"/>
        </w:rPr>
        <w:t>292.</w:t>
      </w:r>
    </w:p>
  </w:footnote>
  <w:footnote w:id="31">
    <w:p>
      <w:pPr>
        <w:pStyle w:val="footnote text"/>
        <w:jc w:val="both"/>
      </w:pPr>
      <w:r>
        <w:rPr>
          <w:color w:val="000000"/>
          <w:kern w:val="0"/>
          <w:sz w:val="28"/>
          <w:szCs w:val="28"/>
          <w:u w:color="000000"/>
          <w:vertAlign w:val="superscript"/>
        </w:rPr>
        <w:footnoteRef/>
      </w:r>
      <w:r>
        <w:rPr>
          <w:rtl w:val="0"/>
          <w:lang w:val="ru-RU"/>
        </w:rPr>
        <w:t xml:space="preserve"> Ходский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Государственное хозяйство и финансовая наука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принципы и особенности государственного хозяйства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классификация публичных доходов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Публично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исследования</w:t>
      </w:r>
      <w:r>
        <w:rPr>
          <w:rtl w:val="0"/>
          <w:lang w:val="ru-RU"/>
        </w:rPr>
        <w:t xml:space="preserve">. 2016.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121.</w:t>
      </w:r>
    </w:p>
  </w:footnote>
  <w:footnote w:id="32">
    <w:p>
      <w:pPr>
        <w:pStyle w:val="footnote text"/>
        <w:jc w:val="both"/>
      </w:pPr>
      <w:r>
        <w:rPr>
          <w:color w:val="000000"/>
          <w:kern w:val="0"/>
          <w:sz w:val="28"/>
          <w:szCs w:val="28"/>
          <w:u w:color="000000"/>
          <w:vertAlign w:val="superscript"/>
        </w:rPr>
        <w:footnoteRef/>
      </w:r>
      <w:r>
        <w:rPr>
          <w:rtl w:val="0"/>
          <w:lang w:val="ru-RU"/>
        </w:rPr>
        <w:t xml:space="preserve"> Цареградская 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Теоретико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правовые основы государственного долга РФ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сущность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содержание и функции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Актуальные проблемы российского права</w:t>
      </w:r>
      <w:r>
        <w:rPr>
          <w:rtl w:val="0"/>
          <w:lang w:val="ru-RU"/>
        </w:rPr>
        <w:t xml:space="preserve">. 2016.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76.</w:t>
      </w:r>
    </w:p>
  </w:footnote>
  <w:footnote w:id="33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Российская газета</w:t>
      </w:r>
      <w:r>
        <w:rPr>
          <w:rtl w:val="0"/>
          <w:lang w:val="ru-RU"/>
        </w:rPr>
        <w:t xml:space="preserve">. 2014.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278; 2015.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285; 2016.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292.</w:t>
      </w:r>
    </w:p>
  </w:footnote>
  <w:footnote w:id="34">
    <w:p>
      <w:pPr>
        <w:pStyle w:val="footnote text"/>
        <w:jc w:val="both"/>
      </w:pPr>
      <w:r>
        <w:rPr>
          <w:sz w:val="28"/>
          <w:szCs w:val="28"/>
          <w:vertAlign w:val="superscript"/>
        </w:rPr>
        <w:footnoteRef/>
      </w:r>
      <w:r>
        <w:rPr>
          <w:rtl w:val="0"/>
          <w:lang w:val="ru-RU"/>
        </w:rPr>
        <w:t xml:space="preserve"> Кучеров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Слагаемые финансовой безопасности и ее правовое обеспечение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Журнал российского права</w:t>
      </w:r>
      <w:r>
        <w:rPr>
          <w:rtl w:val="0"/>
          <w:lang w:val="ru-RU"/>
        </w:rPr>
        <w:t xml:space="preserve">. 2017.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77.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27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0"/>
      <w:shd w:val="clear" w:color="auto" w:fill="auto"/>
      <w:tabs>
        <w:tab w:val="right" w:pos="9329" w:leader="dot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TOC 2">
    <w:name w:val="TOC 2"/>
    <w:next w:val="TOC 2"/>
    <w:pPr>
      <w:keepNext w:val="0"/>
      <w:keepLines w:val="0"/>
      <w:pageBreakBefore w:val="0"/>
      <w:widowControl w:val="0"/>
      <w:shd w:val="clear" w:color="auto" w:fill="auto"/>
      <w:tabs>
        <w:tab w:val="right" w:pos="9329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Подзаголовок">
    <w:name w:val="Под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