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6" w:rsidRDefault="00623792" w:rsidP="006237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________________________________________________________3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26 _______________________________________________________7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39 ______________________________________________________10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65 ______________________________________________________14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87 ______________________________________________________19</w:t>
      </w:r>
    </w:p>
    <w:p w:rsidR="00DC0519" w:rsidRDefault="00DC0519" w:rsidP="00DC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_____________________________________20</w:t>
      </w: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792" w:rsidRDefault="00623792" w:rsidP="006237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="002D6B30">
        <w:rPr>
          <w:rFonts w:ascii="Times New Roman" w:hAnsi="Times New Roman" w:cs="Times New Roman"/>
          <w:b/>
          <w:sz w:val="28"/>
          <w:szCs w:val="28"/>
        </w:rPr>
        <w:t>6</w:t>
      </w:r>
    </w:p>
    <w:p w:rsidR="00623792" w:rsidRDefault="00623792" w:rsidP="00623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792">
        <w:rPr>
          <w:rFonts w:ascii="Times New Roman" w:hAnsi="Times New Roman" w:cs="Times New Roman"/>
          <w:b/>
          <w:sz w:val="28"/>
          <w:szCs w:val="28"/>
        </w:rPr>
        <w:t>Классификация и область применения инструмента и приспособлений для спасания.</w:t>
      </w:r>
    </w:p>
    <w:p w:rsidR="00623792" w:rsidRPr="00623792" w:rsidRDefault="00623792" w:rsidP="006237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3792">
        <w:rPr>
          <w:color w:val="000000"/>
          <w:sz w:val="28"/>
          <w:szCs w:val="28"/>
        </w:rPr>
        <w:t>Сложность и пожаровзрывоопасность современных технологических процессов в промышленности, рост вероятности аварий и катастроф техногенного и природного происхождения, а также сосредоточение в МЧС спасательных подразделений требуют создания и широкого использования многочисленных технических спасательных средств. До недавнего времени официальная классификация мобильных транспортных средств, применявшихся в пожарных подразделениях, даже не предусматривала такого типа автомобиля, как аварийно</w:t>
      </w:r>
      <w:r>
        <w:rPr>
          <w:color w:val="000000"/>
          <w:sz w:val="28"/>
          <w:szCs w:val="28"/>
        </w:rPr>
        <w:t xml:space="preserve"> </w:t>
      </w:r>
      <w:r w:rsidRPr="00623792">
        <w:rPr>
          <w:color w:val="000000"/>
          <w:sz w:val="28"/>
          <w:szCs w:val="28"/>
        </w:rPr>
        <w:t>- спасательный. Автомобили, предназначенные для проведения аварийно-спасательных работ, назывались пожарными автомобилями технической службы. Причем, как по техническим возможностям, так и по области применения автомобили технической службы были ориентированы на достаточно редкие случаи в практике пожаротушения.</w:t>
      </w:r>
    </w:p>
    <w:p w:rsidR="00623792" w:rsidRDefault="00623792" w:rsidP="006237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3792">
        <w:rPr>
          <w:color w:val="000000"/>
          <w:sz w:val="28"/>
          <w:szCs w:val="28"/>
        </w:rPr>
        <w:t xml:space="preserve">В настоящее время </w:t>
      </w:r>
      <w:r w:rsidRPr="00623792">
        <w:rPr>
          <w:b/>
          <w:color w:val="000000"/>
          <w:sz w:val="28"/>
          <w:szCs w:val="28"/>
        </w:rPr>
        <w:t>аварийно-спасательные средства</w:t>
      </w:r>
      <w:r w:rsidRPr="00623792">
        <w:rPr>
          <w:color w:val="000000"/>
          <w:sz w:val="28"/>
          <w:szCs w:val="28"/>
        </w:rPr>
        <w:t xml:space="preserve"> – это самостоятельный вид техники, находящейся на вооружении в подразделениях МЧС и предназначенной для обеспечения самых разнообразных аварийно-спасательных работ по предупреждению и ликвидации чрезвычайных ситуаций.</w:t>
      </w:r>
    </w:p>
    <w:p w:rsidR="00623792" w:rsidRPr="00623792" w:rsidRDefault="00623792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ведении поисково-спасательных (ПСР) и аварийно – спасательных работ (АСР) спасателю необходимы, прежде всего, технические средства, навыки владения этими средствами и знания технологий проведения этих работ. Рациональная технология определяет эффективность проведения ПСР и АСР, а технические средства являются основой технологии. В соответствии с практикой, сложившейся в МЧС России, технические </w:t>
      </w:r>
      <w:r w:rsidR="00EF4F40" w:rsidRPr="00EF4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проведения ПСР и АСР подразделяются на четыре группы: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проведения спасательных работ;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инженерного обеспечения;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жизнеобеспечения;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индивидуальной защиты.</w:t>
      </w:r>
    </w:p>
    <w:p w:rsidR="00623792" w:rsidRPr="00623792" w:rsidRDefault="00623792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79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выполнения АСДНР в значительной степени зависят от того, что представляет собой объект, на котором должны осуществляться работы по спасению пострадавших, и от среды их проведения.</w:t>
      </w:r>
    </w:p>
    <w:p w:rsidR="00623792" w:rsidRPr="00623792" w:rsidRDefault="00623792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основным объектам, на которых (или в которых) выполняются аварийно – спасательные и другие неотложные работы при ликвидации различных ЧС, относятся: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разрушенные здания и сооружения;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затопленные объекты и пространства;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очаги химического и радиоактивного заражения;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транспортные средства (на суше, под водой, в тайге, в лавинах, в селях и т.д.);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высотные и обычные промышленные и гражданские сооружения;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коммунально-энергетические сети;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природная среда (тайга, тундра, горы, пустыни; ледовые заторы, акватории и др.);</w:t>
      </w:r>
    </w:p>
    <w:p w:rsidR="00623792" w:rsidRPr="00623792" w:rsidRDefault="00EF4F40" w:rsidP="00EF4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792" w:rsidRPr="00623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нефтепроводы, газопроводы, промышленные предприятия, хранилища и т.д.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Оборудование и инструмент делят на две группы: лестницы и спасательные средства. К спасательным средствам относятся: пожарный пояс, пожарный карабин и спасательная веревка.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Лестницы и спасательная веревка являются частью укомплектования автоцистерны. Пояс и пожарный карабин входят в снаряжение пожарного.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b/>
          <w:bCs/>
          <w:color w:val="000000"/>
          <w:sz w:val="28"/>
          <w:szCs w:val="28"/>
        </w:rPr>
        <w:t>Ручные пожарные лестницы</w:t>
      </w:r>
      <w:r w:rsidRPr="00EF4F40">
        <w:rPr>
          <w:color w:val="000000"/>
          <w:sz w:val="28"/>
          <w:szCs w:val="28"/>
        </w:rPr>
        <w:t> предназначены для подъема пожарных на верхние этажи зданий и работы внутри помещений. В пожарной охране России применяются три вида ручных пожарных лестниц: лестница штурмовая, лестница-палка и трехколенная выдвижная лестница.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lastRenderedPageBreak/>
        <w:t>Общие требования для изготовления ручных пожарных лестниц и их сертификационных испытаний обусловлены НПБ 171-98.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Для всех типов лестниц общими являются следующие требования. Шаг ступени лестницы должен быть не более 355 мм, а ширина лестниц в свету должна быть не менее 250 мм.</w:t>
      </w:r>
    </w:p>
    <w:p w:rsid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b/>
          <w:bCs/>
          <w:color w:val="000000"/>
          <w:sz w:val="28"/>
          <w:szCs w:val="28"/>
        </w:rPr>
        <w:t>Лестница штурмовая</w:t>
      </w:r>
      <w:r w:rsidRPr="00EF4F40">
        <w:rPr>
          <w:color w:val="000000"/>
          <w:sz w:val="28"/>
          <w:szCs w:val="28"/>
        </w:rPr>
        <w:t> – лестница ручная пожарная, конструктивно состоящая из двух параллельных тетив, жестко соединенных опорными ступеньками, и оборудованная крюком для подвески на опорную поверхность</w:t>
      </w:r>
      <w:r>
        <w:rPr>
          <w:color w:val="000000"/>
          <w:sz w:val="28"/>
          <w:szCs w:val="28"/>
        </w:rPr>
        <w:t>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Лестницы могут быть изготовленными из дерева или металла.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На внутренней стороне деревянных лестниц с обеих сторон ступеней проложены в пазах стальные канатики, закрепленные за верхнюю и нижнюю стяжки. Канатики предназначены для предотвращения несчастных случаев при изломе тетив.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На нижних концах тетив установлены башмаки, а на верхних – наконечники.</w:t>
      </w:r>
    </w:p>
    <w:p w:rsidR="00EF4F40" w:rsidRP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Металлические лестницы изготавливаются из алюминиевого сплава Д16Т. Масса лестниц не более 10 кг.</w:t>
      </w:r>
    </w:p>
    <w:p w:rsid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color w:val="000000"/>
          <w:sz w:val="28"/>
          <w:szCs w:val="28"/>
        </w:rPr>
        <w:t>Лестницы штурмовые используются пожарными для подъема на этажи зданий через окна или балконы. Для обеспечения безопасности они также применяются при работе на крутых скатах крыш.</w:t>
      </w:r>
    </w:p>
    <w:p w:rsidR="00EF4F40" w:rsidRDefault="00EF4F40" w:rsidP="00EF4F4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EF4F40">
        <w:rPr>
          <w:b/>
          <w:bCs/>
          <w:color w:val="000000" w:themeColor="text1"/>
          <w:sz w:val="28"/>
          <w:szCs w:val="28"/>
        </w:rPr>
        <w:t>Лестница-палка</w:t>
      </w:r>
      <w:r w:rsidRPr="00EF4F40">
        <w:rPr>
          <w:color w:val="000000" w:themeColor="text1"/>
          <w:sz w:val="28"/>
          <w:szCs w:val="28"/>
        </w:rPr>
        <w:t>  – лестница ручная складная, конструктивно состоящая из двух параллельных тетив, шарнирно соединенных опорными ступенями. Тетивы </w:t>
      </w:r>
      <w:r w:rsidRPr="00EF4F40">
        <w:rPr>
          <w:iCs/>
          <w:color w:val="000000" w:themeColor="text1"/>
          <w:sz w:val="28"/>
          <w:szCs w:val="28"/>
        </w:rPr>
        <w:t>1</w:t>
      </w:r>
      <w:r w:rsidRPr="00EF4F40">
        <w:rPr>
          <w:color w:val="000000" w:themeColor="text1"/>
          <w:sz w:val="28"/>
          <w:szCs w:val="28"/>
        </w:rPr>
        <w:t> и </w:t>
      </w:r>
      <w:r w:rsidRPr="00EF4F40">
        <w:rPr>
          <w:iCs/>
          <w:color w:val="000000" w:themeColor="text1"/>
          <w:sz w:val="28"/>
          <w:szCs w:val="28"/>
        </w:rPr>
        <w:t>2</w:t>
      </w:r>
      <w:r w:rsidRPr="00EF4F40">
        <w:rPr>
          <w:color w:val="000000" w:themeColor="text1"/>
          <w:sz w:val="28"/>
          <w:szCs w:val="28"/>
        </w:rPr>
        <w:t> лестницы соединены восемью ступенями</w:t>
      </w:r>
      <w:r w:rsidRPr="00EF4F40">
        <w:rPr>
          <w:iCs/>
          <w:color w:val="000000" w:themeColor="text1"/>
          <w:sz w:val="28"/>
          <w:szCs w:val="28"/>
        </w:rPr>
        <w:t>3</w:t>
      </w:r>
      <w:r w:rsidRPr="00EF4F40">
        <w:rPr>
          <w:color w:val="000000" w:themeColor="text1"/>
          <w:sz w:val="28"/>
          <w:szCs w:val="28"/>
        </w:rPr>
        <w:t>. Концы ступеней имеют металлическую оковку и втулки, через которые проходят оси для поворота ступеней. Шарнирное соединение </w:t>
      </w:r>
      <w:r w:rsidRPr="00EF4F40">
        <w:rPr>
          <w:iCs/>
          <w:color w:val="000000" w:themeColor="text1"/>
          <w:sz w:val="28"/>
          <w:szCs w:val="28"/>
        </w:rPr>
        <w:t>4</w:t>
      </w:r>
      <w:r w:rsidRPr="00EF4F40">
        <w:rPr>
          <w:color w:val="000000" w:themeColor="text1"/>
          <w:sz w:val="28"/>
          <w:szCs w:val="28"/>
        </w:rPr>
        <w:t> ступеней с тетивами позволяет их складывать, перемещая одну тетиву относительно другой.</w:t>
      </w:r>
    </w:p>
    <w:p w:rsid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b/>
          <w:bCs/>
          <w:color w:val="000000"/>
          <w:sz w:val="28"/>
          <w:szCs w:val="28"/>
        </w:rPr>
        <w:lastRenderedPageBreak/>
        <w:t>Трехколенная выдвижная лестница </w:t>
      </w:r>
      <w:r w:rsidRPr="00EF4F40">
        <w:rPr>
          <w:color w:val="000000"/>
          <w:sz w:val="28"/>
          <w:szCs w:val="28"/>
        </w:rPr>
        <w:t>– лестница ручная пожарная, состоящая из трех параллельно связанных колен и оборудованная механическим устройством для перемещения их относительно друг друга в осевом направлении в целях регулирования ее длины.</w:t>
      </w:r>
    </w:p>
    <w:p w:rsidR="00EF4F40" w:rsidRDefault="00EF4F40" w:rsidP="00EF4F4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F4F40">
        <w:rPr>
          <w:b/>
          <w:bCs/>
          <w:color w:val="000000"/>
          <w:sz w:val="28"/>
          <w:szCs w:val="28"/>
        </w:rPr>
        <w:t>Пояс пожарный спасательный</w:t>
      </w:r>
      <w:r w:rsidRPr="00EF4F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F4F40">
        <w:rPr>
          <w:color w:val="000000"/>
          <w:sz w:val="28"/>
          <w:szCs w:val="28"/>
        </w:rPr>
        <w:t>– индивидуальное приспособление, предназначенное для страховки при работе на высоте, спасания людей и самоспасания пожарных во время тушения пожаров, первоочередных аварийно-спасательных работ, а также для топора пожарного и карабина.</w:t>
      </w:r>
    </w:p>
    <w:p w:rsidR="00905E9B" w:rsidRPr="00905E9B" w:rsidRDefault="00EF4F40" w:rsidP="00905E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05E9B">
        <w:rPr>
          <w:b/>
          <w:bCs/>
          <w:color w:val="000000"/>
          <w:sz w:val="28"/>
          <w:szCs w:val="28"/>
        </w:rPr>
        <w:t>Карабин пожарный</w:t>
      </w:r>
      <w:r w:rsidRPr="00905E9B">
        <w:rPr>
          <w:color w:val="000000"/>
          <w:sz w:val="28"/>
          <w:szCs w:val="28"/>
        </w:rPr>
        <w:t> – карабин,  входящий в состав снаряжения пожарного и предназначенный для страховки пожарного при работе на высоте, а также для спасания и самоспасания с высотных уровней. Он состоит из силовой скобы крюка, воспринимающего рабочую нагрузку, замкового соединения, обеспечивающего соединение крюка и откидной части затвора. Она шарниром</w:t>
      </w:r>
      <w:r w:rsidR="00905E9B" w:rsidRPr="00905E9B">
        <w:rPr>
          <w:color w:val="000000"/>
          <w:sz w:val="28"/>
          <w:szCs w:val="28"/>
        </w:rPr>
        <w:t xml:space="preserve"> </w:t>
      </w:r>
      <w:r w:rsidRPr="00905E9B">
        <w:rPr>
          <w:color w:val="000000"/>
          <w:sz w:val="28"/>
          <w:szCs w:val="28"/>
        </w:rPr>
        <w:t> соединена с крюком</w:t>
      </w:r>
      <w:r w:rsidR="00905E9B" w:rsidRPr="00905E9B">
        <w:rPr>
          <w:color w:val="000000"/>
          <w:sz w:val="28"/>
          <w:szCs w:val="28"/>
        </w:rPr>
        <w:t>.</w:t>
      </w:r>
      <w:r w:rsidRPr="00905E9B">
        <w:rPr>
          <w:color w:val="000000"/>
          <w:sz w:val="28"/>
          <w:szCs w:val="28"/>
        </w:rPr>
        <w:t xml:space="preserve"> Откидная часть затвора замыкателем </w:t>
      </w:r>
      <w:r w:rsidRPr="00905E9B">
        <w:rPr>
          <w:i/>
          <w:iCs/>
          <w:color w:val="000000"/>
          <w:sz w:val="28"/>
          <w:szCs w:val="28"/>
        </w:rPr>
        <w:t> </w:t>
      </w:r>
      <w:r w:rsidRPr="00905E9B">
        <w:rPr>
          <w:color w:val="000000"/>
          <w:sz w:val="28"/>
          <w:szCs w:val="28"/>
        </w:rPr>
        <w:t xml:space="preserve">(муфта с резьбой) запирает замковое соединение. </w:t>
      </w:r>
    </w:p>
    <w:p w:rsidR="00EF4F40" w:rsidRPr="00905E9B" w:rsidRDefault="00EF4F40" w:rsidP="00905E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05E9B">
        <w:rPr>
          <w:b/>
          <w:bCs/>
          <w:color w:val="000000"/>
          <w:sz w:val="28"/>
          <w:szCs w:val="28"/>
        </w:rPr>
        <w:t>Веревка пожарная спасательная</w:t>
      </w:r>
      <w:r w:rsidRPr="00905E9B">
        <w:rPr>
          <w:color w:val="000000"/>
          <w:sz w:val="28"/>
          <w:szCs w:val="28"/>
        </w:rPr>
        <w:t> – веревка, предназначенная для вооружения подразделений ГПС, используемая для страховки пожарных при тушении пожаров и проведения связанных с ними первоочередных аварийно-спасательных работ. Веревки могут быть обычного исполнения (ВПС) и термостойкие (ТПВ). Веревки изготовляют из высококачественного льна или из синтетических волокон. Длина спасательной веревки 25–30 м. Хранят веревки в чехлах из водонепроницаемой ткани.</w:t>
      </w:r>
    </w:p>
    <w:p w:rsidR="00EF4F40" w:rsidRPr="00905E9B" w:rsidRDefault="00EF4F40" w:rsidP="00905E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05E9B">
        <w:rPr>
          <w:color w:val="000000"/>
          <w:sz w:val="28"/>
          <w:szCs w:val="28"/>
        </w:rPr>
        <w:t>Веревки должны храниться в закрытых помещениях (отсеках автомобиля) с влажностью не более 70 %, защищенных от прямых солнечных лучей, масла, бензина и других растворителей, на расстоянии не менее 1 м от отопительных приборов.</w:t>
      </w:r>
    </w:p>
    <w:p w:rsidR="00EF4F40" w:rsidRPr="00905E9B" w:rsidRDefault="00EF4F40" w:rsidP="00905E9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23792" w:rsidRDefault="00EF4F40" w:rsidP="00DC0519">
      <w:pPr>
        <w:pStyle w:val="a3"/>
        <w:tabs>
          <w:tab w:val="left" w:pos="3825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F4F40">
        <w:rPr>
          <w:color w:val="000000"/>
          <w:sz w:val="28"/>
          <w:szCs w:val="28"/>
        </w:rPr>
        <w:lastRenderedPageBreak/>
        <w:tab/>
      </w:r>
      <w:r w:rsidR="00905E9B">
        <w:rPr>
          <w:b/>
          <w:color w:val="000000" w:themeColor="text1"/>
          <w:sz w:val="28"/>
          <w:szCs w:val="28"/>
        </w:rPr>
        <w:t>Задание № 2</w:t>
      </w:r>
      <w:r w:rsidR="002D6B30">
        <w:rPr>
          <w:b/>
          <w:color w:val="000000" w:themeColor="text1"/>
          <w:sz w:val="28"/>
          <w:szCs w:val="28"/>
        </w:rPr>
        <w:t>6</w:t>
      </w:r>
    </w:p>
    <w:p w:rsidR="00905E9B" w:rsidRDefault="00905E9B" w:rsidP="00905E9B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905E9B">
        <w:rPr>
          <w:b/>
          <w:color w:val="000000" w:themeColor="text1"/>
          <w:sz w:val="28"/>
          <w:szCs w:val="28"/>
        </w:rPr>
        <w:t>Назначение, принципиальная схема, работа и устройство гидрозамка автолестницы.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Автолестница состоит из следующих основных частей: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а) шасси с двигателем;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б) платформы с отсеками для инструмента и принадлежностей;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в) передней опорной стойки;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г) силовой группы;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д) гидравлических опор;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е) механизмов блокировки рессор;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ж) опорной рамы;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з) опоры поворотной;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и) башни гидромеханизмов;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к) пульта управления;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л) подъемной рамы;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м) поворотной рамы;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н) механизма бокового выравнивания;</w:t>
      </w:r>
    </w:p>
    <w:p w:rsidR="00905E9B" w:rsidRP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с) комплекта колен;</w:t>
      </w:r>
    </w:p>
    <w:p w:rsidR="00905E9B" w:rsidRDefault="00905E9B" w:rsidP="00905E9B">
      <w:pPr>
        <w:pStyle w:val="a3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т) комплекта ЗИП.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lastRenderedPageBreak/>
        <w:t>Автолестница пожарная АЛ-30 (4310) ПМ-512 высотой 30м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со съемной люлькой предназначена: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проведения спасательных работ в верхних этажах зданий;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доставки к месту пожара боевого расчета и пожарного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оборудования;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тушения пожара водой или воздушно-механической пеной;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выполнения вспомогательных работ на высоте до 30 м;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использования в качестве грузоподъемного крана при сложенном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комплекте колен;</w:t>
      </w:r>
    </w:p>
    <w:p w:rsidR="00905E9B" w:rsidRPr="00905E9B" w:rsidRDefault="00905E9B" w:rsidP="00905E9B">
      <w:pPr>
        <w:pStyle w:val="a3"/>
        <w:shd w:val="clear" w:color="auto" w:fill="FEFEFE"/>
        <w:spacing w:before="300" w:after="300" w:line="360" w:lineRule="auto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05E9B">
        <w:rPr>
          <w:color w:val="000000" w:themeColor="text1"/>
          <w:sz w:val="28"/>
          <w:szCs w:val="28"/>
        </w:rPr>
        <w:t>для эвакуации людей с высоты до 30 м при помощи люльки и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эластичного спасательного рукава.</w:t>
      </w:r>
    </w:p>
    <w:p w:rsidR="00905E9B" w:rsidRDefault="00905E9B" w:rsidP="00905E9B">
      <w:pPr>
        <w:pStyle w:val="a3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Автолестница предназначена для эксплуатации в условиях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умеренного климата при температуре воздуха при минус 40ºС до плюс 40ºС и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относительной влажности до 80 % при 20 ºС.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Допускаемый при работе автолестницы угол наклона площадки 6º.</w:t>
      </w:r>
    </w:p>
    <w:p w:rsidR="00905E9B" w:rsidRDefault="00905E9B" w:rsidP="00905E9B">
      <w:pPr>
        <w:pStyle w:val="a3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905E9B">
        <w:rPr>
          <w:color w:val="000000" w:themeColor="text1"/>
          <w:sz w:val="28"/>
          <w:szCs w:val="28"/>
        </w:rPr>
        <w:t>Для исключения самопроизвольных движений механизмов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все силовые гидроцилиндры снабжены гидрозамками, фиксация штока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гидроцилиндра в заданном положении производится запиранием жидкости в</w:t>
      </w:r>
      <w:r>
        <w:rPr>
          <w:color w:val="000000" w:themeColor="text1"/>
          <w:sz w:val="28"/>
          <w:szCs w:val="28"/>
        </w:rPr>
        <w:t xml:space="preserve"> </w:t>
      </w:r>
      <w:r w:rsidRPr="00905E9B">
        <w:rPr>
          <w:color w:val="000000" w:themeColor="text1"/>
          <w:sz w:val="28"/>
          <w:szCs w:val="28"/>
        </w:rPr>
        <w:t>поршневой и штоковой полостях гидрозамком.</w:t>
      </w:r>
    </w:p>
    <w:p w:rsidR="00905E9B" w:rsidRPr="00905E9B" w:rsidRDefault="00905E9B" w:rsidP="00905E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9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Гидрозамок работает аналогично обратному клапану при отсутствии гидравлического воздействия на поршень 2 со стороны полости X.</w:t>
      </w:r>
    </w:p>
    <w:p w:rsidR="00905E9B" w:rsidRPr="00905E9B" w:rsidRDefault="00905E9B" w:rsidP="00905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E9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48100" cy="3609975"/>
            <wp:effectExtent l="19050" t="0" r="0" b="0"/>
            <wp:docPr id="1" name="Рисунок 1" descr="Гидроз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озам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92" w:rsidRDefault="002D6B30" w:rsidP="00905E9B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наличии управляющего воздействия гидрозамок работает аналогично клапанному распределители с гидравлическим управлением. При этом происходит опускание. Для этого включается электромагнит ЭМ2, запорный регулирующий элемент распределителя РН занимает позицию в . В результате полость X гидрозамка соединяется с напорной линией Р распределителя, а полость РТ гидрозамка - со сливной полостью Т . Поршень 2 с толкателем под действием силы давления жидкости, преодолевая усилие пружины 5 и давление жидкости в полости Б, перемещается вправо. При этом толкатель поршня ? открывает клапан 3, обеспечивая пропускание рабочей жидкости в обратном направлении из поршневой полости гидроцилиндра 2 в полость А гидрозамка через рабочее окно клапана, полость РТ и далее на слив. В результате этого поршень гидроцилиндра опускается под действием силы тяжести. Для прекращения управляющего воздействия электромагнит ЭМ2 отключают, и гидрозамок снова работает в режиме фиксирования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.</w:t>
      </w:r>
    </w:p>
    <w:p w:rsidR="002D6B30" w:rsidRDefault="002D6B30" w:rsidP="00905E9B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2D6B30" w:rsidRDefault="002D6B30" w:rsidP="00905E9B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2D6B30" w:rsidRDefault="002D6B30" w:rsidP="00905E9B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2D6B30" w:rsidRDefault="002D6B30" w:rsidP="002D6B3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39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показатели тормозных свойств пожарного автомобиля: максимальное замедление, остановочный путь, тормозной путь, их общее определение и значимость для пожарного автомобиля, факторы, способствующие повышению тормозных свойств автомобиля.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Тягово-скоростные и тормозные свойства АТС связаны между собой. Чем больше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max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 ,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max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v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,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 тем лучше должны быть тормозные свойства ПА. Повышенные требования к тормозным свойствам ПА вызваны также и тем, что при следовании к месту вызова с высокой скоростью водители ПА вынуждены в 3...5 раз чаще, чем водители других АТС, использовать торможение для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еспечения безопасности движения.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несколько способов торможения ПА: без использования тормозной системы (движение накатом — при следовании ПА к месту вызова используется редко); только тормозной системой; совместно тормозной системой и двигателем; только двигателем (двигатель работает чаще всего в режиме холостого хода с включенным зажиганием или при незначительном нажатии водителем на педаль подачи топлива и включении более низкой передачи, чем перед началом торможения).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Тормозная система ПА служит для замедления его движения, вплоть до полной остановки, и для удержания на месте при стоянке. Тормозное управление ПА включает следующие системы (ГОСТ 22895—77):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рабочую тормозную систему (ножную) — используется при всех режимах торможения для уменьшения скорости и полной остановки ПА;</w:t>
      </w:r>
    </w:p>
    <w:p w:rsidR="002D6B30" w:rsidRP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запасную тормозную систему - используется при отказе рабочей тормозной системы и обеспечивает не менее 30 % эффективности работы по тормозному пути;</w:t>
      </w:r>
    </w:p>
    <w:p w:rsidR="002D6B30" w:rsidRDefault="002D6B30" w:rsidP="002D6B30">
      <w:pPr>
        <w:pStyle w:val="a3"/>
        <w:shd w:val="clear" w:color="auto" w:fill="FFFFFF"/>
        <w:spacing w:before="225" w:beforeAutospacing="0" w:line="360" w:lineRule="auto"/>
        <w:ind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lastRenderedPageBreak/>
        <w:t>стояночную тормозную систему обеспечивает стоянку автомобиля на уклонах (</w:t>
      </w:r>
      <w:r w:rsidRPr="002D6B30">
        <w:rPr>
          <w:i/>
          <w:iCs/>
          <w:color w:val="000000" w:themeColor="text1"/>
          <w:sz w:val="28"/>
          <w:szCs w:val="28"/>
        </w:rPr>
        <w:t>i</w:t>
      </w:r>
      <w:r w:rsidRPr="002D6B30">
        <w:rPr>
          <w:color w:val="000000" w:themeColor="text1"/>
          <w:sz w:val="28"/>
          <w:szCs w:val="28"/>
        </w:rPr>
        <w:t>%£ 18);</w:t>
      </w:r>
    </w:p>
    <w:p w:rsidR="002D6B30" w:rsidRDefault="002D6B30" w:rsidP="002D6B30">
      <w:pPr>
        <w:pStyle w:val="a3"/>
        <w:shd w:val="clear" w:color="auto" w:fill="FFFFFF"/>
        <w:spacing w:before="225" w:beforeAutospacing="0" w:line="360" w:lineRule="auto"/>
        <w:ind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вспомогательную тормозную систему (тормоз-замедлитель) — используется при длительном торможении на спусках для поддержания постоянной скорости. Вспомогательной тормозной системой должны быть оборудованы ПА с общей массой более 12 т или ПА с общей массой более 10 т, использующие прицепы. Если ПА с общей массой более 3,5 т эксплуатируется в горных условиях.</w:t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Для оценки эффективности работы рабочей и вспомогательной тормозных систем используют три показателя (ГОСТ 25478—82): тормозной путь S</w:t>
      </w:r>
      <w:r w:rsidRPr="002D6B30">
        <w:rPr>
          <w:color w:val="000000" w:themeColor="text1"/>
          <w:sz w:val="28"/>
          <w:szCs w:val="28"/>
          <w:vertAlign w:val="subscript"/>
        </w:rPr>
        <w:t>T</w:t>
      </w:r>
      <w:r w:rsidRPr="002D6B30">
        <w:rPr>
          <w:color w:val="000000" w:themeColor="text1"/>
          <w:sz w:val="28"/>
          <w:szCs w:val="28"/>
        </w:rPr>
        <w:t>, м; установившееся замедление </w:t>
      </w:r>
      <w:r w:rsidRPr="002D6B30">
        <w:rPr>
          <w:i/>
          <w:iCs/>
          <w:color w:val="000000" w:themeColor="text1"/>
          <w:sz w:val="28"/>
          <w:szCs w:val="28"/>
        </w:rPr>
        <w:t>j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t</w:t>
      </w:r>
      <w:r w:rsidRPr="002D6B30">
        <w:rPr>
          <w:color w:val="000000" w:themeColor="text1"/>
          <w:sz w:val="28"/>
          <w:szCs w:val="28"/>
        </w:rPr>
        <w:t> ,м/с</w:t>
      </w:r>
      <w:r w:rsidRPr="002D6B30">
        <w:rPr>
          <w:color w:val="000000" w:themeColor="text1"/>
          <w:sz w:val="28"/>
          <w:szCs w:val="28"/>
          <w:vertAlign w:val="superscript"/>
        </w:rPr>
        <w:t>2</w:t>
      </w:r>
      <w:r w:rsidRPr="002D6B30">
        <w:rPr>
          <w:color w:val="000000" w:themeColor="text1"/>
          <w:sz w:val="28"/>
          <w:szCs w:val="28"/>
        </w:rPr>
        <w:t>; время срабатывания тормозов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t</w:t>
      </w:r>
      <w:r w:rsidRPr="002D6B30">
        <w:rPr>
          <w:i/>
          <w:iCs/>
          <w:color w:val="000000" w:themeColor="text1"/>
          <w:sz w:val="28"/>
          <w:szCs w:val="28"/>
        </w:rPr>
        <w:t> ,с.</w:t>
      </w:r>
      <w:r w:rsidRPr="002D6B30">
        <w:rPr>
          <w:color w:val="000000" w:themeColor="text1"/>
          <w:sz w:val="28"/>
          <w:szCs w:val="28"/>
        </w:rPr>
        <w:t> Экспериментально установлено, что этими показателями можно достаточно полно характеризовать процесс торможения АТС (рис. 3.10).</w:t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left="225" w:right="525"/>
        <w:jc w:val="both"/>
        <w:rPr>
          <w:color w:val="000000" w:themeColor="text1"/>
          <w:sz w:val="28"/>
          <w:szCs w:val="28"/>
        </w:rPr>
      </w:pPr>
      <w:r w:rsidRPr="002D6B3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95425" cy="1543050"/>
            <wp:effectExtent l="19050" t="0" r="9525" b="0"/>
            <wp:docPr id="6" name="Рисунок 3" descr="http://ok-t.ru/studopedia/baza12/677121899546.files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2/677121899546.files/image4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left="225"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Рис. Торможение пожарного автомобиля:</w:t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left="225"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1-j(t); 2-v(t)</w:t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2D6B30">
        <w:rPr>
          <w:color w:val="000000" w:themeColor="text1"/>
          <w:sz w:val="28"/>
          <w:szCs w:val="28"/>
        </w:rPr>
        <w:t> зависит от реакции водителя, от времени, за которое он принимает решение о торможении и переносит ногу с педали управления подачей топлива на педаль тормоза. 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2D6B30">
        <w:rPr>
          <w:color w:val="000000" w:themeColor="text1"/>
          <w:sz w:val="28"/>
          <w:szCs w:val="28"/>
        </w:rPr>
        <w:t> зависит от индивидуальных особенностей и квалификации водителя, обычно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2D6B30">
        <w:rPr>
          <w:color w:val="000000" w:themeColor="text1"/>
          <w:sz w:val="28"/>
          <w:szCs w:val="28"/>
        </w:rPr>
        <w:t>= 0,4...1,5 с. При расчетах принимают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2D6B30">
        <w:rPr>
          <w:color w:val="000000" w:themeColor="text1"/>
          <w:sz w:val="28"/>
          <w:szCs w:val="28"/>
        </w:rPr>
        <w:t>= 0,8 с.</w:t>
      </w:r>
    </w:p>
    <w:p w:rsidR="002D6B30" w:rsidRPr="002D6B30" w:rsidRDefault="002D6B30" w:rsidP="002D6B30">
      <w:pPr>
        <w:pStyle w:val="a3"/>
        <w:shd w:val="clear" w:color="auto" w:fill="FFFFFF"/>
        <w:spacing w:before="225" w:beforeAutospacing="0" w:line="360" w:lineRule="auto"/>
        <w:ind w:right="525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lastRenderedPageBreak/>
        <w:t>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 зависит от конструкции и технического состояния привода тормозов, от времени, за которое выбирается свободный ход педали тормоза, и управляющее усилие водителя передается к колесным тормозам. У ПА с гидравлическим приводом тормозов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 = 0,2...0,4 с, с пневматическим приводом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i/>
          <w:iCs/>
          <w:color w:val="000000" w:themeColor="text1"/>
          <w:sz w:val="28"/>
          <w:szCs w:val="28"/>
        </w:rPr>
        <w:t>=</w:t>
      </w:r>
      <w:r w:rsidRPr="002D6B30">
        <w:rPr>
          <w:color w:val="000000" w:themeColor="text1"/>
          <w:sz w:val="28"/>
          <w:szCs w:val="28"/>
        </w:rPr>
        <w:t> 0,6...0,8 с. 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 неисправного гидравлического привода (при наличии воздуха в системе или неисправности клапанов в главном тормозном цилиндре) увеличивается, тормоза срабатывают со второго (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= 0,6 с) или третьего (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£ 1,0 с) нажатия. 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 тормозов ПА с пневматическим приводом может увеличиваться зимой после продолжительной работы на пожаре из-за уменьшения сечения трубопровода замерзающим конденсатом. У ПА с гидропневматическим приводом тормозов (например, на шасси «Урал»)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£ 0.4 с. Время </w:t>
      </w:r>
      <w:r w:rsidRPr="002D6B30">
        <w:rPr>
          <w:i/>
          <w:iCs/>
          <w:color w:val="000000" w:themeColor="text1"/>
          <w:sz w:val="28"/>
          <w:szCs w:val="28"/>
        </w:rPr>
        <w:t>t</w:t>
      </w:r>
      <w:r w:rsidRPr="002D6B30">
        <w:rPr>
          <w:i/>
          <w:iCs/>
          <w:color w:val="000000" w:themeColor="text1"/>
          <w:sz w:val="28"/>
          <w:szCs w:val="28"/>
          <w:vertAlign w:val="subscript"/>
        </w:rPr>
        <w:t>2</w:t>
      </w:r>
      <w:r w:rsidRPr="002D6B30">
        <w:rPr>
          <w:color w:val="000000" w:themeColor="text1"/>
          <w:sz w:val="28"/>
          <w:szCs w:val="28"/>
        </w:rPr>
        <w:t> всех приводов уменьшается при более быстром нажатии на педаль тормоза.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предварительной оценки эффективности работы рабочей и запасной тормозных систем ПА проводят ходовые испытания. Испытания могут проводиться визуально по S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т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синхронности начала торможения колес при резком однократном нажатии на педаль (сцепление выключено), а также с использованием переносных приборов-деселерометров (или деселерографов). 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Вспомогательная тормозная система должна обеспечивать движение ПА на спуске с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i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= </w:t>
      </w:r>
      <w:r w:rsidRPr="002D6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7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 протяженностью 7 км с постоянной скоростью не более 30 км/ч.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 АТС — свойства, которые характеризуют способность АТС сохранять заданное водителем движение. Показатели устойчивости ПА характеризуют только возможности АТС без учета возможностей водителя по управлению автомобилем для реализации задаваемого движения.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B30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Управляемость АТС — свойства, которые характеризуют способность АТС реагировать на воздействие водителя на органы управления (руль, педаль муфты сцепления, педаль тормоза, рычаг коробки передач). Показатели управляемости АТС характеризуют поведение системы автомобиль-водитель.</w:t>
      </w:r>
    </w:p>
    <w:p w:rsidR="002D6B30" w:rsidRPr="002D6B30" w:rsidRDefault="002D6B30" w:rsidP="002D6B30">
      <w:pPr>
        <w:pStyle w:val="a3"/>
        <w:shd w:val="clear" w:color="auto" w:fill="FFFFFF"/>
        <w:spacing w:line="360" w:lineRule="auto"/>
        <w:ind w:right="300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lastRenderedPageBreak/>
        <w:t>Из различных способов служебного режи</w:t>
      </w:r>
      <w:r w:rsidRPr="002D6B30">
        <w:rPr>
          <w:color w:val="000000" w:themeColor="text1"/>
          <w:sz w:val="28"/>
          <w:szCs w:val="28"/>
        </w:rPr>
        <w:softHyphen/>
        <w:t>ма торможения автомобиля — торможение двигателем, с отсое</w:t>
      </w:r>
      <w:r w:rsidRPr="002D6B30">
        <w:rPr>
          <w:color w:val="000000" w:themeColor="text1"/>
          <w:sz w:val="28"/>
          <w:szCs w:val="28"/>
        </w:rPr>
        <w:softHyphen/>
        <w:t>диненным двигателем (тормозной системой), совместно с двига</w:t>
      </w:r>
      <w:r w:rsidRPr="002D6B30">
        <w:rPr>
          <w:color w:val="000000" w:themeColor="text1"/>
          <w:sz w:val="28"/>
          <w:szCs w:val="28"/>
        </w:rPr>
        <w:softHyphen/>
        <w:t>телем, тормозом-замедлителем и с периодическим прекращени</w:t>
      </w:r>
      <w:r w:rsidRPr="002D6B30">
        <w:rPr>
          <w:color w:val="000000" w:themeColor="text1"/>
          <w:sz w:val="28"/>
          <w:szCs w:val="28"/>
        </w:rPr>
        <w:softHyphen/>
        <w:t>ем действия тормозной системы — наиболее эффективным явля</w:t>
      </w:r>
      <w:r w:rsidRPr="002D6B30">
        <w:rPr>
          <w:color w:val="000000" w:themeColor="text1"/>
          <w:sz w:val="28"/>
          <w:szCs w:val="28"/>
        </w:rPr>
        <w:softHyphen/>
        <w:t>ется последний способ.</w:t>
      </w:r>
    </w:p>
    <w:p w:rsidR="002D6B30" w:rsidRPr="002D6B30" w:rsidRDefault="002D6B30" w:rsidP="002D6B30">
      <w:pPr>
        <w:pStyle w:val="a3"/>
        <w:shd w:val="clear" w:color="auto" w:fill="FFFFFF"/>
        <w:spacing w:line="360" w:lineRule="auto"/>
        <w:ind w:right="300"/>
        <w:jc w:val="both"/>
        <w:rPr>
          <w:color w:val="000000" w:themeColor="text1"/>
          <w:sz w:val="28"/>
          <w:szCs w:val="28"/>
        </w:rPr>
      </w:pPr>
      <w:r w:rsidRPr="002D6B30">
        <w:rPr>
          <w:color w:val="000000" w:themeColor="text1"/>
          <w:sz w:val="28"/>
          <w:szCs w:val="28"/>
        </w:rPr>
        <w:t>При торможении с периодическим прекращением действия тормозной системы обеспечиваются наиболее значительные тор</w:t>
      </w:r>
      <w:r w:rsidRPr="002D6B30">
        <w:rPr>
          <w:color w:val="000000" w:themeColor="text1"/>
          <w:sz w:val="28"/>
          <w:szCs w:val="28"/>
        </w:rPr>
        <w:softHyphen/>
        <w:t>мозные силы на колесах автомобиля и сохраняется максимальное сцепление колес с дорогой. Однако из-за сложности такого спо</w:t>
      </w:r>
      <w:r w:rsidRPr="002D6B30">
        <w:rPr>
          <w:color w:val="000000" w:themeColor="text1"/>
          <w:sz w:val="28"/>
          <w:szCs w:val="28"/>
        </w:rPr>
        <w:softHyphen/>
        <w:t>соба торможения его рекомендуется применять только водителям высокой квалификации.</w:t>
      </w:r>
    </w:p>
    <w:p w:rsidR="002D6B30" w:rsidRDefault="002D6B30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2D6B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Default="0040521E" w:rsidP="0040521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65</w:t>
      </w:r>
    </w:p>
    <w:p w:rsidR="0040521E" w:rsidRDefault="0040521E" w:rsidP="0040521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Дорожно-транспортные происшествия, их виды, учет и расследование.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rStyle w:val="a7"/>
          <w:b/>
          <w:i w:val="0"/>
          <w:color w:val="000000" w:themeColor="text1"/>
          <w:sz w:val="28"/>
          <w:szCs w:val="28"/>
        </w:rPr>
        <w:t>Дорожно-транспортным происшествием</w:t>
      </w:r>
      <w:r w:rsidRPr="0040521E">
        <w:rPr>
          <w:rStyle w:val="a7"/>
          <w:i w:val="0"/>
          <w:color w:val="000000" w:themeColor="text1"/>
          <w:sz w:val="28"/>
          <w:szCs w:val="28"/>
        </w:rPr>
        <w:t> </w:t>
      </w:r>
      <w:r w:rsidRPr="0040521E">
        <w:rPr>
          <w:color w:val="000000" w:themeColor="text1"/>
          <w:sz w:val="28"/>
          <w:szCs w:val="28"/>
        </w:rPr>
        <w:t>называют событие, возникшее в процессе движения на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В соответствии с существующей классификацией к дорожно-транспортным происшествиям относят происшествия, возникшие в процессе движения механических транспортных средств и повлекшие за собой гибель или телесные повреждения людей, повреждения транспортных средств, сооружений, грузов или иной материальный ущерб.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К механическим транспортным средствам относятся автомобили, мотоциклы, мотороллеры, мотоколяски, мопеды, велосипеды с подвесным двигателем, трамвай, троллейбусы, тракторы и другие самоходные механизмы.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rStyle w:val="a4"/>
          <w:color w:val="000000" w:themeColor="text1"/>
          <w:sz w:val="28"/>
          <w:szCs w:val="28"/>
        </w:rPr>
        <w:t>В настоящее время разработана следующая классификация дорожно-транспортных происшествий: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1) столкновение — движущиеся механические транспортные средства столкнулись между собой или с подвижным составом железных дорог;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2) опрокидывание — механическое транспортное средство потеряло устойчивость и опрокинулось. К этому виду происшествий не относятся опрокидывания, вызванные столкновением механических транспортных средств или наездов на неподвижные предметы;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lastRenderedPageBreak/>
        <w:t>3) наезд на препятствие — механическое транспортное средство наехало или ударилось о неподвижный предмет (опора моста, столб, дерево, ограждение и т. п.);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4) наезд на пешехода — механическое транспортное средство наехало на человека, или он сам натолкнулся на движущееся механическое транспортное средство, получив травму;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5) наезд на велосипедиста — механическое транспортное средство наехало на человека, передвигающегося на велосипеде (без подвесного двигателя), или он сам натолкнулся на движущееся механическое транспортное средство, получив травму;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6) наезд на стоящее транспортное средство — механическое транспортное средство наехало или ударилось о стоящее механическое транспортное средство;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7) наезд на гужевой транспорт — механическое транспортное средство наехало на упряжных, вьючных, верховых животных либо на повозки, транспортируемые этими животными;</w:t>
      </w: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40521E">
        <w:rPr>
          <w:color w:val="000000" w:themeColor="text1"/>
          <w:sz w:val="28"/>
          <w:szCs w:val="28"/>
        </w:rPr>
        <w:t>8) наезд на животных — механическое транспортное средство наехало на диких и</w:t>
      </w:r>
      <w:r>
        <w:rPr>
          <w:color w:val="000000" w:themeColor="text1"/>
          <w:sz w:val="28"/>
          <w:szCs w:val="28"/>
        </w:rPr>
        <w:t>ли домашних животных;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9) падение пассажира — пассажир (любое лицо, кроме водителя, находящееся в транспортном средстве или на нем) упал с движущегося механического транспортного средства. К этому виду происшествий не относится падение, произошедшее при столкновении, опрокидывании механических транспортных средств или их наезде на неподвижные предметы;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 xml:space="preserve">10) прочие происшествия — происшествия, не относящиеся к перечисленным выше видам. К ним относятся сходы трамваев с рельсов (не </w:t>
      </w:r>
      <w:r w:rsidRPr="0040521E">
        <w:rPr>
          <w:color w:val="000000"/>
          <w:sz w:val="28"/>
          <w:szCs w:val="28"/>
        </w:rPr>
        <w:lastRenderedPageBreak/>
        <w:t>вызвавшие столкновения или опрокидывания), падение перевозимого груза на людей и другие.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Учет и анализ ДТП осуществляется в целях оценки состояния аварийности, выявления причин и условий возникновения происшествий и принятия мер к их устранению.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rStyle w:val="a4"/>
          <w:color w:val="000000"/>
          <w:sz w:val="28"/>
          <w:szCs w:val="28"/>
        </w:rPr>
        <w:t>Учет дорожно-транспортных происшествий в соответствии с Правилами учета дорожно-транспортных происшествий ведется: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органами внутренних дел;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предприятиями и автохозяйствами, министерствами и ведомствами, имеющими транспортные средства;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дорожными и коммунальными организациями;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-лечебно-профилактическими учреждениями Министерства здравоохранения, других министерств и ведомств (ведут учет пострадавших при ДТП).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Учету подлежат ДТП, совершенные хотя бы одним движущимся транспортным средством, повлекшие гибель или телесные повреждения людей, или повреждение транспортных средств, грузов, дорог, дорожных и других сооружений или иного имущества.</w:t>
      </w: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В государственную статистическую отчетность включаются сведения органов внутренних дел о ДТП, повлекших гибель или ранения людей, а также о размере материального ущерба от них.</w:t>
      </w:r>
    </w:p>
    <w:p w:rsidR="0040521E" w:rsidRP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Целью служебного расследования является установление обстоятельств, условий и причин возникновения ДТП, выявление нарушений установленных норм и правил, регламентирующих безопасность ДД, а также разработка мероприятий по устранению причин происшествий.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lastRenderedPageBreak/>
        <w:t>При служебном расследовании в пределах компетенции лица его проводящего должны быть выявлены: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обстоятельства, предшествующие происшествию;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причины происшествия;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влияние дорожных и других факторов на возникновение ДТП;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последствия происшествия;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лица, деятельность которых связана с возникновением происшествия, и конкретная вина каждого из них (предварительно);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недостатки в работе автотранспортного предприятия (АТП) (организации), способствующие возникновению ДТП.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Служебное расследование проводится: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руководителем АТП (организации) – всех ДТП с транспортом, принадлежащим предприятию, в срок до 5 суток;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t>- руководителем территориального производственного объединения – ДТП, при которых погибло 3 и более человек и пострадало 5 и более человек, в срок до 7 суток;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- </w:t>
      </w:r>
      <w:r w:rsidRPr="0040521E">
        <w:rPr>
          <w:color w:val="000000"/>
          <w:sz w:val="28"/>
          <w:szCs w:val="28"/>
        </w:rPr>
        <w:t>руководителем Министерства, а также начальниками отдела по безопасности движения, главных управлений по транспортному обслуживанию населения и (или) транспортному обслуживанию народного хозяйства (в зависимости от транспорта, участвующего в происшествии), Главного управления технического перевооружения и межотраслевых связей (в случае технической неисправности транспортного средства) – ДТП с гибелью 7 человек и более или пострадавшими 15 человек и более в срок до 10 суток.</w:t>
      </w:r>
    </w:p>
    <w:p w:rsidR="0040521E" w:rsidRPr="0040521E" w:rsidRDefault="0040521E" w:rsidP="0040521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521E">
        <w:rPr>
          <w:color w:val="000000"/>
          <w:sz w:val="28"/>
          <w:szCs w:val="28"/>
        </w:rPr>
        <w:lastRenderedPageBreak/>
        <w:t>Служебное расследование должно проводиться во взаимодействии с органами дознания, следствия и организациями, несущими ответственность за состояние автомобильной (железной) дороги, речных переправ и других сооружений, а в случае ранения или гибели работников предприятия АТ – с привлечением представителя профсоюзного комитета данного предприятия. Выводы служебного расследования в отношении виновности водителя носят предварительный характер. Материалы служебного расследования могут быть использованы АТП (организациями), территориальными производственными объединениями при защите интересов водителя в следственном и судебном разбирательстве.</w:t>
      </w: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40521E" w:rsidRDefault="0040521E" w:rsidP="0040521E">
      <w:pPr>
        <w:pStyle w:val="a3"/>
        <w:spacing w:before="225" w:beforeAutospacing="0" w:line="360" w:lineRule="auto"/>
        <w:ind w:right="3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№ 87</w:t>
      </w:r>
    </w:p>
    <w:p w:rsidR="0040521E" w:rsidRPr="0040521E" w:rsidRDefault="00493DDD" w:rsidP="00493DDD">
      <w:pPr>
        <w:pStyle w:val="a3"/>
        <w:spacing w:before="225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493DDD">
        <w:rPr>
          <w:b/>
          <w:color w:val="000000"/>
          <w:sz w:val="28"/>
          <w:szCs w:val="28"/>
        </w:rPr>
        <w:t xml:space="preserve">Составить план организации работ по подготовке пожарного автомобиля к длительной консервации на любой пожарный автомобиль части. Форму </w:t>
      </w:r>
      <w:r>
        <w:rPr>
          <w:b/>
          <w:color w:val="000000"/>
          <w:sz w:val="28"/>
          <w:szCs w:val="28"/>
        </w:rPr>
        <w:t xml:space="preserve"> </w:t>
      </w:r>
      <w:r w:rsidRPr="00493DDD">
        <w:rPr>
          <w:b/>
          <w:color w:val="000000"/>
          <w:sz w:val="28"/>
          <w:szCs w:val="28"/>
        </w:rPr>
        <w:t>акта смотри Приложение 25 Наставления по технической службе ГПС МВД России. Приказ МВД России № 34 от 24.01.96 г.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(руководитель подразделения ГПС)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(звание, фамилия, подпись)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"___" __________________ 20__ г.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04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>ОРГАНИЗАЦИИ РАБОТ ПО ПОДГОТОВКЕ ПОЖАРНЫХ МАШИН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>К КРАТКОВРЕМЕННОЙ ИЛИ ДЛИТЕЛЬНОЙ КОНСЕРВАЦИИ</w:t>
      </w:r>
    </w:p>
    <w:p w:rsidR="00730442" w:rsidRPr="00730442" w:rsidRDefault="00730442" w:rsidP="007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0442">
        <w:rPr>
          <w:rFonts w:ascii="Times New Roman" w:eastAsia="Times New Roman" w:hAnsi="Times New Roman" w:cs="Times New Roman"/>
          <w:sz w:val="28"/>
          <w:szCs w:val="28"/>
        </w:rPr>
        <w:t>В ПОДРАЗДЕЛЕНИИ ГПС</w:t>
      </w:r>
    </w:p>
    <w:p w:rsidR="00493DDD" w:rsidRPr="00730442" w:rsidRDefault="00493DDD" w:rsidP="00730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DDD" w:rsidRDefault="00493DDD" w:rsidP="00493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1341" w:type="dxa"/>
        <w:tblInd w:w="-1310" w:type="dxa"/>
        <w:tblLayout w:type="fixed"/>
        <w:tblLook w:val="04A0"/>
      </w:tblPr>
      <w:tblGrid>
        <w:gridCol w:w="772"/>
        <w:gridCol w:w="1888"/>
        <w:gridCol w:w="1894"/>
        <w:gridCol w:w="1581"/>
        <w:gridCol w:w="1095"/>
        <w:gridCol w:w="1418"/>
        <w:gridCol w:w="1179"/>
        <w:gridCol w:w="1514"/>
      </w:tblGrid>
      <w:tr w:rsidR="00730442" w:rsidTr="005658A5">
        <w:tc>
          <w:tcPr>
            <w:tcW w:w="772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894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проведение работ</w:t>
            </w:r>
          </w:p>
        </w:tc>
        <w:tc>
          <w:tcPr>
            <w:tcW w:w="1581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работ</w:t>
            </w:r>
          </w:p>
        </w:tc>
        <w:tc>
          <w:tcPr>
            <w:tcW w:w="1095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97" w:type="dxa"/>
            <w:gridSpan w:val="2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1514" w:type="dxa"/>
          </w:tcPr>
          <w:p w:rsidR="00730442" w:rsidRP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730442" w:rsidTr="005658A5">
        <w:tc>
          <w:tcPr>
            <w:tcW w:w="772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Промывание, очищение и высушивание баков.</w:t>
            </w:r>
          </w:p>
        </w:tc>
        <w:tc>
          <w:tcPr>
            <w:tcW w:w="1894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Поваров И.В.</w:t>
            </w:r>
          </w:p>
        </w:tc>
        <w:tc>
          <w:tcPr>
            <w:tcW w:w="1581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 А.А.</w:t>
            </w:r>
          </w:p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 В.И.</w:t>
            </w:r>
          </w:p>
        </w:tc>
        <w:tc>
          <w:tcPr>
            <w:tcW w:w="1095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442" w:rsidRDefault="00730442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514" w:type="dxa"/>
          </w:tcPr>
          <w:p w:rsidR="00730442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3D3D19" w:rsidTr="005658A5">
        <w:tc>
          <w:tcPr>
            <w:tcW w:w="772" w:type="dxa"/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разрушенных слоев краски</w:t>
            </w:r>
          </w:p>
        </w:tc>
        <w:tc>
          <w:tcPr>
            <w:tcW w:w="1894" w:type="dxa"/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 Р.О.</w:t>
            </w:r>
          </w:p>
        </w:tc>
        <w:tc>
          <w:tcPr>
            <w:tcW w:w="1581" w:type="dxa"/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К.А.</w:t>
            </w:r>
          </w:p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 Е.Л.</w:t>
            </w:r>
          </w:p>
        </w:tc>
        <w:tc>
          <w:tcPr>
            <w:tcW w:w="1095" w:type="dxa"/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3D19" w:rsidRDefault="003D3D19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Краски, лаки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D3D19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658A5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3D3D19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5658A5" w:rsidTr="005658A5">
        <w:tc>
          <w:tcPr>
            <w:tcW w:w="772" w:type="dxa"/>
          </w:tcPr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658A5" w:rsidRP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Консервация двигателя, слив воды и горючего из двигателя</w:t>
            </w:r>
          </w:p>
        </w:tc>
        <w:tc>
          <w:tcPr>
            <w:tcW w:w="1894" w:type="dxa"/>
          </w:tcPr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Шуров П.А.</w:t>
            </w:r>
          </w:p>
        </w:tc>
        <w:tc>
          <w:tcPr>
            <w:tcW w:w="1581" w:type="dxa"/>
          </w:tcPr>
          <w:p w:rsidR="005658A5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 А.А.</w:t>
            </w:r>
          </w:p>
          <w:p w:rsidR="005658A5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 В.И.</w:t>
            </w:r>
          </w:p>
        </w:tc>
        <w:tc>
          <w:tcPr>
            <w:tcW w:w="1095" w:type="dxa"/>
          </w:tcPr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Свечи форсунки</w:t>
            </w:r>
          </w:p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Заводная рукоятка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658A5" w:rsidRDefault="005658A5" w:rsidP="0049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658A5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5658A5" w:rsidRDefault="005658A5" w:rsidP="005658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40521E" w:rsidRPr="003D3D19" w:rsidRDefault="003D3D19" w:rsidP="003D3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D19">
        <w:rPr>
          <w:rFonts w:ascii="Times New Roman" w:hAnsi="Times New Roman" w:cs="Times New Roman"/>
          <w:sz w:val="28"/>
          <w:szCs w:val="28"/>
        </w:rPr>
        <w:t>Заместитель начальника отряда (части)  ____________________________________</w:t>
      </w:r>
      <w:r w:rsidRPr="003D3D19">
        <w:rPr>
          <w:rFonts w:ascii="Times New Roman" w:hAnsi="Times New Roman" w:cs="Times New Roman"/>
          <w:sz w:val="28"/>
          <w:szCs w:val="28"/>
        </w:rPr>
        <w:br/>
        <w:t>(звание, фамилия, подпись)</w:t>
      </w:r>
      <w:r w:rsidRPr="003D3D19">
        <w:rPr>
          <w:rFonts w:ascii="Times New Roman" w:hAnsi="Times New Roman" w:cs="Times New Roman"/>
          <w:sz w:val="28"/>
          <w:szCs w:val="28"/>
        </w:rPr>
        <w:br/>
        <w:t>Старший водитель                       ____________________________________</w:t>
      </w:r>
      <w:r w:rsidRPr="003D3D19">
        <w:rPr>
          <w:rFonts w:ascii="Times New Roman" w:hAnsi="Times New Roman" w:cs="Times New Roman"/>
          <w:sz w:val="28"/>
          <w:szCs w:val="28"/>
        </w:rPr>
        <w:br/>
        <w:t>(звание, фамилия, подпись)</w:t>
      </w:r>
    </w:p>
    <w:p w:rsidR="0040521E" w:rsidRDefault="005658A5" w:rsidP="0056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sz w:val="28"/>
          <w:szCs w:val="28"/>
        </w:rPr>
        <w:t>Теребнев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A5">
        <w:rPr>
          <w:rFonts w:ascii="Times New Roman" w:hAnsi="Times New Roman" w:cs="Times New Roman"/>
          <w:sz w:val="28"/>
          <w:szCs w:val="28"/>
        </w:rPr>
        <w:t xml:space="preserve">В.В., Ульянов Н.И., Грачев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58A5">
        <w:rPr>
          <w:rFonts w:ascii="Times New Roman" w:hAnsi="Times New Roman" w:cs="Times New Roman"/>
          <w:sz w:val="28"/>
          <w:szCs w:val="28"/>
        </w:rPr>
        <w:t xml:space="preserve">Пожарно-техническое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58A5">
        <w:rPr>
          <w:rFonts w:ascii="Times New Roman" w:hAnsi="Times New Roman" w:cs="Times New Roman"/>
          <w:sz w:val="28"/>
          <w:szCs w:val="28"/>
        </w:rPr>
        <w:t>ооружение. Устройство и применение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58A5">
        <w:rPr>
          <w:rFonts w:ascii="Times New Roman" w:hAnsi="Times New Roman" w:cs="Times New Roman"/>
          <w:sz w:val="28"/>
          <w:szCs w:val="28"/>
        </w:rPr>
        <w:t>. – М.: Центр пропаганды, 2016;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 xml:space="preserve">Теребнев В.В., Ульянов Н.И., Грачев В.А.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Пожарные машины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. Устройство и применение – М.: Центр пропаганды, 2016;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 xml:space="preserve">Безбородько М.Д.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Пожарная техника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. Учебник. -М.: Академия ГПС МЧС России, 2015;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К.Н., Повзик Я.С., Рыбкин И.В.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Справочник. Пожарная техника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: М.: ЗАО «Спецтехника», 2015;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 xml:space="preserve">Одинцов Л.Г., Парамонов В.В.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Технология и технические средства ведения поисково-спасательных и аварийно-спасательных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: Справочное пособие.- М.: Изд-во НЦ ЭНАС, 2016;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 xml:space="preserve">Федотов М.Н., Архипов Г.Ф.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Пожарные автомобильные лестницы и коленчатые подъемники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8A5">
        <w:rPr>
          <w:rFonts w:ascii="Times New Roman" w:hAnsi="Times New Roman" w:cs="Times New Roman"/>
          <w:color w:val="000000"/>
          <w:sz w:val="28"/>
          <w:szCs w:val="28"/>
        </w:rPr>
        <w:t>. – СПб.: СПбВПТШ МВД РФ, 2015;</w:t>
      </w:r>
    </w:p>
    <w:p w:rsidR="005658A5" w:rsidRPr="005658A5" w:rsidRDefault="005658A5" w:rsidP="005658A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A5">
        <w:rPr>
          <w:rFonts w:ascii="Times New Roman" w:hAnsi="Times New Roman" w:cs="Times New Roman"/>
          <w:color w:val="000000"/>
          <w:sz w:val="28"/>
          <w:szCs w:val="28"/>
        </w:rPr>
        <w:t>Наставления по технической службе ГПС МВД России. Приказ МВД России № 34 от 24.01.96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8A5" w:rsidRPr="005658A5" w:rsidRDefault="005658A5" w:rsidP="00565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21E" w:rsidRPr="003D3D19" w:rsidRDefault="0040521E" w:rsidP="003D3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21E" w:rsidRPr="0040521E" w:rsidRDefault="0040521E" w:rsidP="004052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B30" w:rsidRPr="0040521E" w:rsidRDefault="002D6B30" w:rsidP="004052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1E" w:rsidRPr="0040521E" w:rsidRDefault="004052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521E" w:rsidRPr="0040521E" w:rsidSect="005658A5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11" w:rsidRDefault="00EF5E11" w:rsidP="00DC0519">
      <w:pPr>
        <w:spacing w:after="0" w:line="240" w:lineRule="auto"/>
      </w:pPr>
      <w:r>
        <w:separator/>
      </w:r>
    </w:p>
  </w:endnote>
  <w:endnote w:type="continuationSeparator" w:id="1">
    <w:p w:rsidR="00EF5E11" w:rsidRDefault="00EF5E11" w:rsidP="00DC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11" w:rsidRDefault="00EF5E11" w:rsidP="00DC0519">
      <w:pPr>
        <w:spacing w:after="0" w:line="240" w:lineRule="auto"/>
      </w:pPr>
      <w:r>
        <w:separator/>
      </w:r>
    </w:p>
  </w:footnote>
  <w:footnote w:type="continuationSeparator" w:id="1">
    <w:p w:rsidR="00EF5E11" w:rsidRDefault="00EF5E11" w:rsidP="00DC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89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0519" w:rsidRPr="00DC0519" w:rsidRDefault="00DC051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0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5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0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0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519" w:rsidRDefault="00DC05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73D"/>
    <w:multiLevelType w:val="multilevel"/>
    <w:tmpl w:val="DFD4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BA6127"/>
    <w:multiLevelType w:val="hybridMultilevel"/>
    <w:tmpl w:val="BE3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95246"/>
    <w:multiLevelType w:val="multilevel"/>
    <w:tmpl w:val="424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792"/>
    <w:rsid w:val="002D6B30"/>
    <w:rsid w:val="003D3D19"/>
    <w:rsid w:val="0040521E"/>
    <w:rsid w:val="00493DDD"/>
    <w:rsid w:val="00534096"/>
    <w:rsid w:val="005658A5"/>
    <w:rsid w:val="00623792"/>
    <w:rsid w:val="00730442"/>
    <w:rsid w:val="00905E9B"/>
    <w:rsid w:val="00DC0519"/>
    <w:rsid w:val="00EF4F40"/>
    <w:rsid w:val="00E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9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0521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30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442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30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8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519"/>
  </w:style>
  <w:style w:type="paragraph" w:styleId="ac">
    <w:name w:val="footer"/>
    <w:basedOn w:val="a"/>
    <w:link w:val="ad"/>
    <w:uiPriority w:val="99"/>
    <w:semiHidden/>
    <w:unhideWhenUsed/>
    <w:rsid w:val="00DC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2019-02-22T20:15:00Z</dcterms:created>
  <dcterms:modified xsi:type="dcterms:W3CDTF">2019-02-22T21:43:00Z</dcterms:modified>
</cp:coreProperties>
</file>