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C5" w:rsidRPr="007964C5" w:rsidRDefault="007964C5" w:rsidP="007964C5">
      <w:pPr>
        <w:ind w:firstLine="709"/>
        <w:jc w:val="both"/>
        <w:rPr>
          <w:b/>
          <w:color w:val="auto"/>
          <w:sz w:val="28"/>
          <w:szCs w:val="28"/>
        </w:rPr>
      </w:pPr>
      <w:r w:rsidRPr="007964C5">
        <w:rPr>
          <w:b/>
          <w:color w:val="auto"/>
          <w:sz w:val="28"/>
          <w:szCs w:val="28"/>
        </w:rPr>
        <w:t xml:space="preserve">1. Охарактеризуйте задачи должностного регламента государственного гражданского служащего. 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 xml:space="preserve">В соответствии со статьей 47 Федерального закона 27.07.2004 № 79-ФЗ «О государственной гражданской службе Российской Федерации» (далее - ФЗ № 79) профессиональная служебная деятельность гражданского служащего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государственного органа. 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 xml:space="preserve">Согласно статье 15 ФЗ № 79 гражданский служащий обязан исполнять должностные обязанности в соответствии со своим должностным регламентом. 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 xml:space="preserve">Должностной регламент - это локальный нормативный акт, который регламентирует содержание и результаты деятельности гражданского служащего. Он содержит требования, предъявляемые к гражданскому служащему, замещающему конкретную должность, отражает его права и обязанности по должности, взаимодействие с другими служащими, показатели эффективности его служебной деятельности. 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 xml:space="preserve">Должностной регламент гражданского служащего решает следующие задачи: 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 xml:space="preserve">1. создание организационной базы служебной деятельности гражданского служащего; 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 xml:space="preserve">2. закрепление должностных функций, прав и обязанностей по конкретной должности; 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 xml:space="preserve">3. установление форм и видов ответственности по должности; 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 xml:space="preserve">4. определение квалификационных и иных требований по конкретной должности; 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 xml:space="preserve">5. обеспечение объективности при оценке профессиональной служебной деятельности гражданского служащего при проведении конкурса на замещение должности гражданской службы, аттестации гражданских служащих. 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 xml:space="preserve">Должностной регламент обеспечивает: 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 xml:space="preserve">- разделение служебных обязанностей между гражданскими служащими в государственном органе, его подразделениях; 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 xml:space="preserve">- совершенствование системы распределения обязанностей (что вытекает из предыдущего пункта); 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 xml:space="preserve">- рациональный подбор и расстановку кадров; 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 xml:space="preserve">- повышению профессиональной квалификации служащих; 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>- развитие системы делегирования полномочий от руководителей подчиненным при выполнении ими задач, возложенных на государственный орган, его подразделение.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 xml:space="preserve">Одной из самых главных задач, которые выполняет должностной регламент, является использование и учет результатов исполнения гражданским служащим своих обязанностей в соответствии с должностным регламентом при проведении конкурса на замещение вакантной должности, </w:t>
      </w:r>
      <w:r w:rsidRPr="007964C5">
        <w:rPr>
          <w:color w:val="auto"/>
          <w:sz w:val="28"/>
          <w:szCs w:val="28"/>
        </w:rPr>
        <w:lastRenderedPageBreak/>
        <w:t xml:space="preserve">включении гражданского служащего в кадровый резерв, а также при проведении его аттестации. 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>Данный критерий позволяет объективно оценить деятельность гражданского служащего на своей должности.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 xml:space="preserve">Эффективность работы любой организации в целом и ее подразделений в частности зависит от того, насколько согласованно действуют элементы организации. 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>На государственной гражданской службе такого эффекта позволяют достичь разработанные для каждой должности гражданской службы должностные регламенты.</w:t>
      </w:r>
    </w:p>
    <w:p w:rsidR="00586826" w:rsidRPr="007964C5" w:rsidRDefault="00586826" w:rsidP="007964C5">
      <w:pPr>
        <w:ind w:firstLine="709"/>
        <w:jc w:val="both"/>
        <w:rPr>
          <w:b/>
          <w:sz w:val="28"/>
          <w:szCs w:val="28"/>
        </w:rPr>
      </w:pPr>
    </w:p>
    <w:p w:rsidR="007964C5" w:rsidRPr="007964C5" w:rsidRDefault="007964C5" w:rsidP="007964C5">
      <w:pPr>
        <w:ind w:firstLine="709"/>
        <w:jc w:val="both"/>
        <w:rPr>
          <w:b/>
          <w:sz w:val="28"/>
          <w:szCs w:val="28"/>
        </w:rPr>
      </w:pPr>
    </w:p>
    <w:p w:rsidR="007964C5" w:rsidRPr="007964C5" w:rsidRDefault="007964C5" w:rsidP="007964C5">
      <w:pPr>
        <w:ind w:firstLine="709"/>
        <w:jc w:val="both"/>
        <w:rPr>
          <w:b/>
          <w:color w:val="auto"/>
          <w:sz w:val="28"/>
          <w:szCs w:val="28"/>
        </w:rPr>
      </w:pPr>
      <w:r w:rsidRPr="007964C5">
        <w:rPr>
          <w:b/>
          <w:color w:val="auto"/>
          <w:sz w:val="28"/>
          <w:szCs w:val="28"/>
        </w:rPr>
        <w:t xml:space="preserve">2. Найдите объявление о конкурсе на замещение должности государственной гражданской службы. Укажите ссылку на данное объявление, определите группу и категорию должностей, квалификационные требования. Все ли квалификационные требования к должности сформулированы в объявлении? </w:t>
      </w:r>
    </w:p>
    <w:p w:rsid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>На сайте Министерства энергетики Российской Федерации в разделе «Государственная гражданская служба» размещено информационное сообщение о проведении конкурса на замещение вакантных должностей государственной гражданской службы Росс</w:t>
      </w:r>
      <w:r>
        <w:rPr>
          <w:color w:val="auto"/>
          <w:sz w:val="28"/>
          <w:szCs w:val="28"/>
        </w:rPr>
        <w:t>ийской Федерации от 08.04.2019.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hyperlink r:id="rId7" w:history="1">
        <w:r w:rsidRPr="0070106E">
          <w:rPr>
            <w:rStyle w:val="af"/>
            <w:sz w:val="28"/>
            <w:szCs w:val="28"/>
          </w:rPr>
          <w:t>https://minenergo.gov.ru/node/1853</w:t>
        </w:r>
      </w:hyperlink>
      <w:r>
        <w:rPr>
          <w:color w:val="auto"/>
          <w:sz w:val="28"/>
          <w:szCs w:val="28"/>
        </w:rPr>
        <w:t xml:space="preserve"> </w:t>
      </w:r>
      <w:r w:rsidRPr="007964C5">
        <w:rPr>
          <w:color w:val="auto"/>
          <w:sz w:val="28"/>
          <w:szCs w:val="28"/>
        </w:rPr>
        <w:t xml:space="preserve"> 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 xml:space="preserve">Среди должностей, по которым проводится конкурс, выделим должность </w:t>
      </w:r>
      <w:proofErr w:type="gramStart"/>
      <w:r w:rsidRPr="007964C5">
        <w:rPr>
          <w:color w:val="auto"/>
          <w:sz w:val="28"/>
          <w:szCs w:val="28"/>
        </w:rPr>
        <w:t>заместителя начальника отдела развития нефтегазового комплекса Департамента добычи</w:t>
      </w:r>
      <w:proofErr w:type="gramEnd"/>
      <w:r w:rsidRPr="007964C5">
        <w:rPr>
          <w:color w:val="auto"/>
          <w:sz w:val="28"/>
          <w:szCs w:val="28"/>
        </w:rPr>
        <w:t xml:space="preserve"> и транспортировки нефти и газа.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 xml:space="preserve">В данном информационном сообщении указаны общие требования ко всем кандидатам на должности, по которым проводится конкурс, среди которых: 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 xml:space="preserve">- наличие гражданства Российской Федерации; 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 xml:space="preserve">- высшее образование; 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 xml:space="preserve">- знание нормативных правовых актов, регулирующих установленную сферу деятельности; 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 xml:space="preserve">- навыки работы в сфере, соответствующей направлению деятельности структурного подразделения Министерства; 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 xml:space="preserve">- согласие на оформление допуска к сведениям, составляющим государственную тайну. 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 xml:space="preserve">Применительно к должности </w:t>
      </w:r>
      <w:proofErr w:type="gramStart"/>
      <w:r w:rsidRPr="007964C5">
        <w:rPr>
          <w:color w:val="auto"/>
          <w:sz w:val="28"/>
          <w:szCs w:val="28"/>
        </w:rPr>
        <w:t>заместителя начальника отдела развития нефтегазового комплекса Департамента добычи</w:t>
      </w:r>
      <w:proofErr w:type="gramEnd"/>
      <w:r w:rsidRPr="007964C5">
        <w:rPr>
          <w:color w:val="auto"/>
          <w:sz w:val="28"/>
          <w:szCs w:val="28"/>
        </w:rPr>
        <w:t xml:space="preserve"> и транспортировки нефти и газа конкретизировано только требование к наличию высшего образования по специальности (направлению подготовки), а именно: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 xml:space="preserve">- «Государственное и муниципальное управление: правовые и экономические основы»; 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 xml:space="preserve">- «Экономика и управление в нефтегазовом комплексе»; 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 xml:space="preserve">- «Технология освоения месторождений полезных ископаемых»; 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lastRenderedPageBreak/>
        <w:t xml:space="preserve">- «Земельное право; </w:t>
      </w:r>
      <w:proofErr w:type="spellStart"/>
      <w:r w:rsidRPr="007964C5">
        <w:rPr>
          <w:color w:val="auto"/>
          <w:sz w:val="28"/>
          <w:szCs w:val="28"/>
        </w:rPr>
        <w:t>природоресурсное</w:t>
      </w:r>
      <w:proofErr w:type="spellEnd"/>
      <w:r w:rsidRPr="007964C5">
        <w:rPr>
          <w:color w:val="auto"/>
          <w:sz w:val="28"/>
          <w:szCs w:val="28"/>
        </w:rPr>
        <w:t xml:space="preserve"> право; экологическое право»; 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 xml:space="preserve">- «Нефтегазовая геоэкология»; 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 xml:space="preserve">- «Гидромелиорация»; 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 xml:space="preserve">- «Геоэкология». 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>Указанная должность относится к ведущей группе должностей категории «Специалисты».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 xml:space="preserve">В соответствии с пунктом 4 статьи 12 Федерального закона 27.07.2004 № 79-ФЗ «О государственной гражданской службе Российской Федерации» для замещения должностей гражданской службы категории «специалисты» ведущей группы должностей гражданской службы обязательно наличие высшего образования. 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 xml:space="preserve">Других квалификационных требований в законе не указано. 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proofErr w:type="gramStart"/>
      <w:r w:rsidRPr="007964C5">
        <w:rPr>
          <w:color w:val="auto"/>
          <w:sz w:val="28"/>
          <w:szCs w:val="28"/>
        </w:rPr>
        <w:t>Таким образом, можно сделать вывод о том, что в информационном сообщении о проведении конкурса на замещение вакантных должностей государственной гражданской службы Российской Федерации в Министерстве энергетики Российской Федерации квалификационные требования к должности заместителя начальника отдела развития нефтегазового комплекса Департамента добычи и транспортировки нефти и газа соответствуют квалификационным требованиям к категории «специалисты» ведущей группы должностей, установленным в федеральном законе.</w:t>
      </w:r>
      <w:proofErr w:type="gramEnd"/>
    </w:p>
    <w:p w:rsidR="007964C5" w:rsidRPr="007964C5" w:rsidRDefault="007964C5" w:rsidP="007964C5">
      <w:pPr>
        <w:ind w:firstLine="709"/>
        <w:jc w:val="both"/>
        <w:rPr>
          <w:b/>
          <w:sz w:val="28"/>
          <w:szCs w:val="28"/>
        </w:rPr>
      </w:pPr>
    </w:p>
    <w:p w:rsidR="007964C5" w:rsidRDefault="007964C5" w:rsidP="007964C5">
      <w:pPr>
        <w:ind w:firstLine="709"/>
        <w:jc w:val="both"/>
        <w:rPr>
          <w:b/>
          <w:sz w:val="28"/>
          <w:szCs w:val="28"/>
        </w:rPr>
      </w:pPr>
    </w:p>
    <w:p w:rsidR="007964C5" w:rsidRDefault="007964C5" w:rsidP="007964C5">
      <w:pPr>
        <w:ind w:firstLine="709"/>
        <w:jc w:val="both"/>
        <w:rPr>
          <w:b/>
          <w:sz w:val="28"/>
          <w:szCs w:val="28"/>
        </w:rPr>
      </w:pPr>
    </w:p>
    <w:p w:rsidR="007964C5" w:rsidRDefault="007964C5" w:rsidP="007964C5">
      <w:pPr>
        <w:ind w:firstLine="709"/>
        <w:jc w:val="both"/>
        <w:rPr>
          <w:b/>
          <w:sz w:val="28"/>
          <w:szCs w:val="28"/>
        </w:rPr>
      </w:pPr>
    </w:p>
    <w:p w:rsidR="007964C5" w:rsidRDefault="007964C5" w:rsidP="007964C5">
      <w:pPr>
        <w:ind w:firstLine="709"/>
        <w:jc w:val="both"/>
        <w:rPr>
          <w:b/>
          <w:sz w:val="28"/>
          <w:szCs w:val="28"/>
        </w:rPr>
      </w:pPr>
    </w:p>
    <w:p w:rsidR="007964C5" w:rsidRDefault="007964C5" w:rsidP="007964C5">
      <w:pPr>
        <w:ind w:firstLine="709"/>
        <w:jc w:val="both"/>
        <w:rPr>
          <w:b/>
          <w:sz w:val="28"/>
          <w:szCs w:val="28"/>
        </w:rPr>
      </w:pPr>
    </w:p>
    <w:p w:rsidR="007964C5" w:rsidRDefault="007964C5" w:rsidP="007964C5">
      <w:pPr>
        <w:ind w:firstLine="709"/>
        <w:jc w:val="both"/>
        <w:rPr>
          <w:b/>
          <w:sz w:val="28"/>
          <w:szCs w:val="28"/>
        </w:rPr>
      </w:pPr>
    </w:p>
    <w:p w:rsidR="007964C5" w:rsidRDefault="007964C5" w:rsidP="007964C5">
      <w:pPr>
        <w:ind w:firstLine="709"/>
        <w:jc w:val="both"/>
        <w:rPr>
          <w:b/>
          <w:sz w:val="28"/>
          <w:szCs w:val="28"/>
        </w:rPr>
      </w:pPr>
    </w:p>
    <w:p w:rsidR="007964C5" w:rsidRDefault="007964C5" w:rsidP="007964C5">
      <w:pPr>
        <w:ind w:firstLine="709"/>
        <w:jc w:val="both"/>
        <w:rPr>
          <w:b/>
          <w:sz w:val="28"/>
          <w:szCs w:val="28"/>
        </w:rPr>
      </w:pPr>
    </w:p>
    <w:p w:rsidR="007964C5" w:rsidRDefault="007964C5" w:rsidP="007964C5">
      <w:pPr>
        <w:ind w:firstLine="709"/>
        <w:jc w:val="both"/>
        <w:rPr>
          <w:b/>
          <w:sz w:val="28"/>
          <w:szCs w:val="28"/>
        </w:rPr>
      </w:pPr>
    </w:p>
    <w:p w:rsidR="007964C5" w:rsidRDefault="007964C5" w:rsidP="007964C5">
      <w:pPr>
        <w:ind w:firstLine="709"/>
        <w:jc w:val="both"/>
        <w:rPr>
          <w:b/>
          <w:sz w:val="28"/>
          <w:szCs w:val="28"/>
        </w:rPr>
      </w:pPr>
    </w:p>
    <w:p w:rsidR="007964C5" w:rsidRDefault="007964C5" w:rsidP="007964C5">
      <w:pPr>
        <w:ind w:firstLine="709"/>
        <w:jc w:val="both"/>
        <w:rPr>
          <w:b/>
          <w:sz w:val="28"/>
          <w:szCs w:val="28"/>
        </w:rPr>
      </w:pPr>
    </w:p>
    <w:p w:rsidR="007964C5" w:rsidRDefault="007964C5" w:rsidP="007964C5">
      <w:pPr>
        <w:ind w:firstLine="709"/>
        <w:jc w:val="both"/>
        <w:rPr>
          <w:b/>
          <w:sz w:val="28"/>
          <w:szCs w:val="28"/>
        </w:rPr>
      </w:pPr>
    </w:p>
    <w:p w:rsidR="007964C5" w:rsidRDefault="007964C5" w:rsidP="007964C5">
      <w:pPr>
        <w:ind w:firstLine="709"/>
        <w:jc w:val="both"/>
        <w:rPr>
          <w:b/>
          <w:sz w:val="28"/>
          <w:szCs w:val="28"/>
        </w:rPr>
      </w:pPr>
    </w:p>
    <w:p w:rsidR="007964C5" w:rsidRDefault="007964C5" w:rsidP="007964C5">
      <w:pPr>
        <w:ind w:firstLine="709"/>
        <w:jc w:val="both"/>
        <w:rPr>
          <w:b/>
          <w:sz w:val="28"/>
          <w:szCs w:val="28"/>
        </w:rPr>
      </w:pPr>
    </w:p>
    <w:p w:rsidR="007964C5" w:rsidRDefault="007964C5" w:rsidP="007964C5">
      <w:pPr>
        <w:ind w:firstLine="709"/>
        <w:jc w:val="both"/>
        <w:rPr>
          <w:b/>
          <w:sz w:val="28"/>
          <w:szCs w:val="28"/>
        </w:rPr>
      </w:pPr>
    </w:p>
    <w:p w:rsidR="007964C5" w:rsidRDefault="007964C5" w:rsidP="007964C5">
      <w:pPr>
        <w:ind w:firstLine="709"/>
        <w:jc w:val="both"/>
        <w:rPr>
          <w:b/>
          <w:sz w:val="28"/>
          <w:szCs w:val="28"/>
        </w:rPr>
      </w:pPr>
    </w:p>
    <w:p w:rsidR="007964C5" w:rsidRDefault="007964C5" w:rsidP="007964C5">
      <w:pPr>
        <w:ind w:firstLine="709"/>
        <w:jc w:val="both"/>
        <w:rPr>
          <w:b/>
          <w:sz w:val="28"/>
          <w:szCs w:val="28"/>
        </w:rPr>
      </w:pPr>
    </w:p>
    <w:p w:rsidR="007964C5" w:rsidRDefault="007964C5" w:rsidP="007964C5">
      <w:pPr>
        <w:ind w:firstLine="709"/>
        <w:jc w:val="both"/>
        <w:rPr>
          <w:b/>
          <w:sz w:val="28"/>
          <w:szCs w:val="28"/>
        </w:rPr>
      </w:pPr>
    </w:p>
    <w:p w:rsidR="007964C5" w:rsidRDefault="007964C5" w:rsidP="007964C5">
      <w:pPr>
        <w:ind w:firstLine="709"/>
        <w:jc w:val="both"/>
        <w:rPr>
          <w:b/>
          <w:sz w:val="28"/>
          <w:szCs w:val="28"/>
        </w:rPr>
      </w:pPr>
    </w:p>
    <w:p w:rsidR="007964C5" w:rsidRDefault="007964C5" w:rsidP="007964C5">
      <w:pPr>
        <w:ind w:firstLine="709"/>
        <w:jc w:val="both"/>
        <w:rPr>
          <w:b/>
          <w:sz w:val="28"/>
          <w:szCs w:val="28"/>
        </w:rPr>
      </w:pPr>
    </w:p>
    <w:p w:rsidR="007964C5" w:rsidRDefault="007964C5" w:rsidP="007964C5">
      <w:pPr>
        <w:ind w:firstLine="709"/>
        <w:jc w:val="both"/>
        <w:rPr>
          <w:b/>
          <w:sz w:val="28"/>
          <w:szCs w:val="28"/>
        </w:rPr>
      </w:pPr>
    </w:p>
    <w:p w:rsidR="007964C5" w:rsidRPr="007964C5" w:rsidRDefault="007964C5" w:rsidP="007964C5">
      <w:pPr>
        <w:ind w:firstLine="709"/>
        <w:jc w:val="both"/>
        <w:rPr>
          <w:b/>
          <w:sz w:val="28"/>
          <w:szCs w:val="28"/>
        </w:rPr>
      </w:pPr>
    </w:p>
    <w:p w:rsidR="007964C5" w:rsidRDefault="007964C5" w:rsidP="007964C5">
      <w:pPr>
        <w:jc w:val="center"/>
        <w:rPr>
          <w:b/>
          <w:color w:val="auto"/>
          <w:sz w:val="28"/>
          <w:szCs w:val="28"/>
        </w:rPr>
      </w:pPr>
      <w:r w:rsidRPr="007964C5">
        <w:rPr>
          <w:b/>
          <w:color w:val="auto"/>
          <w:sz w:val="28"/>
          <w:szCs w:val="28"/>
        </w:rPr>
        <w:lastRenderedPageBreak/>
        <w:t>Список использованных источников</w:t>
      </w:r>
    </w:p>
    <w:p w:rsidR="007964C5" w:rsidRPr="007964C5" w:rsidRDefault="007964C5" w:rsidP="007964C5">
      <w:pPr>
        <w:ind w:firstLine="709"/>
        <w:jc w:val="center"/>
        <w:rPr>
          <w:b/>
          <w:color w:val="auto"/>
          <w:sz w:val="28"/>
          <w:szCs w:val="28"/>
        </w:rPr>
      </w:pP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 xml:space="preserve">1. Федеральный закон от 27.07.2004 № 79-ФЗ «О государственной гражданской службе Российской Федерации» // Собрание законодательства РФ. 2004. № 31. Ст. 3215. 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 xml:space="preserve">2. Должностной регламент государственного гражданского служащего // HR-портал. URL: https://hr-portal.ru/article/dolzhnostnoy-reglament-gosudarstvennogo-grazhdanskogo-sluzhashchego (дата обращения 21.05.2019) </w:t>
      </w:r>
    </w:p>
    <w:p w:rsidR="007964C5" w:rsidRPr="007964C5" w:rsidRDefault="007964C5" w:rsidP="007964C5">
      <w:pPr>
        <w:ind w:firstLine="709"/>
        <w:jc w:val="both"/>
        <w:rPr>
          <w:color w:val="auto"/>
          <w:sz w:val="28"/>
          <w:szCs w:val="28"/>
        </w:rPr>
      </w:pPr>
      <w:r w:rsidRPr="007964C5">
        <w:rPr>
          <w:color w:val="auto"/>
          <w:sz w:val="28"/>
          <w:szCs w:val="28"/>
        </w:rPr>
        <w:t>3. Информационное сообщение о проведении конкурса на замещение вакантных должностей государственной гражданской службы Российской Федерации от 08.04.2019 // Официальный сайт Министерства энергетики Российской Федерации. URL: https://minenergo.gov.ru/node/1853 (дата обращения 21.05.2019)</w:t>
      </w:r>
    </w:p>
    <w:p w:rsidR="007964C5" w:rsidRDefault="007964C5">
      <w:pPr>
        <w:spacing w:line="360" w:lineRule="auto"/>
        <w:ind w:left="709"/>
        <w:rPr>
          <w:b/>
          <w:sz w:val="28"/>
        </w:rPr>
      </w:pPr>
    </w:p>
    <w:sectPr w:rsidR="007964C5" w:rsidSect="00586826">
      <w:footerReference w:type="default" r:id="rId8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A65" w:rsidRDefault="00447A65" w:rsidP="00586826">
      <w:r>
        <w:separator/>
      </w:r>
    </w:p>
  </w:endnote>
  <w:endnote w:type="continuationSeparator" w:id="0">
    <w:p w:rsidR="00447A65" w:rsidRDefault="00447A65" w:rsidP="00586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26" w:rsidRDefault="003207F8">
    <w:pPr>
      <w:framePr w:wrap="around" w:vAnchor="text" w:hAnchor="margin" w:xAlign="right" w:y="1"/>
    </w:pPr>
    <w:r>
      <w:fldChar w:fldCharType="begin"/>
    </w:r>
    <w:r w:rsidR="003A3443">
      <w:instrText xml:space="preserve">PAGE </w:instrText>
    </w:r>
    <w:r>
      <w:fldChar w:fldCharType="separate"/>
    </w:r>
    <w:r w:rsidR="007964C5">
      <w:rPr>
        <w:noProof/>
      </w:rPr>
      <w:t>2</w:t>
    </w:r>
    <w:r>
      <w:fldChar w:fldCharType="end"/>
    </w:r>
  </w:p>
  <w:p w:rsidR="00586826" w:rsidRDefault="00586826">
    <w:pPr>
      <w:pStyle w:val="ab"/>
      <w:jc w:val="right"/>
    </w:pPr>
  </w:p>
  <w:p w:rsidR="00586826" w:rsidRDefault="005868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A65" w:rsidRDefault="00447A65" w:rsidP="00586826">
      <w:r>
        <w:separator/>
      </w:r>
    </w:p>
  </w:footnote>
  <w:footnote w:type="continuationSeparator" w:id="0">
    <w:p w:rsidR="00447A65" w:rsidRDefault="00447A65" w:rsidP="00586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563FE"/>
    <w:multiLevelType w:val="multilevel"/>
    <w:tmpl w:val="DE38B74C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left" w:pos="786"/>
        </w:tabs>
        <w:ind w:left="786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826"/>
    <w:rsid w:val="003207F8"/>
    <w:rsid w:val="003A3443"/>
    <w:rsid w:val="00447A65"/>
    <w:rsid w:val="00586826"/>
    <w:rsid w:val="007964C5"/>
    <w:rsid w:val="00BD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86826"/>
    <w:rPr>
      <w:sz w:val="24"/>
    </w:rPr>
  </w:style>
  <w:style w:type="paragraph" w:styleId="10">
    <w:name w:val="heading 1"/>
    <w:link w:val="11"/>
    <w:uiPriority w:val="9"/>
    <w:qFormat/>
    <w:rsid w:val="0058682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58682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586826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58682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58682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86826"/>
    <w:rPr>
      <w:sz w:val="24"/>
    </w:rPr>
  </w:style>
  <w:style w:type="paragraph" w:styleId="21">
    <w:name w:val="toc 2"/>
    <w:link w:val="22"/>
    <w:uiPriority w:val="39"/>
    <w:rsid w:val="00586826"/>
    <w:pPr>
      <w:ind w:left="200"/>
    </w:pPr>
  </w:style>
  <w:style w:type="character" w:customStyle="1" w:styleId="22">
    <w:name w:val="Оглавление 2 Знак"/>
    <w:link w:val="21"/>
    <w:rsid w:val="00586826"/>
  </w:style>
  <w:style w:type="paragraph" w:styleId="a3">
    <w:name w:val="Body Text"/>
    <w:basedOn w:val="a"/>
    <w:link w:val="a4"/>
    <w:rsid w:val="00586826"/>
    <w:pPr>
      <w:jc w:val="both"/>
    </w:pPr>
    <w:rPr>
      <w:sz w:val="28"/>
    </w:rPr>
  </w:style>
  <w:style w:type="character" w:customStyle="1" w:styleId="a4">
    <w:name w:val="Основной текст Знак"/>
    <w:basedOn w:val="1"/>
    <w:link w:val="a3"/>
    <w:rsid w:val="00586826"/>
    <w:rPr>
      <w:sz w:val="28"/>
    </w:rPr>
  </w:style>
  <w:style w:type="paragraph" w:styleId="41">
    <w:name w:val="toc 4"/>
    <w:link w:val="42"/>
    <w:uiPriority w:val="39"/>
    <w:rsid w:val="00586826"/>
    <w:pPr>
      <w:ind w:left="600"/>
    </w:pPr>
  </w:style>
  <w:style w:type="character" w:customStyle="1" w:styleId="42">
    <w:name w:val="Оглавление 4 Знак"/>
    <w:link w:val="41"/>
    <w:rsid w:val="00586826"/>
  </w:style>
  <w:style w:type="paragraph" w:styleId="6">
    <w:name w:val="toc 6"/>
    <w:link w:val="60"/>
    <w:uiPriority w:val="39"/>
    <w:rsid w:val="00586826"/>
    <w:pPr>
      <w:ind w:left="1000"/>
    </w:pPr>
  </w:style>
  <w:style w:type="character" w:customStyle="1" w:styleId="60">
    <w:name w:val="Оглавление 6 Знак"/>
    <w:link w:val="6"/>
    <w:rsid w:val="00586826"/>
  </w:style>
  <w:style w:type="paragraph" w:styleId="7">
    <w:name w:val="toc 7"/>
    <w:link w:val="70"/>
    <w:uiPriority w:val="39"/>
    <w:rsid w:val="00586826"/>
    <w:pPr>
      <w:ind w:left="1200"/>
    </w:pPr>
  </w:style>
  <w:style w:type="character" w:customStyle="1" w:styleId="70">
    <w:name w:val="Оглавление 7 Знак"/>
    <w:link w:val="7"/>
    <w:rsid w:val="00586826"/>
  </w:style>
  <w:style w:type="character" w:customStyle="1" w:styleId="30">
    <w:name w:val="Заголовок 3 Знак"/>
    <w:link w:val="3"/>
    <w:rsid w:val="00586826"/>
    <w:rPr>
      <w:rFonts w:ascii="XO Thames" w:hAnsi="XO Thames"/>
      <w:b/>
      <w:i/>
      <w:color w:val="000000"/>
    </w:rPr>
  </w:style>
  <w:style w:type="paragraph" w:styleId="a5">
    <w:name w:val="Body Text Indent"/>
    <w:basedOn w:val="a"/>
    <w:link w:val="a6"/>
    <w:rsid w:val="0058682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sid w:val="00586826"/>
  </w:style>
  <w:style w:type="paragraph" w:styleId="a7">
    <w:name w:val="Normal (Web)"/>
    <w:basedOn w:val="a"/>
    <w:link w:val="a8"/>
    <w:uiPriority w:val="99"/>
    <w:rsid w:val="00586826"/>
    <w:pPr>
      <w:spacing w:beforeAutospacing="1" w:afterAutospacing="1"/>
    </w:pPr>
    <w:rPr>
      <w:rFonts w:ascii="Tahoma" w:hAnsi="Tahoma"/>
      <w:sz w:val="19"/>
    </w:rPr>
  </w:style>
  <w:style w:type="character" w:customStyle="1" w:styleId="a8">
    <w:name w:val="Обычный (веб) Знак"/>
    <w:basedOn w:val="1"/>
    <w:link w:val="a7"/>
    <w:rsid w:val="00586826"/>
    <w:rPr>
      <w:rFonts w:ascii="Tahoma" w:hAnsi="Tahoma"/>
      <w:sz w:val="19"/>
    </w:rPr>
  </w:style>
  <w:style w:type="paragraph" w:styleId="a9">
    <w:name w:val="header"/>
    <w:basedOn w:val="a"/>
    <w:link w:val="aa"/>
    <w:rsid w:val="005868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586826"/>
  </w:style>
  <w:style w:type="paragraph" w:styleId="ab">
    <w:name w:val="footer"/>
    <w:basedOn w:val="a"/>
    <w:link w:val="ac"/>
    <w:rsid w:val="00586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586826"/>
  </w:style>
  <w:style w:type="paragraph" w:styleId="31">
    <w:name w:val="toc 3"/>
    <w:link w:val="32"/>
    <w:uiPriority w:val="39"/>
    <w:rsid w:val="00586826"/>
    <w:pPr>
      <w:ind w:left="400"/>
    </w:pPr>
  </w:style>
  <w:style w:type="character" w:customStyle="1" w:styleId="32">
    <w:name w:val="Оглавление 3 Знак"/>
    <w:link w:val="31"/>
    <w:rsid w:val="00586826"/>
  </w:style>
  <w:style w:type="character" w:customStyle="1" w:styleId="50">
    <w:name w:val="Заголовок 5 Знак"/>
    <w:link w:val="5"/>
    <w:rsid w:val="0058682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586826"/>
    <w:rPr>
      <w:rFonts w:ascii="XO Thames" w:hAnsi="XO Thames"/>
      <w:b/>
      <w:sz w:val="32"/>
    </w:rPr>
  </w:style>
  <w:style w:type="paragraph" w:styleId="ad">
    <w:name w:val="No Spacing"/>
    <w:link w:val="ae"/>
    <w:rsid w:val="00586826"/>
    <w:rPr>
      <w:sz w:val="24"/>
    </w:rPr>
  </w:style>
  <w:style w:type="character" w:customStyle="1" w:styleId="ae">
    <w:name w:val="Без интервала Знак"/>
    <w:link w:val="ad"/>
    <w:rsid w:val="00586826"/>
    <w:rPr>
      <w:sz w:val="24"/>
    </w:rPr>
  </w:style>
  <w:style w:type="paragraph" w:customStyle="1" w:styleId="12">
    <w:name w:val="Гиперссылка1"/>
    <w:link w:val="af"/>
    <w:rsid w:val="00586826"/>
    <w:rPr>
      <w:color w:val="0000FF"/>
      <w:u w:val="single"/>
    </w:rPr>
  </w:style>
  <w:style w:type="character" w:styleId="af">
    <w:name w:val="Hyperlink"/>
    <w:link w:val="12"/>
    <w:rsid w:val="00586826"/>
    <w:rPr>
      <w:color w:val="0000FF"/>
      <w:u w:val="single"/>
    </w:rPr>
  </w:style>
  <w:style w:type="paragraph" w:customStyle="1" w:styleId="Footnote">
    <w:name w:val="Footnote"/>
    <w:link w:val="Footnote0"/>
    <w:rsid w:val="00586826"/>
    <w:rPr>
      <w:rFonts w:ascii="XO Thames" w:hAnsi="XO Thames"/>
      <w:color w:val="757575"/>
    </w:rPr>
  </w:style>
  <w:style w:type="character" w:customStyle="1" w:styleId="Footnote0">
    <w:name w:val="Footnote"/>
    <w:link w:val="Footnote"/>
    <w:rsid w:val="00586826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586826"/>
    <w:rPr>
      <w:rFonts w:ascii="XO Thames" w:hAnsi="XO Thames"/>
      <w:b/>
    </w:rPr>
  </w:style>
  <w:style w:type="character" w:customStyle="1" w:styleId="14">
    <w:name w:val="Оглавление 1 Знак"/>
    <w:link w:val="13"/>
    <w:rsid w:val="00586826"/>
    <w:rPr>
      <w:rFonts w:ascii="XO Thames" w:hAnsi="XO Thames"/>
      <w:b/>
    </w:rPr>
  </w:style>
  <w:style w:type="paragraph" w:customStyle="1" w:styleId="apple-converted-space">
    <w:name w:val="apple-converted-space"/>
    <w:basedOn w:val="15"/>
    <w:link w:val="apple-converted-space0"/>
    <w:rsid w:val="00586826"/>
  </w:style>
  <w:style w:type="character" w:customStyle="1" w:styleId="apple-converted-space0">
    <w:name w:val="apple-converted-space"/>
    <w:basedOn w:val="a0"/>
    <w:link w:val="apple-converted-space"/>
    <w:rsid w:val="00586826"/>
  </w:style>
  <w:style w:type="paragraph" w:customStyle="1" w:styleId="HeaderandFooter">
    <w:name w:val="Header and Footer"/>
    <w:link w:val="HeaderandFooter0"/>
    <w:rsid w:val="0058682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86826"/>
    <w:rPr>
      <w:rFonts w:ascii="XO Thames" w:hAnsi="XO Thames"/>
      <w:sz w:val="20"/>
    </w:rPr>
  </w:style>
  <w:style w:type="paragraph" w:styleId="9">
    <w:name w:val="toc 9"/>
    <w:link w:val="90"/>
    <w:uiPriority w:val="39"/>
    <w:rsid w:val="00586826"/>
    <w:pPr>
      <w:ind w:left="1600"/>
    </w:pPr>
  </w:style>
  <w:style w:type="character" w:customStyle="1" w:styleId="90">
    <w:name w:val="Оглавление 9 Знак"/>
    <w:link w:val="9"/>
    <w:rsid w:val="00586826"/>
  </w:style>
  <w:style w:type="paragraph" w:styleId="8">
    <w:name w:val="toc 8"/>
    <w:link w:val="80"/>
    <w:uiPriority w:val="39"/>
    <w:rsid w:val="00586826"/>
    <w:pPr>
      <w:ind w:left="1400"/>
    </w:pPr>
  </w:style>
  <w:style w:type="character" w:customStyle="1" w:styleId="80">
    <w:name w:val="Оглавление 8 Знак"/>
    <w:link w:val="8"/>
    <w:rsid w:val="00586826"/>
  </w:style>
  <w:style w:type="paragraph" w:styleId="51">
    <w:name w:val="toc 5"/>
    <w:link w:val="52"/>
    <w:uiPriority w:val="39"/>
    <w:rsid w:val="00586826"/>
    <w:pPr>
      <w:ind w:left="800"/>
    </w:pPr>
  </w:style>
  <w:style w:type="character" w:customStyle="1" w:styleId="52">
    <w:name w:val="Оглавление 5 Знак"/>
    <w:link w:val="51"/>
    <w:rsid w:val="00586826"/>
  </w:style>
  <w:style w:type="paragraph" w:customStyle="1" w:styleId="ConsPlusNormal">
    <w:name w:val="ConsPlusNormal"/>
    <w:link w:val="ConsPlusNormal0"/>
    <w:rsid w:val="00586826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sid w:val="00586826"/>
    <w:rPr>
      <w:rFonts w:ascii="Arial" w:hAnsi="Arial"/>
    </w:rPr>
  </w:style>
  <w:style w:type="paragraph" w:customStyle="1" w:styleId="15">
    <w:name w:val="Основной шрифт абзаца1"/>
    <w:link w:val="16"/>
    <w:rsid w:val="00586826"/>
  </w:style>
  <w:style w:type="paragraph" w:customStyle="1" w:styleId="16">
    <w:name w:val="Выделение1"/>
    <w:basedOn w:val="15"/>
    <w:link w:val="af0"/>
    <w:rsid w:val="00586826"/>
    <w:rPr>
      <w:i/>
    </w:rPr>
  </w:style>
  <w:style w:type="character" w:styleId="af0">
    <w:name w:val="Emphasis"/>
    <w:basedOn w:val="a0"/>
    <w:link w:val="16"/>
    <w:rsid w:val="00586826"/>
    <w:rPr>
      <w:i/>
    </w:rPr>
  </w:style>
  <w:style w:type="paragraph" w:customStyle="1" w:styleId="ac0">
    <w:name w:val="ac"/>
    <w:basedOn w:val="a"/>
    <w:link w:val="ac1"/>
    <w:rsid w:val="00586826"/>
    <w:pPr>
      <w:jc w:val="center"/>
    </w:pPr>
  </w:style>
  <w:style w:type="character" w:customStyle="1" w:styleId="ac1">
    <w:name w:val="ac"/>
    <w:basedOn w:val="1"/>
    <w:link w:val="ac0"/>
    <w:rsid w:val="00586826"/>
  </w:style>
  <w:style w:type="paragraph" w:styleId="af1">
    <w:name w:val="Subtitle"/>
    <w:basedOn w:val="a"/>
    <w:link w:val="af2"/>
    <w:uiPriority w:val="11"/>
    <w:qFormat/>
    <w:rsid w:val="00586826"/>
    <w:pPr>
      <w:ind w:firstLine="1134"/>
      <w:jc w:val="both"/>
    </w:pPr>
    <w:rPr>
      <w:sz w:val="28"/>
      <w:u w:val="single"/>
    </w:rPr>
  </w:style>
  <w:style w:type="character" w:customStyle="1" w:styleId="af2">
    <w:name w:val="Подзаголовок Знак"/>
    <w:basedOn w:val="1"/>
    <w:link w:val="af1"/>
    <w:rsid w:val="00586826"/>
    <w:rPr>
      <w:sz w:val="28"/>
      <w:u w:val="single"/>
    </w:rPr>
  </w:style>
  <w:style w:type="paragraph" w:styleId="af3">
    <w:name w:val="List Paragraph"/>
    <w:basedOn w:val="a"/>
    <w:link w:val="af4"/>
    <w:rsid w:val="0058682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4">
    <w:name w:val="Абзац списка Знак"/>
    <w:basedOn w:val="1"/>
    <w:link w:val="af3"/>
    <w:rsid w:val="00586826"/>
    <w:rPr>
      <w:rFonts w:ascii="Calibri" w:hAnsi="Calibri"/>
      <w:sz w:val="22"/>
    </w:rPr>
  </w:style>
  <w:style w:type="paragraph" w:customStyle="1" w:styleId="toc10">
    <w:name w:val="toc 10"/>
    <w:link w:val="toc100"/>
    <w:uiPriority w:val="39"/>
    <w:rsid w:val="00586826"/>
    <w:pPr>
      <w:ind w:left="1800"/>
    </w:pPr>
  </w:style>
  <w:style w:type="character" w:customStyle="1" w:styleId="toc100">
    <w:name w:val="toc 10"/>
    <w:link w:val="toc10"/>
    <w:rsid w:val="00586826"/>
  </w:style>
  <w:style w:type="paragraph" w:styleId="af5">
    <w:name w:val="Title"/>
    <w:link w:val="af6"/>
    <w:uiPriority w:val="10"/>
    <w:qFormat/>
    <w:rsid w:val="00586826"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sid w:val="0058682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8682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586826"/>
    <w:rPr>
      <w:rFonts w:ascii="XO Thames" w:hAnsi="XO Thames"/>
      <w:b/>
      <w:color w:val="00A0FF"/>
      <w:sz w:val="26"/>
    </w:rPr>
  </w:style>
  <w:style w:type="paragraph" w:customStyle="1" w:styleId="17">
    <w:name w:val="Строгий1"/>
    <w:link w:val="af7"/>
    <w:rsid w:val="00586826"/>
    <w:rPr>
      <w:b/>
    </w:rPr>
  </w:style>
  <w:style w:type="character" w:styleId="af7">
    <w:name w:val="Strong"/>
    <w:link w:val="17"/>
    <w:rsid w:val="00586826"/>
    <w:rPr>
      <w:b/>
    </w:rPr>
  </w:style>
  <w:style w:type="paragraph" w:customStyle="1" w:styleId="Default">
    <w:name w:val="Default"/>
    <w:link w:val="Default0"/>
    <w:rsid w:val="00586826"/>
    <w:rPr>
      <w:sz w:val="24"/>
    </w:rPr>
  </w:style>
  <w:style w:type="character" w:customStyle="1" w:styleId="Default0">
    <w:name w:val="Default"/>
    <w:link w:val="Default"/>
    <w:rsid w:val="00586826"/>
    <w:rPr>
      <w:color w:val="000000"/>
      <w:sz w:val="24"/>
    </w:rPr>
  </w:style>
  <w:style w:type="table" w:styleId="af8">
    <w:name w:val="Table Grid"/>
    <w:basedOn w:val="a1"/>
    <w:rsid w:val="005868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inenergo.gov.ru/node/18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</cp:revision>
  <dcterms:created xsi:type="dcterms:W3CDTF">2019-05-20T17:38:00Z</dcterms:created>
  <dcterms:modified xsi:type="dcterms:W3CDTF">2019-05-21T17:44:00Z</dcterms:modified>
</cp:coreProperties>
</file>