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88" w:rsidRPr="00EB45AE" w:rsidRDefault="009C5E88" w:rsidP="009C5E88">
      <w:pPr>
        <w:pStyle w:val="a4"/>
        <w:rPr>
          <w:b/>
          <w:i/>
        </w:rPr>
      </w:pPr>
      <w:bookmarkStart w:id="0" w:name="_GoBack"/>
      <w:bookmarkEnd w:id="0"/>
      <w:r w:rsidRPr="00EB45AE">
        <w:rPr>
          <w:b/>
          <w:i/>
        </w:rPr>
        <w:t>Задача 1. Задачи качественного анализа, классификация его методов.</w:t>
      </w:r>
    </w:p>
    <w:p w:rsidR="009C5E88" w:rsidRPr="008A4923" w:rsidRDefault="009C5E88" w:rsidP="009C5E88">
      <w:pPr>
        <w:pStyle w:val="a4"/>
        <w:jc w:val="center"/>
        <w:rPr>
          <w:i/>
        </w:rPr>
      </w:pPr>
      <w:r w:rsidRPr="008A4923">
        <w:rPr>
          <w:i/>
        </w:rPr>
        <w:t>Решение</w:t>
      </w:r>
    </w:p>
    <w:p w:rsidR="009C5E88" w:rsidRDefault="009C5E88" w:rsidP="009C5E88">
      <w:pPr>
        <w:pStyle w:val="a4"/>
      </w:pPr>
      <w:r>
        <w:t>Задача качественного анализа — определить, из каких составных ча</w:t>
      </w:r>
      <w:r>
        <w:t>с</w:t>
      </w:r>
      <w:r>
        <w:t>тей состоит то или другое химическое с</w:t>
      </w:r>
      <w:r>
        <w:t>о</w:t>
      </w:r>
      <w:r>
        <w:t>единение или их смесь.</w:t>
      </w:r>
    </w:p>
    <w:p w:rsidR="009C5E88" w:rsidRDefault="009C5E88" w:rsidP="009C5E88">
      <w:pPr>
        <w:pStyle w:val="a4"/>
      </w:pPr>
      <w:r>
        <w:t>Качественный химический анализ проводят «сухим» или «мокрым» спос</w:t>
      </w:r>
      <w:r>
        <w:t>о</w:t>
      </w:r>
      <w:r>
        <w:t>бом. Наиболее простым видом анализа «сухим» способом является внесение анализируемой пробы в петле платиновой проволоки в пламя горелки. По о</w:t>
      </w:r>
      <w:r>
        <w:t>к</w:t>
      </w:r>
      <w:r>
        <w:t>раске пламени судят о наличии в образце того или иного элемента. Так, калий окрашивает пламя в фиолетовый цвет, кальций — в пурпурно-красный, медь — в зеленый и т. д. При анализе «сухим» путем используют способность некоторых соедин</w:t>
      </w:r>
      <w:r>
        <w:t>е</w:t>
      </w:r>
      <w:r>
        <w:t>ний разлагаться или возгоняться при нагревании.</w:t>
      </w:r>
    </w:p>
    <w:p w:rsidR="009C5E88" w:rsidRDefault="009C5E88" w:rsidP="009C5E88">
      <w:pPr>
        <w:pStyle w:val="a4"/>
      </w:pPr>
      <w:r>
        <w:t>Для анализа веществ в твердом виде применяют и метод растирания. При этом открываемый элемент обнаруживают по выделению газа или по обр</w:t>
      </w:r>
      <w:r>
        <w:t>а</w:t>
      </w:r>
      <w:r>
        <w:t>зованию окрашенных соединений в результате растирания порошкообразного анализируемого вещества с твердым реактивом. Так, при растирании родан</w:t>
      </w:r>
      <w:r>
        <w:t>и</w:t>
      </w:r>
      <w:r>
        <w:t>да аммония с пробой, содержащей соединения кобальта, появляется хара</w:t>
      </w:r>
      <w:r>
        <w:t>к</w:t>
      </w:r>
      <w:r>
        <w:t>терное синее окрашивание.</w:t>
      </w:r>
    </w:p>
    <w:p w:rsidR="009C5E88" w:rsidRDefault="009C5E88" w:rsidP="009C5E88">
      <w:pPr>
        <w:pStyle w:val="a4"/>
      </w:pPr>
      <w:r>
        <w:t>Для окончательного заключения о составе анализируемой пробы иссл</w:t>
      </w:r>
      <w:r>
        <w:t>е</w:t>
      </w:r>
      <w:r>
        <w:t>дования проводят «мокрым» путем. Для этого вещество переводят в раствор. Для растворения применяют дистиллированную воду, минеральные кислоты, царскую водку</w:t>
      </w:r>
      <w:r w:rsidRPr="009E2BF2">
        <w:t xml:space="preserve">, </w:t>
      </w:r>
      <w:r>
        <w:t>водный раствор аммиака, некоторые органические раствор</w:t>
      </w:r>
      <w:r>
        <w:t>и</w:t>
      </w:r>
      <w:r>
        <w:t>тели и др.</w:t>
      </w:r>
    </w:p>
    <w:p w:rsidR="009C5E88" w:rsidRDefault="009C5E88" w:rsidP="009C5E88">
      <w:pPr>
        <w:pStyle w:val="a4"/>
      </w:pPr>
      <w:r>
        <w:t>Качественный химический анализ основан на химических свойствах в</w:t>
      </w:r>
      <w:r>
        <w:t>е</w:t>
      </w:r>
      <w:r>
        <w:t>ществ. Химические свойства проявляются в способности реагировать с одн</w:t>
      </w:r>
      <w:r>
        <w:t>и</w:t>
      </w:r>
      <w:r>
        <w:t>ми веществами и не вступать в реакцию с другими. В качественном химич</w:t>
      </w:r>
      <w:r>
        <w:t>е</w:t>
      </w:r>
      <w:r>
        <w:t>ском анализе применяют только такие реакции, в результате которых обр</w:t>
      </w:r>
      <w:r>
        <w:t>а</w:t>
      </w:r>
      <w:r>
        <w:t>зуются соединения, обладающие характерными признаками: цветом, специф</w:t>
      </w:r>
      <w:r>
        <w:t>и</w:t>
      </w:r>
      <w:r>
        <w:t>ческим запахом, определенной кристаллической формой и т. д.</w:t>
      </w:r>
    </w:p>
    <w:p w:rsidR="009C5E88" w:rsidRDefault="009C5E88" w:rsidP="009C5E88">
      <w:pPr>
        <w:pStyle w:val="a4"/>
      </w:pPr>
      <w:r>
        <w:t>В качественном анализе большое значение имеют специфичные реакции, т. е. такие, которые позволяют обнаружить тот или иной ион в присутствии любых других ионов. Известна специфическая реакция — действие на ионы никеля диметилглиоксима. Однако число таких реакций невелико. Специфи</w:t>
      </w:r>
      <w:r>
        <w:t>ч</w:t>
      </w:r>
      <w:r>
        <w:t>ные реакции применяют в методе дробного анализа, который используют, когда необходимо у</w:t>
      </w:r>
      <w:r>
        <w:t>с</w:t>
      </w:r>
      <w:r>
        <w:t>тановить присутствие или отсутствие какого-либо компонента. Он заключ</w:t>
      </w:r>
      <w:r>
        <w:t>а</w:t>
      </w:r>
      <w:r>
        <w:t>ется в том, что в отдельных порциях исследуемого раствора с помощью в</w:t>
      </w:r>
      <w:r>
        <w:t>ы</w:t>
      </w:r>
      <w:r>
        <w:t>сокочувствительных специфических реактивов открывают определенные ионы в присутствии других ионов.</w:t>
      </w:r>
    </w:p>
    <w:p w:rsidR="009C5E88" w:rsidRDefault="009C5E88" w:rsidP="009C5E88">
      <w:pPr>
        <w:pStyle w:val="a4"/>
      </w:pPr>
      <w:r>
        <w:t>Достоинствами дробного анализа являются быстрота проведения анал</w:t>
      </w:r>
      <w:r>
        <w:t>и</w:t>
      </w:r>
      <w:r>
        <w:t>за, возможность определения ионов без предварительного разделения. Одн</w:t>
      </w:r>
      <w:r>
        <w:t>а</w:t>
      </w:r>
      <w:r>
        <w:t>ко данный метод в основном применяют для ограниченного числа ионов, с</w:t>
      </w:r>
      <w:r>
        <w:t>о</w:t>
      </w:r>
      <w:r>
        <w:t>держащихся в исследуемом растворе. Часто в растворе присутствуют ионы, мешающие определению. От них можно избавиться путем перевода в малора</w:t>
      </w:r>
      <w:r>
        <w:t>с</w:t>
      </w:r>
      <w:r>
        <w:t>творимое соединение. Если действие мешающих ионов устранить сложно, пр</w:t>
      </w:r>
      <w:r>
        <w:t>и</w:t>
      </w:r>
      <w:r>
        <w:t>меняют систематический анализ.</w:t>
      </w:r>
    </w:p>
    <w:p w:rsidR="009C5E88" w:rsidRDefault="009C5E88" w:rsidP="009C5E88">
      <w:pPr>
        <w:pStyle w:val="a4"/>
      </w:pPr>
      <w:r>
        <w:lastRenderedPageBreak/>
        <w:t>В ходе систематического анализа обычно проводят полный анализ и</w:t>
      </w:r>
      <w:r>
        <w:t>с</w:t>
      </w:r>
      <w:r>
        <w:t xml:space="preserve">следуемого раствора, при этом соблюдают определенную последовательность обнаружения искомых ионов. Например, при систематическом анализе смеси катионов первой аналитической группы необходимо сначала удалить катионы </w:t>
      </w:r>
      <w:r>
        <w:rPr>
          <w:lang w:val="en-US"/>
        </w:rPr>
        <w:t>NH</w:t>
      </w:r>
      <w:r w:rsidRPr="009E2BF2">
        <w:rPr>
          <w:vertAlign w:val="subscript"/>
        </w:rPr>
        <w:t>4</w:t>
      </w:r>
      <w:r w:rsidRPr="009E2BF2">
        <w:rPr>
          <w:vertAlign w:val="superscript"/>
        </w:rPr>
        <w:t>+</w:t>
      </w:r>
      <w:r w:rsidRPr="009E2BF2">
        <w:t xml:space="preserve">, </w:t>
      </w:r>
      <w:r>
        <w:t>так как они мешают обнаружению катионов К</w:t>
      </w:r>
      <w:r>
        <w:rPr>
          <w:vertAlign w:val="superscript"/>
        </w:rPr>
        <w:t>+</w:t>
      </w:r>
      <w:r>
        <w:t xml:space="preserve"> и </w:t>
      </w:r>
      <w:r>
        <w:rPr>
          <w:lang w:val="en-US"/>
        </w:rPr>
        <w:t>Na</w:t>
      </w:r>
      <w:r w:rsidRPr="009E2BF2">
        <w:rPr>
          <w:vertAlign w:val="superscript"/>
        </w:rPr>
        <w:t>+</w:t>
      </w:r>
      <w:r w:rsidRPr="009E2BF2">
        <w:t xml:space="preserve">. </w:t>
      </w:r>
      <w:r>
        <w:t>Их удаляют путем выпаривания раствора и прокаливания сухого остатка, который затем ра</w:t>
      </w:r>
      <w:r>
        <w:t>с</w:t>
      </w:r>
      <w:r>
        <w:t xml:space="preserve">творяют в дистиллированной воде с добавлением хлороводородной кислоты. </w:t>
      </w:r>
    </w:p>
    <w:p w:rsidR="0001430F" w:rsidRDefault="0001430F" w:rsidP="009C5E88">
      <w:pPr>
        <w:pStyle w:val="a4"/>
      </w:pPr>
    </w:p>
    <w:p w:rsidR="009C5E88" w:rsidRPr="003C24CB" w:rsidRDefault="009C5E88" w:rsidP="009C5E88">
      <w:pPr>
        <w:pStyle w:val="a4"/>
        <w:rPr>
          <w:b/>
          <w:i/>
        </w:rPr>
      </w:pPr>
      <w:r w:rsidRPr="003C24CB">
        <w:rPr>
          <w:b/>
          <w:i/>
        </w:rPr>
        <w:t>Задача 15.</w:t>
      </w:r>
    </w:p>
    <w:p w:rsidR="009C5E88" w:rsidRPr="003C24CB" w:rsidRDefault="009C5E88" w:rsidP="009C5E88">
      <w:pPr>
        <w:pStyle w:val="a4"/>
        <w:rPr>
          <w:b/>
          <w:i/>
        </w:rPr>
      </w:pPr>
      <w:r w:rsidRPr="003C24CB">
        <w:rPr>
          <w:b/>
          <w:i/>
        </w:rPr>
        <w:t>1. Укажите, к каким аналитическим группам относятся перечисленные ионы.</w:t>
      </w:r>
    </w:p>
    <w:p w:rsidR="009C5E88" w:rsidRPr="003C24CB" w:rsidRDefault="009C5E88" w:rsidP="009C5E88">
      <w:pPr>
        <w:pStyle w:val="a4"/>
        <w:rPr>
          <w:b/>
          <w:i/>
        </w:rPr>
      </w:pPr>
      <w:r w:rsidRPr="003C24CB">
        <w:rPr>
          <w:b/>
          <w:i/>
        </w:rPr>
        <w:t>2. Отметьте групповые реагенты и покажите их действие на примере приведенных ионов.</w:t>
      </w:r>
    </w:p>
    <w:p w:rsidR="009C5E88" w:rsidRPr="003C24CB" w:rsidRDefault="009C5E88" w:rsidP="009C5E88">
      <w:pPr>
        <w:pStyle w:val="a4"/>
        <w:rPr>
          <w:b/>
          <w:i/>
        </w:rPr>
      </w:pPr>
      <w:r w:rsidRPr="003C24CB">
        <w:rPr>
          <w:b/>
          <w:i/>
        </w:rPr>
        <w:t>3. Составьте уравнения реакций обнаружения указанных ионов, отмет</w:t>
      </w:r>
      <w:r w:rsidRPr="003C24CB">
        <w:rPr>
          <w:b/>
          <w:i/>
        </w:rPr>
        <w:t>ь</w:t>
      </w:r>
      <w:r w:rsidRPr="003C24CB">
        <w:rPr>
          <w:b/>
          <w:i/>
        </w:rPr>
        <w:t>те типы реа</w:t>
      </w:r>
      <w:r w:rsidRPr="003C24CB">
        <w:rPr>
          <w:b/>
          <w:i/>
        </w:rPr>
        <w:t>к</w:t>
      </w:r>
      <w:r w:rsidRPr="003C24CB">
        <w:rPr>
          <w:b/>
          <w:i/>
        </w:rPr>
        <w:t>ций, условия их проведения и аналитические эффекты.</w:t>
      </w:r>
    </w:p>
    <w:p w:rsidR="009C5E88" w:rsidRPr="003C24CB" w:rsidRDefault="009C5E88" w:rsidP="009C5E88">
      <w:pPr>
        <w:pStyle w:val="a4"/>
        <w:rPr>
          <w:b/>
          <w:i/>
        </w:rPr>
      </w:pPr>
      <w:r w:rsidRPr="003C24CB">
        <w:rPr>
          <w:b/>
          <w:i/>
          <w:lang w:val="en-US"/>
        </w:rPr>
        <w:t>Pb</w:t>
      </w:r>
      <w:r w:rsidRPr="003C24CB">
        <w:rPr>
          <w:b/>
          <w:i/>
          <w:vertAlign w:val="superscript"/>
        </w:rPr>
        <w:t>2+</w:t>
      </w:r>
      <w:r w:rsidRPr="003C24CB">
        <w:rPr>
          <w:b/>
          <w:i/>
        </w:rPr>
        <w:t xml:space="preserve">, </w:t>
      </w:r>
      <w:r w:rsidRPr="003C24CB">
        <w:rPr>
          <w:b/>
          <w:i/>
          <w:lang w:val="en-US"/>
        </w:rPr>
        <w:t>Fe</w:t>
      </w:r>
      <w:r w:rsidRPr="003C24CB">
        <w:rPr>
          <w:b/>
          <w:i/>
          <w:vertAlign w:val="superscript"/>
        </w:rPr>
        <w:t>3+</w:t>
      </w:r>
      <w:r w:rsidRPr="003C24CB">
        <w:rPr>
          <w:b/>
          <w:i/>
        </w:rPr>
        <w:t xml:space="preserve">, </w:t>
      </w:r>
      <w:r w:rsidRPr="003C24CB">
        <w:rPr>
          <w:b/>
          <w:i/>
          <w:lang w:val="en-US"/>
        </w:rPr>
        <w:t>Ag</w:t>
      </w:r>
      <w:r w:rsidRPr="003C24CB">
        <w:rPr>
          <w:b/>
          <w:i/>
          <w:vertAlign w:val="superscript"/>
        </w:rPr>
        <w:t>+</w:t>
      </w:r>
    </w:p>
    <w:p w:rsidR="009C5E88" w:rsidRPr="000B5ED4" w:rsidRDefault="009C5E88" w:rsidP="009C5E88">
      <w:pPr>
        <w:pStyle w:val="a4"/>
        <w:jc w:val="center"/>
        <w:rPr>
          <w:i/>
        </w:rPr>
      </w:pPr>
      <w:r w:rsidRPr="000B5ED4">
        <w:rPr>
          <w:i/>
        </w:rPr>
        <w:t>Решение</w:t>
      </w:r>
    </w:p>
    <w:p w:rsidR="009C5E88" w:rsidRDefault="009C5E88" w:rsidP="009C5E88">
      <w:pPr>
        <w:pStyle w:val="a4"/>
      </w:pPr>
      <w:r>
        <w:t xml:space="preserve">1) </w:t>
      </w:r>
      <w:r>
        <w:rPr>
          <w:lang w:val="en-US"/>
        </w:rPr>
        <w:t>Pb</w:t>
      </w:r>
      <w:r w:rsidRPr="000B5ED4">
        <w:rPr>
          <w:vertAlign w:val="superscript"/>
        </w:rPr>
        <w:t>2+</w:t>
      </w:r>
      <w:r w:rsidRPr="000B5ED4">
        <w:t xml:space="preserve"> —</w:t>
      </w:r>
      <w:r>
        <w:t xml:space="preserve"> катион второй аналитической группы по кислотно-основной классификации.</w:t>
      </w:r>
    </w:p>
    <w:p w:rsidR="009C5E88" w:rsidRDefault="009C5E88" w:rsidP="009C5E88">
      <w:pPr>
        <w:pStyle w:val="a4"/>
      </w:pPr>
      <w:r>
        <w:t>Групповой реагент на катионы этой группы — раствор H</w:t>
      </w:r>
      <w:r>
        <w:rPr>
          <w:lang w:val="en-US"/>
        </w:rPr>
        <w:t>Cl</w:t>
      </w:r>
      <w:r>
        <w:t>. Хлориды катионов этой группы нерастворимы в воде.</w:t>
      </w:r>
    </w:p>
    <w:p w:rsidR="009C5E88" w:rsidRDefault="009C5E88" w:rsidP="009C5E88">
      <w:pPr>
        <w:pStyle w:val="a4"/>
      </w:pPr>
      <w:r>
        <w:t>Уравнение реакции действия группового реагента:</w:t>
      </w:r>
    </w:p>
    <w:p w:rsidR="009C5E88" w:rsidRPr="000B5ED4" w:rsidRDefault="009C5E88" w:rsidP="009C5E88">
      <w:pPr>
        <w:pStyle w:val="a4"/>
      </w:pPr>
      <w:r>
        <w:rPr>
          <w:lang w:val="en-US"/>
        </w:rPr>
        <w:t>Pb</w:t>
      </w:r>
      <w:r w:rsidRPr="000B5ED4">
        <w:rPr>
          <w:vertAlign w:val="superscript"/>
        </w:rPr>
        <w:t>2+</w:t>
      </w:r>
      <w:r w:rsidRPr="000B5ED4">
        <w:t xml:space="preserve"> + 2</w:t>
      </w:r>
      <w:r>
        <w:rPr>
          <w:lang w:val="en-US"/>
        </w:rPr>
        <w:t>Cl</w:t>
      </w:r>
      <w:r w:rsidRPr="000B5ED4">
        <w:rPr>
          <w:vertAlign w:val="superscript"/>
        </w:rPr>
        <w:t>–</w:t>
      </w:r>
      <w:r w:rsidRPr="000B5ED4">
        <w:t xml:space="preserve"> = </w:t>
      </w:r>
      <w:r>
        <w:rPr>
          <w:lang w:val="en-US"/>
        </w:rPr>
        <w:t>PbCl</w:t>
      </w:r>
      <w:r w:rsidRPr="000B5ED4">
        <w:rPr>
          <w:vertAlign w:val="subscript"/>
        </w:rPr>
        <w:t>2</w:t>
      </w:r>
      <w:r w:rsidRPr="000B5ED4">
        <w:t>↓</w:t>
      </w:r>
    </w:p>
    <w:p w:rsidR="009C5E88" w:rsidRPr="000B5ED4" w:rsidRDefault="009C5E88" w:rsidP="009C5E88">
      <w:pPr>
        <w:pStyle w:val="a4"/>
      </w:pPr>
      <w:r>
        <w:t>Это реакция обмена, выпадает белый кристаллический осадок.</w:t>
      </w:r>
    </w:p>
    <w:p w:rsidR="009C5E88" w:rsidRDefault="009C5E88" w:rsidP="009C5E88">
      <w:pPr>
        <w:pStyle w:val="a4"/>
      </w:pPr>
      <w:r>
        <w:t>Условия проведения реакции: обычные условия.</w:t>
      </w:r>
    </w:p>
    <w:p w:rsidR="009C5E88" w:rsidRDefault="009C5E88" w:rsidP="009C5E88">
      <w:pPr>
        <w:pStyle w:val="a4"/>
      </w:pPr>
      <w:r>
        <w:t>Уравнение реакции обнаружения катиона:</w:t>
      </w:r>
    </w:p>
    <w:p w:rsidR="009C5E88" w:rsidRPr="000B5ED4" w:rsidRDefault="009C5E88" w:rsidP="009C5E88">
      <w:pPr>
        <w:pStyle w:val="a4"/>
      </w:pPr>
      <w:r>
        <w:rPr>
          <w:lang w:val="en-US"/>
        </w:rPr>
        <w:t>Pb</w:t>
      </w:r>
      <w:r w:rsidRPr="000B5ED4">
        <w:rPr>
          <w:vertAlign w:val="superscript"/>
        </w:rPr>
        <w:t>2+</w:t>
      </w:r>
      <w:r w:rsidRPr="000B5ED4">
        <w:t xml:space="preserve"> + 2</w:t>
      </w:r>
      <w:r>
        <w:rPr>
          <w:lang w:val="en-US"/>
        </w:rPr>
        <w:t>I</w:t>
      </w:r>
      <w:r w:rsidRPr="000B5ED4">
        <w:rPr>
          <w:vertAlign w:val="superscript"/>
        </w:rPr>
        <w:t>–</w:t>
      </w:r>
      <w:r w:rsidRPr="000B5ED4">
        <w:t xml:space="preserve"> = </w:t>
      </w:r>
      <w:r>
        <w:rPr>
          <w:lang w:val="en-US"/>
        </w:rPr>
        <w:t>PbI</w:t>
      </w:r>
      <w:r w:rsidRPr="000B5ED4">
        <w:rPr>
          <w:vertAlign w:val="subscript"/>
        </w:rPr>
        <w:t>2</w:t>
      </w:r>
      <w:r w:rsidRPr="000B5ED4">
        <w:t>↓</w:t>
      </w:r>
    </w:p>
    <w:p w:rsidR="009C5E88" w:rsidRDefault="009C5E88" w:rsidP="009C5E88">
      <w:pPr>
        <w:pStyle w:val="a4"/>
      </w:pPr>
      <w:r>
        <w:t>Это реакция обмена, выпадает желтый кристаллический осадок.</w:t>
      </w:r>
    </w:p>
    <w:p w:rsidR="009C5E88" w:rsidRDefault="009C5E88" w:rsidP="009C5E88">
      <w:pPr>
        <w:pStyle w:val="a4"/>
      </w:pPr>
      <w:r>
        <w:t>Условия проведения реакции: обычные условия.</w:t>
      </w:r>
    </w:p>
    <w:p w:rsidR="009C5E88" w:rsidRDefault="009C5E88" w:rsidP="009C5E88">
      <w:pPr>
        <w:pStyle w:val="a4"/>
      </w:pPr>
      <w:r>
        <w:t>Аналитический эффект реакции: выпадение желтого осадка.</w:t>
      </w:r>
    </w:p>
    <w:p w:rsidR="009C5E88" w:rsidRDefault="009C5E88" w:rsidP="009C5E88">
      <w:pPr>
        <w:pStyle w:val="a4"/>
      </w:pPr>
      <w:r>
        <w:t xml:space="preserve">2) Катион </w:t>
      </w:r>
      <w:r>
        <w:rPr>
          <w:lang w:val="en-US"/>
        </w:rPr>
        <w:t>Fe</w:t>
      </w:r>
      <w:r w:rsidRPr="000B5ED4">
        <w:rPr>
          <w:vertAlign w:val="superscript"/>
        </w:rPr>
        <w:t>3+</w:t>
      </w:r>
      <w:r>
        <w:t xml:space="preserve"> относится к пятой группе</w:t>
      </w:r>
      <w:r w:rsidRPr="000B5ED4">
        <w:t xml:space="preserve"> </w:t>
      </w:r>
      <w:r>
        <w:t xml:space="preserve">по кислотно-основной классификации. Гидроксиды катионов этой группы нерастворимы в избытке </w:t>
      </w:r>
      <w:r>
        <w:rPr>
          <w:lang w:val="en-US"/>
        </w:rPr>
        <w:t>NaOH</w:t>
      </w:r>
      <w:r>
        <w:t xml:space="preserve">. Групповой реагент — избыток </w:t>
      </w:r>
      <w:r>
        <w:rPr>
          <w:lang w:val="en-US"/>
        </w:rPr>
        <w:t>NaOH</w:t>
      </w:r>
      <w:r>
        <w:t>.</w:t>
      </w:r>
    </w:p>
    <w:p w:rsidR="009C5E88" w:rsidRDefault="009C5E88" w:rsidP="009C5E88">
      <w:pPr>
        <w:pStyle w:val="a4"/>
      </w:pPr>
      <w:r>
        <w:t>Уравнение реакции действия группового реагента:</w:t>
      </w:r>
    </w:p>
    <w:p w:rsidR="009C5E88" w:rsidRPr="000B5ED4" w:rsidRDefault="009C5E88" w:rsidP="009C5E88">
      <w:pPr>
        <w:pStyle w:val="a4"/>
      </w:pPr>
      <w:r>
        <w:rPr>
          <w:lang w:val="en-US"/>
        </w:rPr>
        <w:t>Fe</w:t>
      </w:r>
      <w:r w:rsidRPr="000B5ED4">
        <w:rPr>
          <w:vertAlign w:val="superscript"/>
        </w:rPr>
        <w:t>3+</w:t>
      </w:r>
      <w:r w:rsidRPr="000B5ED4">
        <w:t xml:space="preserve"> + 3</w:t>
      </w:r>
      <w:r>
        <w:rPr>
          <w:lang w:val="en-US"/>
        </w:rPr>
        <w:t>OH</w:t>
      </w:r>
      <w:r>
        <w:rPr>
          <w:vertAlign w:val="superscript"/>
        </w:rPr>
        <w:t>–</w:t>
      </w:r>
      <w:r w:rsidRPr="000B5ED4">
        <w:t xml:space="preserve"> = </w:t>
      </w:r>
      <w:r>
        <w:rPr>
          <w:lang w:val="en-US"/>
        </w:rPr>
        <w:t>Fe</w:t>
      </w:r>
      <w:r w:rsidRPr="000B5ED4">
        <w:t>(</w:t>
      </w:r>
      <w:r>
        <w:rPr>
          <w:lang w:val="en-US"/>
        </w:rPr>
        <w:t>OH</w:t>
      </w:r>
      <w:r w:rsidRPr="000B5ED4">
        <w:t>)</w:t>
      </w:r>
      <w:r w:rsidRPr="000B5ED4">
        <w:rPr>
          <w:vertAlign w:val="subscript"/>
        </w:rPr>
        <w:t>3</w:t>
      </w:r>
      <w:r>
        <w:rPr>
          <w:lang w:val="en-US"/>
        </w:rPr>
        <w:sym w:font="Symbol" w:char="F0AF"/>
      </w:r>
    </w:p>
    <w:p w:rsidR="009C5E88" w:rsidRDefault="009C5E88" w:rsidP="009C5E88">
      <w:pPr>
        <w:pStyle w:val="a4"/>
      </w:pPr>
      <w:r>
        <w:t>Это реакция обмена, выпадает</w:t>
      </w:r>
      <w:r w:rsidRPr="000B5ED4">
        <w:t xml:space="preserve"> </w:t>
      </w:r>
      <w:r>
        <w:t>кра</w:t>
      </w:r>
      <w:r>
        <w:t>с</w:t>
      </w:r>
      <w:r>
        <w:t>но-коричневый осадок.</w:t>
      </w:r>
    </w:p>
    <w:p w:rsidR="009C5E88" w:rsidRDefault="009C5E88" w:rsidP="009C5E88">
      <w:pPr>
        <w:pStyle w:val="a4"/>
      </w:pPr>
      <w:r>
        <w:t>Условия проведения реакции: обычные условия.</w:t>
      </w:r>
    </w:p>
    <w:p w:rsidR="009C5E88" w:rsidRDefault="009C5E88" w:rsidP="009C5E88">
      <w:pPr>
        <w:pStyle w:val="a4"/>
      </w:pPr>
      <w:r>
        <w:t xml:space="preserve">Обнаружить ион </w:t>
      </w:r>
      <w:r>
        <w:rPr>
          <w:lang w:val="en-US"/>
        </w:rPr>
        <w:t>Fe</w:t>
      </w:r>
      <w:r w:rsidRPr="000B5ED4">
        <w:rPr>
          <w:vertAlign w:val="superscript"/>
        </w:rPr>
        <w:t>2+</w:t>
      </w:r>
      <w:r>
        <w:t xml:space="preserve"> можно действием </w:t>
      </w:r>
      <w:r>
        <w:rPr>
          <w:lang w:val="en-US"/>
        </w:rPr>
        <w:t>KNCS</w:t>
      </w:r>
      <w:r>
        <w:t>.</w:t>
      </w:r>
    </w:p>
    <w:p w:rsidR="009C5E88" w:rsidRPr="000B5ED4" w:rsidRDefault="009C5E88" w:rsidP="009C5E88">
      <w:pPr>
        <w:pStyle w:val="a4"/>
      </w:pPr>
      <w:r>
        <w:rPr>
          <w:lang w:val="en-US"/>
        </w:rPr>
        <w:t>Fe</w:t>
      </w:r>
      <w:r w:rsidRPr="000B5ED4">
        <w:rPr>
          <w:vertAlign w:val="superscript"/>
        </w:rPr>
        <w:t>3+</w:t>
      </w:r>
      <w:r w:rsidRPr="000B5ED4">
        <w:t xml:space="preserve"> + 6</w:t>
      </w:r>
      <w:r>
        <w:rPr>
          <w:lang w:val="en-US"/>
        </w:rPr>
        <w:t>NCS</w:t>
      </w:r>
      <w:r w:rsidRPr="000B5ED4">
        <w:rPr>
          <w:vertAlign w:val="superscript"/>
        </w:rPr>
        <w:t>–</w:t>
      </w:r>
      <w:r w:rsidRPr="000B5ED4">
        <w:t xml:space="preserve"> </w:t>
      </w:r>
      <w:r>
        <w:t>=</w:t>
      </w:r>
      <w:r w:rsidRPr="000B5ED4">
        <w:t xml:space="preserve"> [</w:t>
      </w:r>
      <w:r>
        <w:rPr>
          <w:lang w:val="en-US"/>
        </w:rPr>
        <w:t>Fe</w:t>
      </w:r>
      <w:r w:rsidRPr="000B5ED4">
        <w:t>(</w:t>
      </w:r>
      <w:r>
        <w:rPr>
          <w:lang w:val="en-US"/>
        </w:rPr>
        <w:t>NCS</w:t>
      </w:r>
      <w:r w:rsidRPr="000B5ED4">
        <w:t>)</w:t>
      </w:r>
      <w:r w:rsidRPr="000B5ED4">
        <w:rPr>
          <w:vertAlign w:val="subscript"/>
        </w:rPr>
        <w:t>6</w:t>
      </w:r>
      <w:r w:rsidRPr="000B5ED4">
        <w:t>]</w:t>
      </w:r>
      <w:r w:rsidRPr="000B5ED4">
        <w:rPr>
          <w:vertAlign w:val="superscript"/>
        </w:rPr>
        <w:t>3</w:t>
      </w:r>
      <w:r>
        <w:rPr>
          <w:vertAlign w:val="superscript"/>
        </w:rPr>
        <w:t>–</w:t>
      </w:r>
    </w:p>
    <w:p w:rsidR="009C5E88" w:rsidRDefault="009C5E88" w:rsidP="009C5E88">
      <w:pPr>
        <w:pStyle w:val="a4"/>
      </w:pPr>
      <w:r>
        <w:t>Условия проведения реакции: обычные условия.</w:t>
      </w:r>
    </w:p>
    <w:p w:rsidR="009C5E88" w:rsidRDefault="009C5E88" w:rsidP="009C5E88">
      <w:pPr>
        <w:pStyle w:val="a4"/>
      </w:pPr>
      <w:r>
        <w:t>В результате обменной реакции образуется кроваво-красный раствор.</w:t>
      </w:r>
    </w:p>
    <w:p w:rsidR="009C5E88" w:rsidRDefault="009C5E88" w:rsidP="009C5E88">
      <w:pPr>
        <w:pStyle w:val="a4"/>
      </w:pPr>
      <w:r>
        <w:t xml:space="preserve">3) Катион </w:t>
      </w:r>
      <w:r>
        <w:rPr>
          <w:lang w:val="en-US"/>
        </w:rPr>
        <w:t>Ag</w:t>
      </w:r>
      <w:r w:rsidRPr="000B5ED4">
        <w:rPr>
          <w:vertAlign w:val="superscript"/>
        </w:rPr>
        <w:t>+</w:t>
      </w:r>
      <w:r>
        <w:t xml:space="preserve"> относится ко второй аналитической группы по кислотно-основной классификации.</w:t>
      </w:r>
    </w:p>
    <w:p w:rsidR="009C5E88" w:rsidRDefault="009C5E88" w:rsidP="009C5E88">
      <w:pPr>
        <w:pStyle w:val="a4"/>
      </w:pPr>
      <w:r>
        <w:t>Групповой реагент на катионы этой группы — раствор H</w:t>
      </w:r>
      <w:r>
        <w:rPr>
          <w:lang w:val="en-US"/>
        </w:rPr>
        <w:t>Cl</w:t>
      </w:r>
      <w:r>
        <w:t>. Хлориды катионов этой группы нерастворимы в воде.</w:t>
      </w:r>
    </w:p>
    <w:p w:rsidR="009C5E88" w:rsidRDefault="009C5E88" w:rsidP="009C5E88">
      <w:pPr>
        <w:pStyle w:val="a4"/>
      </w:pPr>
      <w:r>
        <w:lastRenderedPageBreak/>
        <w:t>Уравнение реакции действия группового реагента:</w:t>
      </w:r>
    </w:p>
    <w:p w:rsidR="009C5E88" w:rsidRPr="000B5ED4" w:rsidRDefault="009C5E88" w:rsidP="009C5E88">
      <w:pPr>
        <w:pStyle w:val="a4"/>
      </w:pPr>
      <w:r>
        <w:rPr>
          <w:lang w:val="en-US"/>
        </w:rPr>
        <w:t>Ag</w:t>
      </w:r>
      <w:r w:rsidRPr="000B5ED4">
        <w:rPr>
          <w:vertAlign w:val="superscript"/>
        </w:rPr>
        <w:t>+</w:t>
      </w:r>
      <w:r w:rsidRPr="000B5ED4">
        <w:t xml:space="preserve"> + </w:t>
      </w:r>
      <w:r>
        <w:rPr>
          <w:lang w:val="en-US"/>
        </w:rPr>
        <w:t>Cl</w:t>
      </w:r>
      <w:r w:rsidRPr="000B5ED4">
        <w:rPr>
          <w:vertAlign w:val="superscript"/>
        </w:rPr>
        <w:t>–</w:t>
      </w:r>
      <w:r w:rsidRPr="000B5ED4">
        <w:t xml:space="preserve"> = </w:t>
      </w:r>
      <w:r>
        <w:rPr>
          <w:lang w:val="en-US"/>
        </w:rPr>
        <w:t>AgCl</w:t>
      </w:r>
      <w:r w:rsidRPr="000B5ED4">
        <w:t>↓</w:t>
      </w:r>
    </w:p>
    <w:p w:rsidR="009C5E88" w:rsidRDefault="009C5E88" w:rsidP="009C5E88">
      <w:pPr>
        <w:pStyle w:val="a4"/>
      </w:pPr>
      <w:r>
        <w:t>Это реакция обмена, выпадает белый творожистый осадок.</w:t>
      </w:r>
    </w:p>
    <w:p w:rsidR="009C5E88" w:rsidRDefault="009C5E88" w:rsidP="009C5E88">
      <w:pPr>
        <w:pStyle w:val="a4"/>
      </w:pPr>
      <w:r>
        <w:t>Условия проведения реакции: обычные условия.</w:t>
      </w:r>
    </w:p>
    <w:p w:rsidR="009C5E88" w:rsidRDefault="009C5E88" w:rsidP="009C5E88">
      <w:pPr>
        <w:pStyle w:val="a4"/>
      </w:pPr>
      <w:r>
        <w:t xml:space="preserve">Обнаружить ион </w:t>
      </w:r>
      <w:r>
        <w:rPr>
          <w:lang w:val="en-US"/>
        </w:rPr>
        <w:t>Ag</w:t>
      </w:r>
      <w:r w:rsidRPr="000B5ED4">
        <w:rPr>
          <w:vertAlign w:val="superscript"/>
        </w:rPr>
        <w:t>+</w:t>
      </w:r>
      <w:r>
        <w:t xml:space="preserve"> можно действием </w:t>
      </w:r>
      <w:r>
        <w:rPr>
          <w:lang w:val="en-US"/>
        </w:rPr>
        <w:t>NH</w:t>
      </w:r>
      <w:r w:rsidRPr="003D36E4">
        <w:rPr>
          <w:vertAlign w:val="subscript"/>
        </w:rPr>
        <w:t>4</w:t>
      </w:r>
      <w:r>
        <w:rPr>
          <w:lang w:val="en-US"/>
        </w:rPr>
        <w:t>OH</w:t>
      </w:r>
      <w:r w:rsidRPr="003D36E4">
        <w:t xml:space="preserve"> </w:t>
      </w:r>
      <w:r>
        <w:t xml:space="preserve">на осадок </w:t>
      </w:r>
      <w:r>
        <w:rPr>
          <w:lang w:val="en-US"/>
        </w:rPr>
        <w:t>AgCl</w:t>
      </w:r>
      <w:r>
        <w:t>.</w:t>
      </w:r>
    </w:p>
    <w:p w:rsidR="009C5E88" w:rsidRPr="003D36E4" w:rsidRDefault="009C5E88" w:rsidP="009C5E88">
      <w:pPr>
        <w:pStyle w:val="a4"/>
        <w:rPr>
          <w:lang w:val="en-US"/>
        </w:rPr>
      </w:pPr>
      <w:r>
        <w:rPr>
          <w:lang w:val="en-US"/>
        </w:rPr>
        <w:t>AgCl</w:t>
      </w:r>
      <w:r w:rsidRPr="003D36E4">
        <w:rPr>
          <w:lang w:val="en-US"/>
        </w:rPr>
        <w:t xml:space="preserve"> + </w:t>
      </w:r>
      <w:r>
        <w:rPr>
          <w:lang w:val="en-US"/>
        </w:rPr>
        <w:t>2NH</w:t>
      </w:r>
      <w:r>
        <w:rPr>
          <w:vertAlign w:val="subscript"/>
          <w:lang w:val="en-US"/>
        </w:rPr>
        <w:t>4</w:t>
      </w:r>
      <w:r>
        <w:rPr>
          <w:lang w:val="en-US"/>
        </w:rPr>
        <w:t>OH</w:t>
      </w:r>
      <w:r w:rsidRPr="003D36E4">
        <w:rPr>
          <w:lang w:val="en-US"/>
        </w:rPr>
        <w:t xml:space="preserve"> = </w:t>
      </w:r>
      <w:r>
        <w:rPr>
          <w:lang w:val="en-US"/>
        </w:rPr>
        <w:t>[Ag(NH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]Cl + 2H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9C5E88" w:rsidRDefault="009C5E88" w:rsidP="009C5E88">
      <w:pPr>
        <w:pStyle w:val="a4"/>
      </w:pPr>
      <w:r>
        <w:t>Условия проведения реакции: обычные условия.</w:t>
      </w:r>
    </w:p>
    <w:p w:rsidR="009C5E88" w:rsidRDefault="009C5E88" w:rsidP="009C5E88">
      <w:pPr>
        <w:pStyle w:val="a4"/>
      </w:pPr>
      <w:r>
        <w:t>В результате реакции</w:t>
      </w:r>
      <w:r w:rsidRPr="003D36E4">
        <w:t xml:space="preserve"> </w:t>
      </w:r>
      <w:r>
        <w:t>образуется растворимое комплексное соединение.</w:t>
      </w:r>
    </w:p>
    <w:p w:rsidR="009C5E88" w:rsidRDefault="009C5E88" w:rsidP="009C5E88">
      <w:pPr>
        <w:pStyle w:val="a4"/>
      </w:pPr>
      <w:r>
        <w:t>В кислой среде комплекс разрушается и вновь выпадает белый осадок:</w:t>
      </w:r>
    </w:p>
    <w:p w:rsidR="009C5E88" w:rsidRPr="003D36E4" w:rsidRDefault="009C5E88" w:rsidP="009C5E88">
      <w:pPr>
        <w:pStyle w:val="a4"/>
        <w:rPr>
          <w:lang w:val="en-US"/>
        </w:rPr>
      </w:pPr>
      <w:r>
        <w:rPr>
          <w:lang w:val="en-US"/>
        </w:rPr>
        <w:t>[Ag(NH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]Cl + 2HNO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AgCl↓ + 2NH</w:t>
      </w:r>
      <w:r>
        <w:rPr>
          <w:vertAlign w:val="subscript"/>
          <w:lang w:val="en-US"/>
        </w:rPr>
        <w:t>4</w:t>
      </w:r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 w:rsidRPr="003D36E4">
        <w:rPr>
          <w:lang w:val="en-US"/>
        </w:rPr>
        <w:t>.</w:t>
      </w:r>
    </w:p>
    <w:p w:rsidR="009C5E88" w:rsidRDefault="009C5E88" w:rsidP="009C5E88">
      <w:pPr>
        <w:pStyle w:val="a4"/>
        <w:rPr>
          <w:lang w:val="en-US"/>
        </w:rPr>
      </w:pPr>
    </w:p>
    <w:p w:rsidR="009C5E88" w:rsidRDefault="009C5E88" w:rsidP="009C5E88">
      <w:pPr>
        <w:pStyle w:val="a4"/>
        <w:rPr>
          <w:b/>
          <w:i/>
          <w:spacing w:val="6"/>
        </w:rPr>
      </w:pPr>
      <w:r w:rsidRPr="001B52C2">
        <w:rPr>
          <w:b/>
          <w:i/>
          <w:spacing w:val="6"/>
        </w:rPr>
        <w:t xml:space="preserve">Задача </w:t>
      </w:r>
      <w:r>
        <w:rPr>
          <w:b/>
          <w:i/>
          <w:spacing w:val="6"/>
        </w:rPr>
        <w:t>26.</w:t>
      </w:r>
    </w:p>
    <w:p w:rsidR="009C5E88" w:rsidRPr="00505714" w:rsidRDefault="009C5E88" w:rsidP="009C5E88">
      <w:pPr>
        <w:pStyle w:val="a4"/>
        <w:rPr>
          <w:b/>
          <w:i/>
          <w:spacing w:val="6"/>
        </w:rPr>
      </w:pPr>
      <w:r w:rsidRPr="00505714">
        <w:rPr>
          <w:b/>
          <w:i/>
          <w:spacing w:val="6"/>
        </w:rPr>
        <w:t>1. Укажите, к каким аналитическим группам относятся перечисленные анионы.</w:t>
      </w:r>
    </w:p>
    <w:p w:rsidR="009C5E88" w:rsidRPr="00505714" w:rsidRDefault="009C5E88" w:rsidP="009C5E88">
      <w:pPr>
        <w:pStyle w:val="a4"/>
        <w:rPr>
          <w:b/>
          <w:i/>
          <w:spacing w:val="6"/>
        </w:rPr>
      </w:pPr>
      <w:r w:rsidRPr="00505714">
        <w:rPr>
          <w:b/>
          <w:i/>
          <w:spacing w:val="6"/>
        </w:rPr>
        <w:t>2. Отметьте групповые реагенты и покажите их действие на примере приведе</w:t>
      </w:r>
      <w:r w:rsidRPr="00505714">
        <w:rPr>
          <w:b/>
          <w:i/>
          <w:spacing w:val="6"/>
        </w:rPr>
        <w:t>н</w:t>
      </w:r>
      <w:r w:rsidRPr="00505714">
        <w:rPr>
          <w:b/>
          <w:i/>
          <w:spacing w:val="6"/>
        </w:rPr>
        <w:t>ных анионов.</w:t>
      </w:r>
    </w:p>
    <w:p w:rsidR="009C5E88" w:rsidRPr="007D2D92" w:rsidRDefault="009C5E88" w:rsidP="009C5E88">
      <w:pPr>
        <w:pStyle w:val="a4"/>
        <w:rPr>
          <w:b/>
          <w:i/>
          <w:spacing w:val="6"/>
        </w:rPr>
      </w:pPr>
      <w:r w:rsidRPr="00505714">
        <w:rPr>
          <w:b/>
          <w:i/>
          <w:spacing w:val="6"/>
        </w:rPr>
        <w:t>3. Составьте уравнения реакций обнаружения указанных анионов, отметьте т</w:t>
      </w:r>
      <w:r w:rsidRPr="00505714">
        <w:rPr>
          <w:b/>
          <w:i/>
          <w:spacing w:val="6"/>
        </w:rPr>
        <w:t>и</w:t>
      </w:r>
      <w:r w:rsidRPr="00505714">
        <w:rPr>
          <w:b/>
          <w:i/>
          <w:spacing w:val="6"/>
        </w:rPr>
        <w:t>пы реакций, условия их проведения и аналитические эффекты.</w:t>
      </w:r>
    </w:p>
    <w:p w:rsidR="009C5E88" w:rsidRPr="00A27564" w:rsidRDefault="009C5E88" w:rsidP="009C5E88">
      <w:pPr>
        <w:pStyle w:val="a4"/>
        <w:jc w:val="center"/>
        <w:rPr>
          <w:i/>
          <w:spacing w:val="6"/>
        </w:rPr>
      </w:pPr>
      <w:r w:rsidRPr="00A27564">
        <w:rPr>
          <w:i/>
          <w:spacing w:val="6"/>
        </w:rPr>
        <w:t>Решение</w:t>
      </w:r>
    </w:p>
    <w:p w:rsidR="009C5E88" w:rsidRDefault="009C5E88" w:rsidP="009C5E88">
      <w:pPr>
        <w:pStyle w:val="a4"/>
      </w:pPr>
      <w:r>
        <w:rPr>
          <w:lang w:val="en-US"/>
        </w:rPr>
        <w:t>SO</w:t>
      </w:r>
      <w:r>
        <w:rPr>
          <w:vertAlign w:val="subscript"/>
        </w:rPr>
        <w:t>3</w:t>
      </w:r>
      <w:r w:rsidRPr="006B05BD">
        <w:rPr>
          <w:vertAlign w:val="superscript"/>
        </w:rPr>
        <w:t>2–</w:t>
      </w:r>
      <w:r w:rsidRPr="006B05BD">
        <w:t xml:space="preserve">, </w:t>
      </w:r>
      <w:r>
        <w:rPr>
          <w:lang w:val="en-US"/>
        </w:rPr>
        <w:t>NO</w:t>
      </w:r>
      <w:r w:rsidRPr="006B05BD">
        <w:rPr>
          <w:vertAlign w:val="subscript"/>
        </w:rPr>
        <w:t>3</w:t>
      </w:r>
      <w:r w:rsidRPr="006B05BD">
        <w:rPr>
          <w:vertAlign w:val="superscript"/>
        </w:rPr>
        <w:t>–</w:t>
      </w:r>
    </w:p>
    <w:p w:rsidR="009C5E88" w:rsidRDefault="009C5E88" w:rsidP="009C5E88">
      <w:pPr>
        <w:pStyle w:val="a4"/>
      </w:pPr>
      <w:r>
        <w:t xml:space="preserve">1) Анион </w:t>
      </w:r>
      <w:r>
        <w:rPr>
          <w:lang w:val="en-US"/>
        </w:rPr>
        <w:t>SO</w:t>
      </w:r>
      <w:r w:rsidRPr="006D5026">
        <w:rPr>
          <w:vertAlign w:val="subscript"/>
        </w:rPr>
        <w:t>3</w:t>
      </w:r>
      <w:r w:rsidRPr="006D5026">
        <w:rPr>
          <w:vertAlign w:val="superscript"/>
        </w:rPr>
        <w:t>2</w:t>
      </w:r>
      <w:r>
        <w:rPr>
          <w:vertAlign w:val="superscript"/>
        </w:rPr>
        <w:t>–</w:t>
      </w:r>
      <w:r>
        <w:t xml:space="preserve"> относится к </w:t>
      </w:r>
      <w:r w:rsidRPr="006D5026">
        <w:t>1</w:t>
      </w:r>
      <w:r>
        <w:t xml:space="preserve"> аналитической группе анионов. Соли бария и серебра анионов этой группы нерастворимы в воде. Групповой реагент – </w:t>
      </w:r>
      <w:r>
        <w:rPr>
          <w:lang w:val="en-US"/>
        </w:rPr>
        <w:t>BaCl</w:t>
      </w:r>
      <w:r w:rsidRPr="006D5026">
        <w:rPr>
          <w:vertAlign w:val="subscript"/>
        </w:rPr>
        <w:t>2</w:t>
      </w:r>
      <w:r>
        <w:t xml:space="preserve"> в нейтральной среде. Выпад</w:t>
      </w:r>
      <w:r>
        <w:t>а</w:t>
      </w:r>
      <w:r>
        <w:t xml:space="preserve">ет белый кристаллический осадок </w:t>
      </w:r>
      <w:r>
        <w:rPr>
          <w:lang w:val="en-US"/>
        </w:rPr>
        <w:t>BaSO</w:t>
      </w:r>
      <w:r w:rsidRPr="006D5026">
        <w:rPr>
          <w:vertAlign w:val="subscript"/>
        </w:rPr>
        <w:t>3</w:t>
      </w:r>
      <w:r w:rsidRPr="006D5026">
        <w:t xml:space="preserve"> (</w:t>
      </w:r>
      <w:r>
        <w:t>реакция обмена):</w:t>
      </w:r>
    </w:p>
    <w:p w:rsidR="009C5E88" w:rsidRPr="006D5026" w:rsidRDefault="009C5E88" w:rsidP="009C5E88">
      <w:pPr>
        <w:pStyle w:val="a4"/>
      </w:pPr>
      <w:r>
        <w:rPr>
          <w:lang w:val="en-US"/>
        </w:rPr>
        <w:t>SO</w:t>
      </w:r>
      <w:r w:rsidRPr="006D5026">
        <w:rPr>
          <w:vertAlign w:val="subscript"/>
        </w:rPr>
        <w:t>3</w:t>
      </w:r>
      <w:r w:rsidRPr="006D5026">
        <w:rPr>
          <w:vertAlign w:val="superscript"/>
        </w:rPr>
        <w:t>2</w:t>
      </w:r>
      <w:r>
        <w:rPr>
          <w:vertAlign w:val="superscript"/>
        </w:rPr>
        <w:t>–</w:t>
      </w:r>
      <w:r w:rsidRPr="006D5026">
        <w:t xml:space="preserve"> + </w:t>
      </w:r>
      <w:r>
        <w:rPr>
          <w:lang w:val="en-US"/>
        </w:rPr>
        <w:t>Ba</w:t>
      </w:r>
      <w:r w:rsidRPr="006D5026">
        <w:rPr>
          <w:vertAlign w:val="superscript"/>
        </w:rPr>
        <w:t>2+</w:t>
      </w:r>
      <w:r w:rsidRPr="006D5026">
        <w:t xml:space="preserve"> = </w:t>
      </w:r>
      <w:r>
        <w:rPr>
          <w:lang w:val="en-US"/>
        </w:rPr>
        <w:t>BaSO</w:t>
      </w:r>
      <w:r w:rsidRPr="006D5026">
        <w:rPr>
          <w:vertAlign w:val="subscript"/>
        </w:rPr>
        <w:t>3</w:t>
      </w:r>
      <w:r>
        <w:rPr>
          <w:lang w:val="en-US"/>
        </w:rPr>
        <w:sym w:font="Symbol" w:char="F0AF"/>
      </w:r>
    </w:p>
    <w:p w:rsidR="009C5E88" w:rsidRPr="00781973" w:rsidRDefault="009C5E88" w:rsidP="009C5E88">
      <w:pPr>
        <w:pStyle w:val="a4"/>
      </w:pPr>
      <w:r w:rsidRPr="00781973">
        <w:t>При добавлении раствора азотной кислоты осадок сульфита бария растворяется</w:t>
      </w:r>
      <w:r>
        <w:t>:</w:t>
      </w:r>
    </w:p>
    <w:p w:rsidR="009C5E88" w:rsidRPr="00781973" w:rsidRDefault="009C5E88" w:rsidP="009C5E88">
      <w:pPr>
        <w:pStyle w:val="a4"/>
        <w:rPr>
          <w:lang w:val="en-US"/>
        </w:rPr>
      </w:pPr>
      <w:r w:rsidRPr="00781973">
        <w:rPr>
          <w:lang w:val="en-US"/>
        </w:rPr>
        <w:t>BaSO</w:t>
      </w:r>
      <w:r w:rsidRPr="00781973"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 w:rsidRPr="00781973">
        <w:rPr>
          <w:lang w:val="en-US"/>
        </w:rPr>
        <w:t>+ 2HNO</w:t>
      </w:r>
      <w:r w:rsidRPr="00781973">
        <w:rPr>
          <w:vertAlign w:val="subscript"/>
          <w:lang w:val="en-US"/>
        </w:rPr>
        <w:t>3</w:t>
      </w:r>
      <w:r w:rsidRPr="00781973">
        <w:rPr>
          <w:lang w:val="en-US"/>
        </w:rPr>
        <w:t xml:space="preserve"> = Ba(NO</w:t>
      </w:r>
      <w:r w:rsidRPr="00781973">
        <w:rPr>
          <w:vertAlign w:val="subscript"/>
          <w:lang w:val="en-US"/>
        </w:rPr>
        <w:t>3</w:t>
      </w:r>
      <w:r w:rsidRPr="00781973">
        <w:rPr>
          <w:lang w:val="en-US"/>
        </w:rPr>
        <w:t>)</w:t>
      </w:r>
      <w:r w:rsidRPr="00781973">
        <w:rPr>
          <w:vertAlign w:val="subscript"/>
          <w:lang w:val="en-US"/>
        </w:rPr>
        <w:t>2</w:t>
      </w:r>
      <w:r w:rsidRPr="00781973">
        <w:rPr>
          <w:lang w:val="en-US"/>
        </w:rPr>
        <w:t xml:space="preserve"> +</w:t>
      </w:r>
      <w:r>
        <w:rPr>
          <w:lang w:val="en-US"/>
        </w:rPr>
        <w:t xml:space="preserve"> </w:t>
      </w:r>
      <w:r w:rsidRPr="00781973">
        <w:rPr>
          <w:lang w:val="en-US"/>
        </w:rPr>
        <w:t>SO</w:t>
      </w:r>
      <w:r w:rsidRPr="00781973">
        <w:rPr>
          <w:vertAlign w:val="subscript"/>
          <w:lang w:val="en-US"/>
        </w:rPr>
        <w:t>2</w:t>
      </w:r>
      <w:r>
        <w:rPr>
          <w:lang w:val="en-US"/>
        </w:rPr>
        <w:sym w:font="Symbol" w:char="F0AD"/>
      </w:r>
      <w:r w:rsidRPr="00781973">
        <w:rPr>
          <w:lang w:val="en-US"/>
        </w:rPr>
        <w:t xml:space="preserve"> +</w:t>
      </w:r>
      <w:r>
        <w:rPr>
          <w:lang w:val="en-US"/>
        </w:rPr>
        <w:t xml:space="preserve"> </w:t>
      </w:r>
      <w:r w:rsidRPr="00781973">
        <w:rPr>
          <w:lang w:val="en-US"/>
        </w:rPr>
        <w:t>H</w:t>
      </w:r>
      <w:r w:rsidRPr="00781973">
        <w:rPr>
          <w:vertAlign w:val="subscript"/>
          <w:lang w:val="en-US"/>
        </w:rPr>
        <w:t>2</w:t>
      </w:r>
      <w:r w:rsidRPr="00781973">
        <w:rPr>
          <w:lang w:val="en-US"/>
        </w:rPr>
        <w:t>O</w:t>
      </w:r>
    </w:p>
    <w:p w:rsidR="009C5E88" w:rsidRDefault="009C5E88" w:rsidP="009C5E88">
      <w:pPr>
        <w:pStyle w:val="a4"/>
      </w:pPr>
      <w:r>
        <w:t>Раствор йода при действии на подкисленные растворы сульфитов обесцвечивается:</w:t>
      </w:r>
    </w:p>
    <w:p w:rsidR="009C5E88" w:rsidRPr="00781973" w:rsidRDefault="009C5E88" w:rsidP="009C5E88">
      <w:pPr>
        <w:pStyle w:val="a4"/>
      </w:pPr>
      <w:r>
        <w:rPr>
          <w:lang w:val="en-US"/>
        </w:rPr>
        <w:t>H</w:t>
      </w:r>
      <w:r w:rsidRPr="00781973">
        <w:rPr>
          <w:vertAlign w:val="subscript"/>
        </w:rPr>
        <w:t>2</w:t>
      </w:r>
      <w:r>
        <w:rPr>
          <w:lang w:val="en-US"/>
        </w:rPr>
        <w:t>SO</w:t>
      </w:r>
      <w:r w:rsidRPr="00781973">
        <w:rPr>
          <w:vertAlign w:val="subscript"/>
        </w:rPr>
        <w:t>3</w:t>
      </w:r>
      <w:r w:rsidRPr="00781973">
        <w:t xml:space="preserve"> + </w:t>
      </w:r>
      <w:r>
        <w:rPr>
          <w:lang w:val="en-US"/>
        </w:rPr>
        <w:t>I</w:t>
      </w:r>
      <w:r w:rsidRPr="00781973">
        <w:rPr>
          <w:vertAlign w:val="subscript"/>
        </w:rPr>
        <w:t>2</w:t>
      </w:r>
      <w:r w:rsidRPr="00781973">
        <w:t xml:space="preserve"> + </w:t>
      </w:r>
      <w:r>
        <w:rPr>
          <w:lang w:val="en-US"/>
        </w:rPr>
        <w:t>H</w:t>
      </w:r>
      <w:r w:rsidRPr="00781973">
        <w:rPr>
          <w:vertAlign w:val="subscript"/>
        </w:rPr>
        <w:t>2</w:t>
      </w:r>
      <w:r>
        <w:rPr>
          <w:lang w:val="en-US"/>
        </w:rPr>
        <w:t>O</w:t>
      </w:r>
      <w:r w:rsidRPr="00781973">
        <w:t xml:space="preserve"> = 2</w:t>
      </w:r>
      <w:r>
        <w:rPr>
          <w:lang w:val="en-US"/>
        </w:rPr>
        <w:t>HI</w:t>
      </w:r>
      <w:r w:rsidRPr="00781973">
        <w:t xml:space="preserve"> + </w:t>
      </w:r>
      <w:r>
        <w:rPr>
          <w:lang w:val="en-US"/>
        </w:rPr>
        <w:t>H</w:t>
      </w:r>
      <w:r w:rsidRPr="00781973">
        <w:rPr>
          <w:vertAlign w:val="subscript"/>
        </w:rPr>
        <w:t>2</w:t>
      </w:r>
      <w:r>
        <w:rPr>
          <w:lang w:val="en-US"/>
        </w:rPr>
        <w:t>SO</w:t>
      </w:r>
      <w:r w:rsidRPr="00781973">
        <w:rPr>
          <w:vertAlign w:val="subscript"/>
        </w:rPr>
        <w:t>4</w:t>
      </w:r>
    </w:p>
    <w:p w:rsidR="009C5E88" w:rsidRDefault="009C5E88" w:rsidP="009C5E88">
      <w:pPr>
        <w:pStyle w:val="a4"/>
      </w:pPr>
      <w:r>
        <w:t xml:space="preserve">2) Анион </w:t>
      </w:r>
      <w:r>
        <w:rPr>
          <w:lang w:val="en-US"/>
        </w:rPr>
        <w:t>NO</w:t>
      </w:r>
      <w:r w:rsidRPr="00781973">
        <w:rPr>
          <w:vertAlign w:val="subscript"/>
        </w:rPr>
        <w:t>3</w:t>
      </w:r>
      <w:r w:rsidRPr="006B05BD">
        <w:rPr>
          <w:vertAlign w:val="superscript"/>
        </w:rPr>
        <w:t>–</w:t>
      </w:r>
      <w:r>
        <w:t xml:space="preserve"> относится к 3 аналитической группе анионов. Групповой реагент отсутс</w:t>
      </w:r>
      <w:r>
        <w:t>т</w:t>
      </w:r>
      <w:r>
        <w:t>вует. Соли бария и серебра этих анионов растворимы в в</w:t>
      </w:r>
      <w:r>
        <w:t>о</w:t>
      </w:r>
      <w:r>
        <w:t>де.</w:t>
      </w:r>
    </w:p>
    <w:p w:rsidR="009C5E88" w:rsidRDefault="009C5E88" w:rsidP="009C5E88">
      <w:pPr>
        <w:pStyle w:val="a4"/>
      </w:pPr>
      <w:r w:rsidRPr="00781973">
        <w:t xml:space="preserve">Нитраты </w:t>
      </w:r>
      <w:r>
        <w:t>реагируют</w:t>
      </w:r>
      <w:r w:rsidRPr="00781973">
        <w:t xml:space="preserve"> с медью</w:t>
      </w:r>
      <w:r>
        <w:t xml:space="preserve"> в присутствии концентрированной серной кислоты с выделением бурого газа </w:t>
      </w:r>
      <w:r>
        <w:rPr>
          <w:lang w:val="en-US"/>
        </w:rPr>
        <w:t>NO</w:t>
      </w:r>
      <w:r w:rsidRPr="00781973">
        <w:rPr>
          <w:vertAlign w:val="subscript"/>
        </w:rPr>
        <w:t>2</w:t>
      </w:r>
      <w:r>
        <w:t>:</w:t>
      </w:r>
    </w:p>
    <w:p w:rsidR="009C5E88" w:rsidRDefault="009C5E88" w:rsidP="009C5E88">
      <w:pPr>
        <w:pStyle w:val="a4"/>
        <w:rPr>
          <w:lang w:val="en-US"/>
        </w:rPr>
      </w:pPr>
      <w:r>
        <w:rPr>
          <w:lang w:val="en-US"/>
        </w:rPr>
        <w:t>Cu + 2NO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–</w:t>
      </w:r>
      <w:r>
        <w:rPr>
          <w:lang w:val="en-US"/>
        </w:rPr>
        <w:t xml:space="preserve"> + 4H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= Cu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+ 2NO</w:t>
      </w:r>
      <w:r>
        <w:rPr>
          <w:vertAlign w:val="subscript"/>
          <w:lang w:val="en-US"/>
        </w:rPr>
        <w:t>2</w:t>
      </w:r>
      <w:r>
        <w:rPr>
          <w:lang w:val="en-US"/>
        </w:rPr>
        <w:sym w:font="Symbol" w:char="F0AD"/>
      </w:r>
      <w:r>
        <w:rPr>
          <w:lang w:val="en-US"/>
        </w:rPr>
        <w:t xml:space="preserve"> + 2H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9C5E88" w:rsidRDefault="009C5E88" w:rsidP="009C5E88">
      <w:pPr>
        <w:pStyle w:val="a4"/>
      </w:pPr>
      <w:r>
        <w:t>Цинк или алюминий восстанавливают нитраты в щелочной среде до аммиака, выделяющийся аммиак можно обнаружить по запаху и окрашиванию влажной лакмусовой бумажки в синий цвет:</w:t>
      </w:r>
    </w:p>
    <w:p w:rsidR="009C5E88" w:rsidRPr="009C5E88" w:rsidRDefault="009C5E88" w:rsidP="009C5E88">
      <w:pPr>
        <w:pStyle w:val="a4"/>
        <w:rPr>
          <w:lang w:val="en-US"/>
        </w:rPr>
      </w:pPr>
      <w:r>
        <w:rPr>
          <w:lang w:val="en-US"/>
        </w:rPr>
        <w:t>3NO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–</w:t>
      </w:r>
      <w:r>
        <w:rPr>
          <w:lang w:val="en-US"/>
        </w:rPr>
        <w:t xml:space="preserve"> + 5OH</w:t>
      </w:r>
      <w:r>
        <w:rPr>
          <w:vertAlign w:val="superscript"/>
          <w:lang w:val="en-US"/>
        </w:rPr>
        <w:t>–</w:t>
      </w:r>
      <w:r>
        <w:rPr>
          <w:lang w:val="en-US"/>
        </w:rPr>
        <w:t xml:space="preserve"> + 8Al + 18H</w:t>
      </w:r>
      <w:r>
        <w:rPr>
          <w:vertAlign w:val="subscript"/>
          <w:lang w:val="en-US"/>
        </w:rPr>
        <w:t>2</w:t>
      </w:r>
      <w:r>
        <w:rPr>
          <w:lang w:val="en-US"/>
        </w:rPr>
        <w:t>O = 8[Al(OH)</w:t>
      </w:r>
      <w:r>
        <w:rPr>
          <w:vertAlign w:val="subscript"/>
          <w:lang w:val="en-US"/>
        </w:rPr>
        <w:t>4</w:t>
      </w:r>
      <w:r>
        <w:rPr>
          <w:lang w:val="en-US"/>
        </w:rPr>
        <w:t>]</w:t>
      </w:r>
      <w:r>
        <w:rPr>
          <w:vertAlign w:val="superscript"/>
          <w:lang w:val="en-US"/>
        </w:rPr>
        <w:t>–</w:t>
      </w:r>
      <w:r>
        <w:rPr>
          <w:lang w:val="en-US"/>
        </w:rPr>
        <w:t xml:space="preserve"> + 3NH</w:t>
      </w:r>
      <w:r>
        <w:rPr>
          <w:vertAlign w:val="subscript"/>
          <w:lang w:val="en-US"/>
        </w:rPr>
        <w:t>3</w:t>
      </w:r>
      <w:r>
        <w:rPr>
          <w:lang w:val="en-US"/>
        </w:rPr>
        <w:sym w:font="Symbol" w:char="F0AD"/>
      </w:r>
    </w:p>
    <w:p w:rsidR="009C5E88" w:rsidRDefault="009C5E88" w:rsidP="009C5E88">
      <w:pPr>
        <w:pStyle w:val="a4"/>
        <w:rPr>
          <w:lang w:val="en-US"/>
        </w:rPr>
      </w:pPr>
    </w:p>
    <w:p w:rsidR="009C5E88" w:rsidRDefault="009C5E88" w:rsidP="009C5E88">
      <w:pPr>
        <w:pStyle w:val="a4"/>
        <w:keepNext/>
        <w:rPr>
          <w:b/>
          <w:i/>
          <w:spacing w:val="6"/>
        </w:rPr>
      </w:pPr>
      <w:r w:rsidRPr="001B52C2">
        <w:rPr>
          <w:b/>
          <w:i/>
          <w:spacing w:val="6"/>
        </w:rPr>
        <w:lastRenderedPageBreak/>
        <w:t xml:space="preserve">Задача </w:t>
      </w:r>
      <w:r>
        <w:rPr>
          <w:b/>
          <w:i/>
          <w:spacing w:val="6"/>
        </w:rPr>
        <w:t>32.</w:t>
      </w:r>
    </w:p>
    <w:p w:rsidR="009C5E88" w:rsidRPr="007D2D92" w:rsidRDefault="009C5E88" w:rsidP="009C5E88">
      <w:pPr>
        <w:pStyle w:val="a4"/>
        <w:rPr>
          <w:b/>
          <w:i/>
          <w:spacing w:val="6"/>
        </w:rPr>
      </w:pPr>
      <w:r w:rsidRPr="00A85989">
        <w:rPr>
          <w:b/>
          <w:i/>
          <w:spacing w:val="6"/>
        </w:rPr>
        <w:t>Дайте определение и рассчитайте массовую долю и массовую концентрацию ра</w:t>
      </w:r>
      <w:r w:rsidRPr="00A85989">
        <w:rPr>
          <w:b/>
          <w:i/>
          <w:spacing w:val="6"/>
        </w:rPr>
        <w:t>с</w:t>
      </w:r>
      <w:r w:rsidRPr="00A85989">
        <w:rPr>
          <w:b/>
          <w:i/>
          <w:spacing w:val="6"/>
        </w:rPr>
        <w:t>твор</w:t>
      </w:r>
      <w:r>
        <w:rPr>
          <w:b/>
          <w:i/>
          <w:spacing w:val="6"/>
        </w:rPr>
        <w:t>е</w:t>
      </w:r>
      <w:r w:rsidRPr="00A85989">
        <w:rPr>
          <w:b/>
          <w:i/>
          <w:spacing w:val="6"/>
        </w:rPr>
        <w:t>нного вещества, его молярную и моляльную концентрации, молярную ко</w:t>
      </w:r>
      <w:r w:rsidRPr="00A85989">
        <w:rPr>
          <w:b/>
          <w:i/>
          <w:spacing w:val="6"/>
        </w:rPr>
        <w:t>н</w:t>
      </w:r>
      <w:r w:rsidRPr="00A85989">
        <w:rPr>
          <w:b/>
          <w:i/>
          <w:spacing w:val="6"/>
        </w:rPr>
        <w:t>центрацию эквивалентов и титр раствора на основании данных</w:t>
      </w:r>
      <w:r>
        <w:rPr>
          <w:b/>
          <w:i/>
          <w:spacing w:val="6"/>
        </w:rPr>
        <w:t>.</w:t>
      </w:r>
    </w:p>
    <w:p w:rsidR="009C5E88" w:rsidRPr="00757410" w:rsidRDefault="009C5E88" w:rsidP="009C5E88">
      <w:pPr>
        <w:pStyle w:val="a4"/>
        <w:rPr>
          <w:b/>
          <w:i/>
        </w:rPr>
      </w:pPr>
      <w:r w:rsidRPr="00757410">
        <w:rPr>
          <w:b/>
          <w:i/>
          <w:lang w:val="en-US"/>
        </w:rPr>
        <w:t>Ba</w:t>
      </w:r>
      <w:r w:rsidRPr="00757410">
        <w:rPr>
          <w:b/>
          <w:i/>
        </w:rPr>
        <w:t>(</w:t>
      </w:r>
      <w:r w:rsidRPr="00757410">
        <w:rPr>
          <w:b/>
          <w:i/>
          <w:lang w:val="en-US"/>
        </w:rPr>
        <w:t>OH</w:t>
      </w:r>
      <w:r w:rsidRPr="00757410">
        <w:rPr>
          <w:b/>
          <w:i/>
        </w:rPr>
        <w:t>)</w:t>
      </w:r>
      <w:r w:rsidRPr="00757410">
        <w:rPr>
          <w:b/>
          <w:i/>
          <w:vertAlign w:val="subscript"/>
        </w:rPr>
        <w:t>2</w:t>
      </w:r>
      <w:r w:rsidRPr="00757410">
        <w:rPr>
          <w:b/>
          <w:i/>
        </w:rPr>
        <w:t xml:space="preserve">, </w:t>
      </w:r>
      <w:r w:rsidRPr="00757410">
        <w:rPr>
          <w:b/>
          <w:i/>
          <w:lang w:val="en-US"/>
        </w:rPr>
        <w:t>m</w:t>
      </w:r>
      <w:r w:rsidRPr="00757410">
        <w:rPr>
          <w:b/>
          <w:i/>
        </w:rPr>
        <w:t>(</w:t>
      </w:r>
      <w:r w:rsidRPr="00757410">
        <w:rPr>
          <w:b/>
          <w:i/>
          <w:lang w:val="en-US"/>
        </w:rPr>
        <w:t>B</w:t>
      </w:r>
      <w:r w:rsidRPr="00757410">
        <w:rPr>
          <w:b/>
          <w:i/>
        </w:rPr>
        <w:t xml:space="preserve">) = 16 г, </w:t>
      </w:r>
      <w:r w:rsidRPr="00757410">
        <w:rPr>
          <w:b/>
          <w:i/>
          <w:lang w:val="en-US"/>
        </w:rPr>
        <w:t>m</w:t>
      </w:r>
      <w:r w:rsidRPr="00757410">
        <w:rPr>
          <w:b/>
          <w:i/>
        </w:rPr>
        <w:t>(</w:t>
      </w:r>
      <w:r w:rsidRPr="00757410">
        <w:rPr>
          <w:b/>
          <w:i/>
          <w:lang w:val="en-US"/>
        </w:rPr>
        <w:t>H</w:t>
      </w:r>
      <w:r w:rsidRPr="00757410">
        <w:rPr>
          <w:b/>
          <w:i/>
          <w:vertAlign w:val="subscript"/>
        </w:rPr>
        <w:t>2</w:t>
      </w:r>
      <w:r w:rsidRPr="00757410">
        <w:rPr>
          <w:b/>
          <w:i/>
          <w:lang w:val="en-US"/>
        </w:rPr>
        <w:t>O</w:t>
      </w:r>
      <w:r w:rsidRPr="00757410">
        <w:rPr>
          <w:b/>
          <w:i/>
        </w:rPr>
        <w:t>) = 884 г, ρ = 1,0095 г/мл</w:t>
      </w:r>
    </w:p>
    <w:p w:rsidR="009C5E88" w:rsidRPr="00757410" w:rsidRDefault="009C5E88" w:rsidP="009C5E88">
      <w:pPr>
        <w:pStyle w:val="a4"/>
        <w:jc w:val="center"/>
        <w:rPr>
          <w:i/>
          <w:spacing w:val="6"/>
        </w:rPr>
      </w:pPr>
      <w:r w:rsidRPr="00757410">
        <w:rPr>
          <w:i/>
          <w:spacing w:val="6"/>
        </w:rPr>
        <w:t>Решение</w:t>
      </w:r>
    </w:p>
    <w:p w:rsidR="009C5E88" w:rsidRPr="00A85989" w:rsidRDefault="009C5E88" w:rsidP="009C5E88">
      <w:pPr>
        <w:pStyle w:val="a4"/>
      </w:pPr>
      <w:r w:rsidRPr="00A85989">
        <w:t>Массовая доля вещества В (</w:t>
      </w:r>
      <w:r w:rsidRPr="00A85989">
        <w:rPr>
          <w:lang w:val="en-US"/>
        </w:rPr>
        <w:t>w</w:t>
      </w:r>
      <w:r w:rsidRPr="00A85989">
        <w:t>(В), безразмерная величина) равна отношению массы комп</w:t>
      </w:r>
      <w:r w:rsidRPr="00A85989">
        <w:t>о</w:t>
      </w:r>
      <w:r w:rsidRPr="00A85989">
        <w:t xml:space="preserve">нента </w:t>
      </w:r>
      <w:r>
        <w:rPr>
          <w:lang w:val="en-US"/>
        </w:rPr>
        <w:t>B</w:t>
      </w:r>
      <w:r w:rsidRPr="00A85989">
        <w:t xml:space="preserve"> в исследуемом образце к массе всего образца или массы растворенного вещества </w:t>
      </w:r>
      <w:r>
        <w:rPr>
          <w:lang w:val="en-US"/>
        </w:rPr>
        <w:t>B</w:t>
      </w:r>
      <w:r w:rsidRPr="00A85989">
        <w:t xml:space="preserve"> к массе раствора.</w:t>
      </w:r>
    </w:p>
    <w:p w:rsidR="009C5E88" w:rsidRPr="00A85989" w:rsidRDefault="009C5E88" w:rsidP="009C5E88">
      <w:pPr>
        <w:pStyle w:val="a4"/>
      </w:pPr>
      <w:r w:rsidRPr="00A85989">
        <w:t>Массовая концентрация вещества В (</w:t>
      </w:r>
      <w:r>
        <w:sym w:font="Symbol" w:char="F067"/>
      </w:r>
      <w:r w:rsidRPr="00A85989">
        <w:t xml:space="preserve">(В), единица </w:t>
      </w:r>
      <w:r>
        <w:t>—</w:t>
      </w:r>
      <w:r w:rsidRPr="00A85989">
        <w:t xml:space="preserve"> г/л) равна массе растворенного вещества </w:t>
      </w:r>
      <w:r>
        <w:rPr>
          <w:lang w:val="en-US"/>
        </w:rPr>
        <w:t>B</w:t>
      </w:r>
      <w:r w:rsidRPr="00A85989">
        <w:t xml:space="preserve"> в одном литре раствора.</w:t>
      </w:r>
    </w:p>
    <w:p w:rsidR="009C5E88" w:rsidRPr="00A85989" w:rsidRDefault="009C5E88" w:rsidP="009C5E88">
      <w:pPr>
        <w:pStyle w:val="a4"/>
      </w:pPr>
      <w:r w:rsidRPr="00A85989">
        <w:t xml:space="preserve">Молярная концентрация вещества В (С(В), единица </w:t>
      </w:r>
      <w:r>
        <w:t>—</w:t>
      </w:r>
      <w:r w:rsidRPr="00A85989">
        <w:t xml:space="preserve"> моль/л) равна количеству вещества </w:t>
      </w:r>
      <w:r>
        <w:rPr>
          <w:lang w:val="en-US"/>
        </w:rPr>
        <w:t>B</w:t>
      </w:r>
      <w:r w:rsidRPr="00A85989">
        <w:t>, содержащегося в одном литре раствора.</w:t>
      </w:r>
    </w:p>
    <w:p w:rsidR="009C5E88" w:rsidRPr="00A85989" w:rsidRDefault="009C5E88" w:rsidP="009C5E88">
      <w:pPr>
        <w:pStyle w:val="a4"/>
      </w:pPr>
      <w:r w:rsidRPr="00A85989">
        <w:t>Моляльная концентрация вещества В (</w:t>
      </w:r>
      <w:r w:rsidRPr="00A85989">
        <w:rPr>
          <w:lang w:val="en-US"/>
        </w:rPr>
        <w:t>C</w:t>
      </w:r>
      <w:r w:rsidRPr="00757410">
        <w:rPr>
          <w:vertAlign w:val="subscript"/>
          <w:lang w:val="en-US"/>
        </w:rPr>
        <w:t>m</w:t>
      </w:r>
      <w:r w:rsidRPr="00A85989">
        <w:t xml:space="preserve">(В), единица </w:t>
      </w:r>
      <w:r>
        <w:t>—</w:t>
      </w:r>
      <w:r w:rsidRPr="00A85989">
        <w:t xml:space="preserve"> моль/кг) равна количеству вещества </w:t>
      </w:r>
      <w:r>
        <w:rPr>
          <w:lang w:val="en-US"/>
        </w:rPr>
        <w:t>B</w:t>
      </w:r>
      <w:r w:rsidRPr="00A85989">
        <w:t xml:space="preserve"> в одном килограмме растворителя.</w:t>
      </w:r>
    </w:p>
    <w:p w:rsidR="009C5E88" w:rsidRPr="00A85989" w:rsidRDefault="009C5E88" w:rsidP="009C5E88">
      <w:pPr>
        <w:pStyle w:val="a4"/>
      </w:pPr>
      <w:r w:rsidRPr="00A85989">
        <w:t>Молярная концентрация эквивалентов вещества В (С</w:t>
      </w:r>
      <w:r w:rsidRPr="00757410">
        <w:rPr>
          <w:vertAlign w:val="subscript"/>
        </w:rPr>
        <w:t>эк</w:t>
      </w:r>
      <w:r w:rsidRPr="00A85989">
        <w:t xml:space="preserve">(В), единица </w:t>
      </w:r>
      <w:r>
        <w:t>—</w:t>
      </w:r>
      <w:r w:rsidRPr="00A85989">
        <w:t xml:space="preserve"> моль/л) равна колич</w:t>
      </w:r>
      <w:r w:rsidRPr="00A85989">
        <w:t>е</w:t>
      </w:r>
      <w:r w:rsidRPr="00A85989">
        <w:t>ству эквивалентов вещества В, содержащегося в одном литре раствора.</w:t>
      </w:r>
    </w:p>
    <w:p w:rsidR="009C5E88" w:rsidRPr="00A85989" w:rsidRDefault="009C5E88" w:rsidP="009C5E88">
      <w:pPr>
        <w:pStyle w:val="a4"/>
      </w:pPr>
      <w:r w:rsidRPr="00A85989">
        <w:t xml:space="preserve">Титр (символ Т(В), единица </w:t>
      </w:r>
      <w:r>
        <w:t>—</w:t>
      </w:r>
      <w:r w:rsidRPr="00A85989">
        <w:t xml:space="preserve"> г/мл) равен массе растворенного вещества </w:t>
      </w:r>
      <w:r>
        <w:rPr>
          <w:lang w:val="en-US"/>
        </w:rPr>
        <w:t>B</w:t>
      </w:r>
      <w:r w:rsidRPr="00A85989">
        <w:t xml:space="preserve"> в 1 мл раствора.</w:t>
      </w:r>
    </w:p>
    <w:p w:rsidR="009C5E88" w:rsidRPr="0025444E" w:rsidRDefault="009C5E88" w:rsidP="009C5E88">
      <w:pPr>
        <w:pStyle w:val="a4"/>
      </w:pPr>
      <w:r>
        <w:t>Вычислим массовую долю.</w:t>
      </w:r>
    </w:p>
    <w:p w:rsidR="009C5E88" w:rsidRPr="0025444E" w:rsidRDefault="009C5E88" w:rsidP="009C5E88">
      <w:pPr>
        <w:pStyle w:val="a4"/>
      </w:pPr>
      <w:r>
        <w:t>ω</w:t>
      </w:r>
      <w:r w:rsidRPr="0025444E">
        <w:t>(</w:t>
      </w:r>
      <w:r>
        <w:t>Ва(ОН)</w:t>
      </w:r>
      <w:r>
        <w:rPr>
          <w:vertAlign w:val="subscript"/>
        </w:rPr>
        <w:t>2</w:t>
      </w:r>
      <w:r w:rsidRPr="0025444E">
        <w:t>) =</w:t>
      </w:r>
      <w:r>
        <w:t xml:space="preserve"> </w:t>
      </w:r>
      <w:r w:rsidRPr="00757410">
        <w:rPr>
          <w:position w:val="-30"/>
        </w:rPr>
        <w:object w:dxaOrig="3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1.75pt;height:33.75pt" o:ole="">
            <v:imagedata r:id="rId7" o:title=""/>
          </v:shape>
          <o:OLEObject Type="Embed" ProgID="Equation.DSMT4" ShapeID="_x0000_i1029" DrawAspect="Content" ObjectID="_1614675853" r:id="rId8"/>
        </w:object>
      </w:r>
      <w:r>
        <w:t xml:space="preserve"> </w:t>
      </w:r>
      <w:r w:rsidRPr="00757410">
        <w:t xml:space="preserve">= </w:t>
      </w:r>
      <w:r w:rsidRPr="0025444E">
        <w:t>0,0178 = 1,78%.</w:t>
      </w:r>
    </w:p>
    <w:p w:rsidR="009C5E88" w:rsidRDefault="009C5E88" w:rsidP="009C5E88">
      <w:pPr>
        <w:pStyle w:val="a4"/>
      </w:pPr>
      <w:r>
        <w:t>Вычислим объем раствора.</w:t>
      </w:r>
    </w:p>
    <w:p w:rsidR="009C5E88" w:rsidRDefault="009C5E88" w:rsidP="009C5E88">
      <w:pPr>
        <w:pStyle w:val="a4"/>
      </w:pPr>
      <w:r>
        <w:t>Масса раствора равна:</w:t>
      </w:r>
    </w:p>
    <w:p w:rsidR="009C5E88" w:rsidRDefault="009C5E88" w:rsidP="009C5E88">
      <w:pPr>
        <w:pStyle w:val="a4"/>
      </w:pPr>
      <w:r>
        <w:rPr>
          <w:lang w:val="en-US"/>
        </w:rPr>
        <w:t>m</w:t>
      </w:r>
      <w:r w:rsidRPr="00757410">
        <w:rPr>
          <w:vertAlign w:val="subscript"/>
        </w:rPr>
        <w:t>р</w:t>
      </w:r>
      <w:r>
        <w:t xml:space="preserve"> = </w:t>
      </w:r>
      <w:r>
        <w:rPr>
          <w:lang w:val="en-US"/>
        </w:rPr>
        <w:t>m</w:t>
      </w:r>
      <w:r w:rsidRPr="0025444E">
        <w:t>(</w:t>
      </w:r>
      <w:r>
        <w:t>Ва(ОН)</w:t>
      </w:r>
      <w:r>
        <w:rPr>
          <w:vertAlign w:val="subscript"/>
        </w:rPr>
        <w:t>2</w:t>
      </w:r>
      <w:r w:rsidRPr="0025444E">
        <w:t xml:space="preserve">) + </w:t>
      </w:r>
      <w:r>
        <w:rPr>
          <w:lang w:val="en-US"/>
        </w:rPr>
        <w:t>m</w:t>
      </w:r>
      <w:r w:rsidRPr="0025444E">
        <w:t>(</w:t>
      </w:r>
      <w:r>
        <w:rPr>
          <w:lang w:val="en-US"/>
        </w:rPr>
        <w:t>H</w:t>
      </w:r>
      <w:r w:rsidRPr="0025444E">
        <w:rPr>
          <w:vertAlign w:val="subscript"/>
        </w:rPr>
        <w:t>2</w:t>
      </w:r>
      <w:r>
        <w:rPr>
          <w:lang w:val="en-US"/>
        </w:rPr>
        <w:t>O</w:t>
      </w:r>
      <w:r w:rsidRPr="0025444E">
        <w:t xml:space="preserve">) = 16 + 884 = 900 </w:t>
      </w:r>
      <w:r>
        <w:t>г.</w:t>
      </w:r>
    </w:p>
    <w:p w:rsidR="009C5E88" w:rsidRDefault="009C5E88" w:rsidP="009C5E88">
      <w:pPr>
        <w:pStyle w:val="a4"/>
      </w:pPr>
      <w:r>
        <w:rPr>
          <w:lang w:val="en-US"/>
        </w:rPr>
        <w:t>V</w:t>
      </w:r>
      <w:r w:rsidRPr="0025444E">
        <w:t xml:space="preserve"> = </w:t>
      </w:r>
      <w:r w:rsidRPr="00757410">
        <w:rPr>
          <w:position w:val="-28"/>
        </w:rPr>
        <w:object w:dxaOrig="1300" w:dyaOrig="700">
          <v:shape id="_x0000_i1030" type="#_x0000_t75" style="width:65.25pt;height:35.25pt" o:ole="">
            <v:imagedata r:id="rId9" o:title=""/>
          </v:shape>
          <o:OLEObject Type="Embed" ProgID="Equation.DSMT4" ShapeID="_x0000_i1030" DrawAspect="Content" ObjectID="_1614675854" r:id="rId10"/>
        </w:object>
      </w:r>
      <w:r>
        <w:t xml:space="preserve"> = </w:t>
      </w:r>
      <w:r w:rsidRPr="0025444E">
        <w:t xml:space="preserve">891,53 </w:t>
      </w:r>
      <w:r>
        <w:t>мл.</w:t>
      </w:r>
    </w:p>
    <w:p w:rsidR="009C5E88" w:rsidRDefault="009C5E88" w:rsidP="009C5E88">
      <w:pPr>
        <w:pStyle w:val="a4"/>
      </w:pPr>
      <w:r>
        <w:t>Вычислим массовую концентрацию.</w:t>
      </w:r>
    </w:p>
    <w:p w:rsidR="009C5E88" w:rsidRDefault="009C5E88" w:rsidP="009C5E88">
      <w:pPr>
        <w:pStyle w:val="a4"/>
      </w:pPr>
      <w:r>
        <w:rPr>
          <w:lang w:val="en-US"/>
        </w:rPr>
        <w:sym w:font="Symbol" w:char="F067"/>
      </w:r>
      <w:r w:rsidRPr="0025444E">
        <w:t>(</w:t>
      </w:r>
      <w:r>
        <w:t>Ва(ОН)</w:t>
      </w:r>
      <w:r>
        <w:rPr>
          <w:vertAlign w:val="subscript"/>
        </w:rPr>
        <w:t>2</w:t>
      </w:r>
      <w:r w:rsidRPr="0025444E">
        <w:t xml:space="preserve">) = </w:t>
      </w:r>
      <w:r w:rsidRPr="00757410">
        <w:rPr>
          <w:position w:val="-28"/>
        </w:rPr>
        <w:object w:dxaOrig="2299" w:dyaOrig="660">
          <v:shape id="_x0000_i1031" type="#_x0000_t75" style="width:114.75pt;height:33pt" o:ole="">
            <v:imagedata r:id="rId11" o:title=""/>
          </v:shape>
          <o:OLEObject Type="Embed" ProgID="Equation.DSMT4" ShapeID="_x0000_i1031" DrawAspect="Content" ObjectID="_1614675855" r:id="rId12"/>
        </w:object>
      </w:r>
      <w:r>
        <w:t xml:space="preserve"> = </w:t>
      </w:r>
      <w:r w:rsidRPr="0025444E">
        <w:t>0,0179 = 1,79%</w:t>
      </w:r>
      <w:r>
        <w:t>.</w:t>
      </w:r>
    </w:p>
    <w:p w:rsidR="009C5E88" w:rsidRDefault="009C5E88" w:rsidP="009C5E88">
      <w:pPr>
        <w:pStyle w:val="a4"/>
      </w:pPr>
      <w:r>
        <w:t>Вычислим молярную концентрацию.</w:t>
      </w:r>
    </w:p>
    <w:p w:rsidR="009C5E88" w:rsidRPr="00C04BC7" w:rsidRDefault="009C5E88" w:rsidP="009C5E88">
      <w:pPr>
        <w:pStyle w:val="a4"/>
      </w:pPr>
      <w:r>
        <w:rPr>
          <w:lang w:val="en-US"/>
        </w:rPr>
        <w:t>C</w:t>
      </w:r>
      <w:r w:rsidRPr="0025444E">
        <w:t>(</w:t>
      </w:r>
      <w:r>
        <w:t>Ва(ОН)</w:t>
      </w:r>
      <w:r>
        <w:rPr>
          <w:vertAlign w:val="subscript"/>
        </w:rPr>
        <w:t>2</w:t>
      </w:r>
      <w:r w:rsidRPr="0025444E">
        <w:t xml:space="preserve">) = </w:t>
      </w:r>
      <w:r w:rsidRPr="00757410">
        <w:rPr>
          <w:position w:val="-30"/>
        </w:rPr>
        <w:object w:dxaOrig="3660" w:dyaOrig="680">
          <v:shape id="_x0000_i1032" type="#_x0000_t75" style="width:183pt;height:33.75pt" o:ole="">
            <v:imagedata r:id="rId13" o:title=""/>
          </v:shape>
          <o:OLEObject Type="Embed" ProgID="Equation.DSMT4" ShapeID="_x0000_i1032" DrawAspect="Content" ObjectID="_1614675856" r:id="rId14"/>
        </w:object>
      </w:r>
      <w:r w:rsidRPr="00757410">
        <w:t xml:space="preserve"> = </w:t>
      </w:r>
      <w:r w:rsidRPr="0025444E">
        <w:t xml:space="preserve">0,1047 </w:t>
      </w:r>
      <w:r>
        <w:t>моль/л.</w:t>
      </w:r>
    </w:p>
    <w:p w:rsidR="009C5E88" w:rsidRDefault="009C5E88" w:rsidP="009C5E88">
      <w:pPr>
        <w:pStyle w:val="a4"/>
      </w:pPr>
      <w:r>
        <w:t>Вычислим моляльную концентрацию.</w:t>
      </w:r>
    </w:p>
    <w:p w:rsidR="009C5E88" w:rsidRDefault="009C5E88" w:rsidP="009C5E88">
      <w:pPr>
        <w:pStyle w:val="a4"/>
      </w:pPr>
      <w:r>
        <w:rPr>
          <w:lang w:val="en-US"/>
        </w:rPr>
        <w:t>C</w:t>
      </w:r>
      <w:r>
        <w:rPr>
          <w:vertAlign w:val="subscript"/>
        </w:rPr>
        <w:t>μ</w:t>
      </w:r>
      <w:r w:rsidRPr="0025444E">
        <w:t>(</w:t>
      </w:r>
      <w:r>
        <w:t>Ва(ОН)</w:t>
      </w:r>
      <w:r>
        <w:rPr>
          <w:vertAlign w:val="subscript"/>
        </w:rPr>
        <w:t>2</w:t>
      </w:r>
      <w:r w:rsidRPr="0025444E">
        <w:t xml:space="preserve">) = </w:t>
      </w:r>
      <w:r w:rsidRPr="00757410">
        <w:rPr>
          <w:position w:val="-30"/>
        </w:rPr>
        <w:object w:dxaOrig="3860" w:dyaOrig="680">
          <v:shape id="_x0000_i1033" type="#_x0000_t75" style="width:192.75pt;height:33.75pt" o:ole="">
            <v:imagedata r:id="rId15" o:title=""/>
          </v:shape>
          <o:OLEObject Type="Embed" ProgID="Equation.DSMT4" ShapeID="_x0000_i1033" DrawAspect="Content" ObjectID="_1614675857" r:id="rId16"/>
        </w:object>
      </w:r>
      <w:r>
        <w:t xml:space="preserve"> </w:t>
      </w:r>
      <w:r w:rsidRPr="0025444E">
        <w:t xml:space="preserve">= 0,1056 </w:t>
      </w:r>
      <w:r>
        <w:t>моль/кг.</w:t>
      </w:r>
    </w:p>
    <w:p w:rsidR="009C5E88" w:rsidRDefault="009C5E88" w:rsidP="009C5E88">
      <w:pPr>
        <w:pStyle w:val="a4"/>
      </w:pPr>
      <w:r>
        <w:t>Вычислим молярную концентрацию эквивалентов.</w:t>
      </w:r>
    </w:p>
    <w:p w:rsidR="009C5E88" w:rsidRDefault="009C5E88" w:rsidP="009C5E88">
      <w:pPr>
        <w:pStyle w:val="a4"/>
      </w:pPr>
      <w:r>
        <w:t>С</w:t>
      </w:r>
      <w:r w:rsidRPr="00C04BC7">
        <w:rPr>
          <w:vertAlign w:val="subscript"/>
        </w:rPr>
        <w:t>эк</w:t>
      </w:r>
      <w:r>
        <w:t>(Ва(ОН)</w:t>
      </w:r>
      <w:r>
        <w:rPr>
          <w:vertAlign w:val="subscript"/>
        </w:rPr>
        <w:t>2</w:t>
      </w:r>
      <w:r>
        <w:t>)</w:t>
      </w:r>
      <w:r w:rsidRPr="0025444E">
        <w:t xml:space="preserve"> = </w:t>
      </w:r>
      <w:r w:rsidRPr="00757410">
        <w:rPr>
          <w:position w:val="-30"/>
        </w:rPr>
        <w:object w:dxaOrig="1880" w:dyaOrig="680">
          <v:shape id="_x0000_i1034" type="#_x0000_t75" style="width:93.75pt;height:33.75pt" o:ole="">
            <v:imagedata r:id="rId17" o:title=""/>
          </v:shape>
          <o:OLEObject Type="Embed" ProgID="Equation.DSMT4" ShapeID="_x0000_i1034" DrawAspect="Content" ObjectID="_1614675858" r:id="rId18"/>
        </w:object>
      </w:r>
    </w:p>
    <w:p w:rsidR="009C5E88" w:rsidRDefault="009C5E88" w:rsidP="009C5E88">
      <w:pPr>
        <w:pStyle w:val="a4"/>
      </w:pPr>
      <w:r>
        <w:rPr>
          <w:lang w:val="en-US"/>
        </w:rPr>
        <w:t>M</w:t>
      </w:r>
      <w:r w:rsidRPr="00C04BC7">
        <w:rPr>
          <w:vertAlign w:val="subscript"/>
        </w:rPr>
        <w:t>эк</w:t>
      </w:r>
      <w:r w:rsidRPr="0025444E">
        <w:t>(</w:t>
      </w:r>
      <w:r>
        <w:t>Ва(ОН)</w:t>
      </w:r>
      <w:r>
        <w:rPr>
          <w:vertAlign w:val="subscript"/>
        </w:rPr>
        <w:t>2</w:t>
      </w:r>
      <w:r w:rsidRPr="0025444E">
        <w:t xml:space="preserve">) = </w:t>
      </w:r>
      <w:r w:rsidRPr="0025444E">
        <w:rPr>
          <w:vertAlign w:val="superscript"/>
        </w:rPr>
        <w:t>1</w:t>
      </w:r>
      <w:r w:rsidRPr="0025444E">
        <w:t>/</w:t>
      </w:r>
      <w:r w:rsidRPr="0025444E">
        <w:rPr>
          <w:vertAlign w:val="subscript"/>
        </w:rPr>
        <w:t>2</w:t>
      </w:r>
      <w:r>
        <w:rPr>
          <w:lang w:val="en-US"/>
        </w:rPr>
        <w:t>M</w:t>
      </w:r>
      <w:r w:rsidRPr="0025444E">
        <w:t>(</w:t>
      </w:r>
      <w:r>
        <w:t>Ва(ОН)</w:t>
      </w:r>
      <w:r>
        <w:rPr>
          <w:vertAlign w:val="subscript"/>
        </w:rPr>
        <w:t>2</w:t>
      </w:r>
      <w:r w:rsidRPr="0025444E">
        <w:t xml:space="preserve">) = 85,671 </w:t>
      </w:r>
      <w:r>
        <w:t>г/моль.</w:t>
      </w:r>
    </w:p>
    <w:p w:rsidR="009C5E88" w:rsidRDefault="009C5E88" w:rsidP="009C5E88">
      <w:pPr>
        <w:pStyle w:val="a4"/>
      </w:pPr>
      <w:r>
        <w:t>С</w:t>
      </w:r>
      <w:r w:rsidRPr="00C04BC7">
        <w:rPr>
          <w:vertAlign w:val="subscript"/>
        </w:rPr>
        <w:t>эк</w:t>
      </w:r>
      <w:r>
        <w:t>(Ва(ОН)</w:t>
      </w:r>
      <w:r>
        <w:rPr>
          <w:vertAlign w:val="subscript"/>
        </w:rPr>
        <w:t>2</w:t>
      </w:r>
      <w:r>
        <w:t>)</w:t>
      </w:r>
      <w:r w:rsidRPr="0025444E">
        <w:t xml:space="preserve"> = </w:t>
      </w:r>
      <w:r w:rsidRPr="00757410">
        <w:rPr>
          <w:position w:val="-28"/>
        </w:rPr>
        <w:object w:dxaOrig="1660" w:dyaOrig="660">
          <v:shape id="_x0000_i1035" type="#_x0000_t75" style="width:83.25pt;height:33pt" o:ole="">
            <v:imagedata r:id="rId19" o:title=""/>
          </v:shape>
          <o:OLEObject Type="Embed" ProgID="Equation.DSMT4" ShapeID="_x0000_i1035" DrawAspect="Content" ObjectID="_1614675859" r:id="rId20"/>
        </w:object>
      </w:r>
      <w:r>
        <w:t xml:space="preserve"> = </w:t>
      </w:r>
      <w:r w:rsidRPr="0025444E">
        <w:t xml:space="preserve">0,2095 </w:t>
      </w:r>
      <w:r>
        <w:t>моль/л.</w:t>
      </w:r>
    </w:p>
    <w:p w:rsidR="009C5E88" w:rsidRDefault="009C5E88" w:rsidP="009C5E88">
      <w:pPr>
        <w:pStyle w:val="a4"/>
      </w:pPr>
      <w:r>
        <w:lastRenderedPageBreak/>
        <w:t>Вычислим титр.</w:t>
      </w:r>
    </w:p>
    <w:p w:rsidR="009C5E88" w:rsidRDefault="009C5E88" w:rsidP="009C5E88">
      <w:pPr>
        <w:pStyle w:val="a4"/>
      </w:pPr>
      <w:r>
        <w:rPr>
          <w:lang w:val="en-US"/>
        </w:rPr>
        <w:t>T</w:t>
      </w:r>
      <w:r w:rsidRPr="0025444E">
        <w:t>(</w:t>
      </w:r>
      <w:r>
        <w:t>Ва(ОН)</w:t>
      </w:r>
      <w:r>
        <w:rPr>
          <w:vertAlign w:val="subscript"/>
        </w:rPr>
        <w:t>2</w:t>
      </w:r>
      <w:r w:rsidRPr="0025444E">
        <w:t xml:space="preserve">) = </w:t>
      </w:r>
      <w:r w:rsidRPr="00757410">
        <w:rPr>
          <w:position w:val="-28"/>
        </w:rPr>
        <w:object w:dxaOrig="2299" w:dyaOrig="660">
          <v:shape id="_x0000_i1036" type="#_x0000_t75" style="width:114.75pt;height:33pt" o:ole="">
            <v:imagedata r:id="rId21" o:title=""/>
          </v:shape>
          <o:OLEObject Type="Embed" ProgID="Equation.DSMT4" ShapeID="_x0000_i1036" DrawAspect="Content" ObjectID="_1614675860" r:id="rId22"/>
        </w:object>
      </w:r>
      <w:r>
        <w:t xml:space="preserve"> = </w:t>
      </w:r>
      <w:r w:rsidRPr="0025444E">
        <w:t xml:space="preserve">0,017947 </w:t>
      </w:r>
      <w:r>
        <w:t>г/мл.</w:t>
      </w:r>
    </w:p>
    <w:p w:rsidR="009C5E88" w:rsidRPr="00C04BC7" w:rsidRDefault="009C5E88" w:rsidP="009C5E88">
      <w:pPr>
        <w:pStyle w:val="a4"/>
      </w:pPr>
      <w:r w:rsidRPr="00757410">
        <w:rPr>
          <w:i/>
        </w:rPr>
        <w:t>Ответ</w:t>
      </w:r>
      <w:r>
        <w:t xml:space="preserve">: массовая доля 1,78%; массовая концентрация </w:t>
      </w:r>
      <w:r w:rsidRPr="0025444E">
        <w:t>1,79%</w:t>
      </w:r>
      <w:r>
        <w:t xml:space="preserve">; молярная концентрация </w:t>
      </w:r>
      <w:r w:rsidRPr="0025444E">
        <w:t xml:space="preserve">0,1047 </w:t>
      </w:r>
      <w:r>
        <w:t xml:space="preserve">моль/л; моляльная концентрация 0,1056 моль/кг; молярная концентрация эквивалентов </w:t>
      </w:r>
      <w:r w:rsidRPr="0025444E">
        <w:t xml:space="preserve">0,2095 </w:t>
      </w:r>
      <w:r>
        <w:t xml:space="preserve">моль/л; титр </w:t>
      </w:r>
      <w:r w:rsidRPr="0025444E">
        <w:t xml:space="preserve">0,017947 </w:t>
      </w:r>
      <w:r>
        <w:t>г/мл.</w:t>
      </w:r>
    </w:p>
    <w:p w:rsidR="009C5E88" w:rsidRDefault="009C5E88" w:rsidP="009C5E88">
      <w:pPr>
        <w:pStyle w:val="a4"/>
      </w:pPr>
    </w:p>
    <w:p w:rsidR="009C5E88" w:rsidRPr="007D2D92" w:rsidRDefault="009C5E88" w:rsidP="009C5E88">
      <w:pPr>
        <w:pStyle w:val="a4"/>
        <w:rPr>
          <w:b/>
          <w:i/>
          <w:spacing w:val="6"/>
        </w:rPr>
      </w:pPr>
      <w:r w:rsidRPr="001B52C2">
        <w:rPr>
          <w:b/>
          <w:i/>
          <w:spacing w:val="6"/>
        </w:rPr>
        <w:t xml:space="preserve">Задача </w:t>
      </w:r>
      <w:r w:rsidRPr="004B3904">
        <w:rPr>
          <w:b/>
          <w:i/>
          <w:spacing w:val="6"/>
        </w:rPr>
        <w:t>4</w:t>
      </w:r>
      <w:r>
        <w:rPr>
          <w:b/>
          <w:i/>
          <w:spacing w:val="6"/>
        </w:rPr>
        <w:t>9.</w:t>
      </w:r>
      <w:r w:rsidRPr="004B3904">
        <w:rPr>
          <w:b/>
          <w:i/>
          <w:spacing w:val="6"/>
        </w:rPr>
        <w:t xml:space="preserve"> </w:t>
      </w:r>
      <w:r w:rsidRPr="00801601">
        <w:rPr>
          <w:b/>
          <w:i/>
          <w:spacing w:val="6"/>
        </w:rPr>
        <w:t>Методы осадительного титрования. Требования, предъявляемые к р</w:t>
      </w:r>
      <w:r w:rsidRPr="00801601">
        <w:rPr>
          <w:b/>
          <w:i/>
          <w:spacing w:val="6"/>
        </w:rPr>
        <w:t>е</w:t>
      </w:r>
      <w:r w:rsidRPr="00801601">
        <w:rPr>
          <w:b/>
          <w:i/>
          <w:spacing w:val="6"/>
        </w:rPr>
        <w:t>акциям метода. Методы аргентометрии (метод Мора). Рабочий раствор, его пр</w:t>
      </w:r>
      <w:r w:rsidRPr="00801601">
        <w:rPr>
          <w:b/>
          <w:i/>
          <w:spacing w:val="6"/>
        </w:rPr>
        <w:t>и</w:t>
      </w:r>
      <w:r w:rsidRPr="00801601">
        <w:rPr>
          <w:b/>
          <w:i/>
          <w:spacing w:val="6"/>
        </w:rPr>
        <w:t>готовление и стандартизация. Индикатор метода. Ограничение метода Мора и его применение</w:t>
      </w:r>
      <w:r>
        <w:rPr>
          <w:b/>
          <w:i/>
          <w:spacing w:val="6"/>
        </w:rPr>
        <w:t>.</w:t>
      </w:r>
    </w:p>
    <w:p w:rsidR="009C5E88" w:rsidRPr="008E3925" w:rsidRDefault="009C5E88" w:rsidP="009C5E88">
      <w:pPr>
        <w:pStyle w:val="a4"/>
        <w:jc w:val="center"/>
        <w:rPr>
          <w:i/>
          <w:spacing w:val="6"/>
        </w:rPr>
      </w:pPr>
      <w:r w:rsidRPr="008E3925">
        <w:rPr>
          <w:i/>
          <w:spacing w:val="6"/>
        </w:rPr>
        <w:t>Решение</w:t>
      </w:r>
    </w:p>
    <w:p w:rsidR="009C5E88" w:rsidRDefault="009C5E88" w:rsidP="009C5E88">
      <w:pPr>
        <w:pStyle w:val="a4"/>
      </w:pPr>
      <w:r>
        <w:t>Методы осадительного титрования основаны на реакциях осаждения определяемого комп</w:t>
      </w:r>
      <w:r>
        <w:t>о</w:t>
      </w:r>
      <w:r>
        <w:t>нента с титрантом. Для того чтобы использовать реакцию осаждения в титриметрическом анализе, необходимо соблюдение следующих условий:</w:t>
      </w:r>
    </w:p>
    <w:p w:rsidR="009C5E88" w:rsidRDefault="009C5E88" w:rsidP="009C5E88">
      <w:pPr>
        <w:pStyle w:val="a4"/>
        <w:numPr>
          <w:ilvl w:val="0"/>
          <w:numId w:val="18"/>
        </w:numPr>
        <w:spacing w:before="100" w:beforeAutospacing="1"/>
      </w:pPr>
      <w:r>
        <w:t>осадок должен быть практически нерастворимым, т. е. растворимость осадка не должна пр</w:t>
      </w:r>
      <w:r>
        <w:t>е</w:t>
      </w:r>
      <w:r>
        <w:t>вышать 10</w:t>
      </w:r>
      <w:r w:rsidRPr="00162A8E">
        <w:rPr>
          <w:vertAlign w:val="superscript"/>
        </w:rPr>
        <w:t>–5</w:t>
      </w:r>
      <w:r>
        <w:t xml:space="preserve"> моль/л;</w:t>
      </w:r>
    </w:p>
    <w:p w:rsidR="009C5E88" w:rsidRDefault="009C5E88" w:rsidP="009C5E88">
      <w:pPr>
        <w:pStyle w:val="a4"/>
        <w:numPr>
          <w:ilvl w:val="0"/>
          <w:numId w:val="18"/>
        </w:numPr>
        <w:spacing w:before="100" w:beforeAutospacing="1"/>
      </w:pPr>
      <w:r>
        <w:t>выпадение осадка должно происходить достаточно быстро;</w:t>
      </w:r>
    </w:p>
    <w:p w:rsidR="009C5E88" w:rsidRDefault="009C5E88" w:rsidP="009C5E88">
      <w:pPr>
        <w:pStyle w:val="a4"/>
        <w:numPr>
          <w:ilvl w:val="0"/>
          <w:numId w:val="18"/>
        </w:numPr>
        <w:spacing w:before="100" w:beforeAutospacing="1"/>
      </w:pPr>
      <w:r>
        <w:t>результаты титрования не должны искажаться явлениями адсорбции (соосаждения);</w:t>
      </w:r>
    </w:p>
    <w:p w:rsidR="009C5E88" w:rsidRDefault="009C5E88" w:rsidP="009C5E88">
      <w:pPr>
        <w:pStyle w:val="a4"/>
        <w:numPr>
          <w:ilvl w:val="0"/>
          <w:numId w:val="18"/>
        </w:numPr>
        <w:spacing w:before="100" w:beforeAutospacing="1"/>
      </w:pPr>
      <w:r>
        <w:t>должна иметься возможность фиксирования точки эквивалентности при титровании.</w:t>
      </w:r>
    </w:p>
    <w:p w:rsidR="009C5E88" w:rsidRDefault="009C5E88" w:rsidP="009C5E88">
      <w:pPr>
        <w:pStyle w:val="a4"/>
      </w:pPr>
      <w:r>
        <w:t>Эти требования значительно ограничивают круг реакций осаждения, используемых в титр</w:t>
      </w:r>
      <w:r>
        <w:t>и</w:t>
      </w:r>
      <w:r>
        <w:t xml:space="preserve">метрическом анализе. </w:t>
      </w:r>
    </w:p>
    <w:p w:rsidR="009C5E88" w:rsidRDefault="009C5E88" w:rsidP="009C5E88">
      <w:pPr>
        <w:pStyle w:val="a4"/>
      </w:pPr>
      <w:r>
        <w:t>Наиболее широкое применение нашли следующие виды осадительного титрования: аргент</w:t>
      </w:r>
      <w:r>
        <w:t>о</w:t>
      </w:r>
      <w:r>
        <w:t>метрическое, титрант – раствор AgNO</w:t>
      </w:r>
      <w:r w:rsidRPr="00162A8E">
        <w:rPr>
          <w:vertAlign w:val="subscript"/>
        </w:rPr>
        <w:t>3</w:t>
      </w:r>
      <w:r>
        <w:t>; тиоцианометрическое, титрант – раствор NH</w:t>
      </w:r>
      <w:r w:rsidRPr="00162A8E">
        <w:rPr>
          <w:vertAlign w:val="subscript"/>
        </w:rPr>
        <w:t>4</w:t>
      </w:r>
      <w:r>
        <w:t>SCN; меркурометрическое, титрант – раствор Hg</w:t>
      </w:r>
      <w:r w:rsidRPr="00162A8E">
        <w:rPr>
          <w:vertAlign w:val="subscript"/>
        </w:rPr>
        <w:t>2</w:t>
      </w:r>
      <w:r>
        <w:t>(NO</w:t>
      </w:r>
      <w:r w:rsidRPr="00162A8E">
        <w:rPr>
          <w:vertAlign w:val="subscript"/>
        </w:rPr>
        <w:t>3</w:t>
      </w:r>
      <w:r>
        <w:t>)</w:t>
      </w:r>
      <w:r w:rsidRPr="00162A8E">
        <w:rPr>
          <w:vertAlign w:val="subscript"/>
        </w:rPr>
        <w:t>2</w:t>
      </w:r>
      <w:r>
        <w:t>; сульфатометрическое, титрант – раствор BaCl</w:t>
      </w:r>
      <w:r w:rsidRPr="00162A8E">
        <w:rPr>
          <w:vertAlign w:val="subscript"/>
        </w:rPr>
        <w:t>2</w:t>
      </w:r>
      <w:r>
        <w:t xml:space="preserve"> или раствор H</w:t>
      </w:r>
      <w:r w:rsidRPr="00162A8E">
        <w:rPr>
          <w:vertAlign w:val="subscript"/>
        </w:rPr>
        <w:t>2</w:t>
      </w:r>
      <w:r>
        <w:t>SO</w:t>
      </w:r>
      <w:r w:rsidRPr="00162A8E">
        <w:rPr>
          <w:vertAlign w:val="subscript"/>
        </w:rPr>
        <w:t>2</w:t>
      </w:r>
      <w:r>
        <w:t>.</w:t>
      </w:r>
    </w:p>
    <w:p w:rsidR="009C5E88" w:rsidRDefault="009C5E88" w:rsidP="009C5E88">
      <w:pPr>
        <w:pStyle w:val="a4"/>
      </w:pPr>
      <w:r>
        <w:t>Аргентометрическое титрование применяют для анализа солей галогеноводородных кислот – хлоридов, бромидов и йодидов щелочных и щелочноземельных металлов и органических оснований, а также солей серебра.</w:t>
      </w:r>
    </w:p>
    <w:p w:rsidR="009C5E88" w:rsidRDefault="009C5E88" w:rsidP="009C5E88">
      <w:pPr>
        <w:pStyle w:val="a4"/>
      </w:pPr>
      <w:r>
        <w:t>При взаимодействии AgNO</w:t>
      </w:r>
      <w:r w:rsidRPr="0084193B">
        <w:rPr>
          <w:vertAlign w:val="subscript"/>
        </w:rPr>
        <w:t>3</w:t>
      </w:r>
      <w:r>
        <w:t xml:space="preserve"> с хлоридами, бромидами и иодидами образуются нераствор</w:t>
      </w:r>
      <w:r>
        <w:t>и</w:t>
      </w:r>
      <w:r>
        <w:t>мые в воде осадки AgCl (K</w:t>
      </w:r>
      <w:r w:rsidRPr="0084193B">
        <w:rPr>
          <w:vertAlign w:val="subscript"/>
        </w:rPr>
        <w:t>s</w:t>
      </w:r>
      <w:r>
        <w:t xml:space="preserve"> = 1,78</w:t>
      </w:r>
      <w:r>
        <w:sym w:font="Symbol" w:char="F0D7"/>
      </w:r>
      <w:r>
        <w:t>10</w:t>
      </w:r>
      <w:r w:rsidRPr="0084193B">
        <w:rPr>
          <w:vertAlign w:val="superscript"/>
        </w:rPr>
        <w:t>–10</w:t>
      </w:r>
      <w:r>
        <w:t>); AgBr (K</w:t>
      </w:r>
      <w:r w:rsidRPr="0084193B">
        <w:rPr>
          <w:vertAlign w:val="subscript"/>
        </w:rPr>
        <w:t>s</w:t>
      </w:r>
      <w:r>
        <w:t xml:space="preserve"> = 5,3</w:t>
      </w:r>
      <w:r>
        <w:sym w:font="Symbol" w:char="F0D7"/>
      </w:r>
      <w:r>
        <w:t>10</w:t>
      </w:r>
      <w:r w:rsidRPr="0084193B">
        <w:rPr>
          <w:vertAlign w:val="superscript"/>
        </w:rPr>
        <w:t>–13</w:t>
      </w:r>
      <w:r>
        <w:t>); AgI (K</w:t>
      </w:r>
      <w:r w:rsidRPr="0084193B">
        <w:rPr>
          <w:vertAlign w:val="subscript"/>
        </w:rPr>
        <w:t>s</w:t>
      </w:r>
      <w:r>
        <w:t xml:space="preserve"> = 8,3</w:t>
      </w:r>
      <w:r>
        <w:sym w:font="Symbol" w:char="F0D7"/>
      </w:r>
      <w:r>
        <w:t>10</w:t>
      </w:r>
      <w:r w:rsidRPr="0084193B">
        <w:rPr>
          <w:vertAlign w:val="superscript"/>
        </w:rPr>
        <w:t>–17</w:t>
      </w:r>
      <w:r>
        <w:t>). Кроме т</w:t>
      </w:r>
      <w:r>
        <w:t>о</w:t>
      </w:r>
      <w:r>
        <w:t>го, этот метод используется в анализе солей циановодородной и тиоциановодородной к</w:t>
      </w:r>
      <w:r>
        <w:t>и</w:t>
      </w:r>
      <w:r>
        <w:t>слот, т. к. AgCN (K</w:t>
      </w:r>
      <w:r w:rsidRPr="0084193B">
        <w:rPr>
          <w:vertAlign w:val="subscript"/>
        </w:rPr>
        <w:t>s</w:t>
      </w:r>
      <w:r>
        <w:t xml:space="preserve"> = 1,4</w:t>
      </w:r>
      <w:r>
        <w:sym w:font="Symbol" w:char="F0D7"/>
      </w:r>
      <w:r>
        <w:t>10</w:t>
      </w:r>
      <w:r w:rsidRPr="0084193B">
        <w:rPr>
          <w:vertAlign w:val="superscript"/>
        </w:rPr>
        <w:t>–16</w:t>
      </w:r>
      <w:r>
        <w:t>) и AgSCN (K</w:t>
      </w:r>
      <w:r w:rsidRPr="0084193B">
        <w:rPr>
          <w:vertAlign w:val="subscript"/>
        </w:rPr>
        <w:t>s</w:t>
      </w:r>
      <w:r>
        <w:t xml:space="preserve"> = 1,1</w:t>
      </w:r>
      <w:r>
        <w:sym w:font="Symbol" w:char="F0D7"/>
      </w:r>
      <w:r>
        <w:t>10</w:t>
      </w:r>
      <w:r w:rsidRPr="0084193B">
        <w:rPr>
          <w:vertAlign w:val="superscript"/>
        </w:rPr>
        <w:t>–12</w:t>
      </w:r>
      <w:r>
        <w:t>) также практически нераствор</w:t>
      </w:r>
      <w:r>
        <w:t>и</w:t>
      </w:r>
      <w:r>
        <w:t>мы в воде. Методом тиоцианометрического (роданометрического) титрования опред</w:t>
      </w:r>
      <w:r>
        <w:t>е</w:t>
      </w:r>
      <w:r>
        <w:t>ляют соли серебра. Реже применяют меркурометрическое титрование – осаждение галоген</w:t>
      </w:r>
      <w:r>
        <w:t>и</w:t>
      </w:r>
      <w:r>
        <w:t>дов в виде малорастворимых солей ртути (I) Hg</w:t>
      </w:r>
      <w:r w:rsidRPr="0084193B">
        <w:rPr>
          <w:vertAlign w:val="subscript"/>
        </w:rPr>
        <w:t>2</w:t>
      </w:r>
      <w:r>
        <w:t>Cl</w:t>
      </w:r>
      <w:r w:rsidRPr="0084193B">
        <w:rPr>
          <w:vertAlign w:val="subscript"/>
        </w:rPr>
        <w:t>2</w:t>
      </w:r>
      <w:r>
        <w:t xml:space="preserve"> (K</w:t>
      </w:r>
      <w:r w:rsidRPr="0084193B">
        <w:rPr>
          <w:vertAlign w:val="subscript"/>
        </w:rPr>
        <w:t>s</w:t>
      </w:r>
      <w:r>
        <w:t xml:space="preserve"> = 1,3</w:t>
      </w:r>
      <w:r>
        <w:sym w:font="Symbol" w:char="F0D7"/>
      </w:r>
      <w:r>
        <w:t>10</w:t>
      </w:r>
      <w:r w:rsidRPr="0084193B">
        <w:rPr>
          <w:vertAlign w:val="superscript"/>
        </w:rPr>
        <w:t>–18</w:t>
      </w:r>
      <w:r>
        <w:t>) и Hg</w:t>
      </w:r>
      <w:r w:rsidRPr="0084193B">
        <w:rPr>
          <w:vertAlign w:val="subscript"/>
        </w:rPr>
        <w:t>2</w:t>
      </w:r>
      <w:r>
        <w:t>I</w:t>
      </w:r>
      <w:r w:rsidRPr="0084193B">
        <w:rPr>
          <w:vertAlign w:val="subscript"/>
        </w:rPr>
        <w:t>2</w:t>
      </w:r>
      <w:r>
        <w:t xml:space="preserve"> (K</w:t>
      </w:r>
      <w:r w:rsidRPr="0084193B">
        <w:rPr>
          <w:vertAlign w:val="subscript"/>
        </w:rPr>
        <w:t>s</w:t>
      </w:r>
      <w:r>
        <w:t xml:space="preserve"> = 4,5</w:t>
      </w:r>
      <w:r>
        <w:sym w:font="Symbol" w:char="F0D7"/>
      </w:r>
      <w:r>
        <w:t>10</w:t>
      </w:r>
      <w:r w:rsidRPr="0084193B">
        <w:rPr>
          <w:vertAlign w:val="superscript"/>
        </w:rPr>
        <w:t>–29</w:t>
      </w:r>
      <w:r>
        <w:t>) и сульфат</w:t>
      </w:r>
      <w:r>
        <w:t>о</w:t>
      </w:r>
      <w:r>
        <w:t>метрическое титрование – осаждение солей бария или сульфатов в виде осадка BaSO</w:t>
      </w:r>
      <w:r w:rsidRPr="0084193B">
        <w:rPr>
          <w:vertAlign w:val="subscript"/>
        </w:rPr>
        <w:t>4</w:t>
      </w:r>
      <w:r>
        <w:t xml:space="preserve"> (K</w:t>
      </w:r>
      <w:r w:rsidRPr="0084193B">
        <w:rPr>
          <w:vertAlign w:val="subscript"/>
        </w:rPr>
        <w:t>s</w:t>
      </w:r>
      <w:r>
        <w:t xml:space="preserve"> = 1,1</w:t>
      </w:r>
      <w:r>
        <w:sym w:font="Symbol" w:char="F0D7"/>
      </w:r>
      <w:r>
        <w:t>10</w:t>
      </w:r>
      <w:r w:rsidRPr="0084193B">
        <w:rPr>
          <w:vertAlign w:val="superscript"/>
        </w:rPr>
        <w:t>–10</w:t>
      </w:r>
      <w:r>
        <w:t>).</w:t>
      </w:r>
    </w:p>
    <w:p w:rsidR="009C5E88" w:rsidRDefault="009C5E88" w:rsidP="009C5E88">
      <w:pPr>
        <w:pStyle w:val="a4"/>
      </w:pPr>
      <w:r>
        <w:lastRenderedPageBreak/>
        <w:t xml:space="preserve">Применяют два варианта аргентометрического титрования (аргентометрии), отличающиеся друг от друга типом индикаторов: </w:t>
      </w:r>
    </w:p>
    <w:p w:rsidR="009C5E88" w:rsidRDefault="009C5E88" w:rsidP="009C5E88">
      <w:pPr>
        <w:pStyle w:val="a4"/>
        <w:numPr>
          <w:ilvl w:val="0"/>
          <w:numId w:val="19"/>
        </w:numPr>
        <w:spacing w:before="100" w:beforeAutospacing="1"/>
      </w:pPr>
      <w:r>
        <w:t>метод Мора – индикатор хромат калия;</w:t>
      </w:r>
    </w:p>
    <w:p w:rsidR="009C5E88" w:rsidRDefault="009C5E88" w:rsidP="009C5E88">
      <w:pPr>
        <w:pStyle w:val="a4"/>
        <w:numPr>
          <w:ilvl w:val="0"/>
          <w:numId w:val="19"/>
        </w:numPr>
        <w:spacing w:before="100" w:beforeAutospacing="1"/>
      </w:pPr>
      <w:r>
        <w:t>метод Фаянса – индикаторы флуоресцеин и эозин.</w:t>
      </w:r>
    </w:p>
    <w:p w:rsidR="009C5E88" w:rsidRDefault="009C5E88" w:rsidP="009C5E88">
      <w:pPr>
        <w:pStyle w:val="a4"/>
      </w:pPr>
      <w:r>
        <w:t>Титрантом в методах аргентометрии служит 0,1 н раствор AgNO</w:t>
      </w:r>
      <w:r w:rsidRPr="0084193B">
        <w:rPr>
          <w:vertAlign w:val="subscript"/>
        </w:rPr>
        <w:t>3</w:t>
      </w:r>
      <w:r>
        <w:t>. Титр раствора AgNO</w:t>
      </w:r>
      <w:r w:rsidRPr="0084193B">
        <w:rPr>
          <w:vertAlign w:val="subscript"/>
        </w:rPr>
        <w:t>3</w:t>
      </w:r>
      <w:r>
        <w:t xml:space="preserve"> у</w:t>
      </w:r>
      <w:r>
        <w:t>с</w:t>
      </w:r>
      <w:r>
        <w:t>танавливают по навеске стандарта NaCl или KCl, перекристаллизованного и высушенного до постоянной массы. Для определения Ag</w:t>
      </w:r>
      <w:r w:rsidRPr="0084193B">
        <w:rPr>
          <w:vertAlign w:val="superscript"/>
        </w:rPr>
        <w:t>+</w:t>
      </w:r>
      <w:r>
        <w:t>-ионов используют в качестве титранта 0,1 н ра</w:t>
      </w:r>
      <w:r>
        <w:t>с</w:t>
      </w:r>
      <w:r>
        <w:t>твор NaCl (или KCl), который готовят из точной навески хлорида калия (или хлорида н</w:t>
      </w:r>
      <w:r>
        <w:t>а</w:t>
      </w:r>
      <w:r>
        <w:t>трия).</w:t>
      </w:r>
    </w:p>
    <w:p w:rsidR="009C5E88" w:rsidRDefault="009C5E88" w:rsidP="009C5E88">
      <w:pPr>
        <w:pStyle w:val="a4"/>
      </w:pPr>
      <w:r>
        <w:t>Метод Мора применим только для определения хлоридов и бромидов и неприемлем для о</w:t>
      </w:r>
      <w:r>
        <w:t>п</w:t>
      </w:r>
      <w:r>
        <w:t>ределения йодидов и роданидов, титрование которых сопровождается образованием колл</w:t>
      </w:r>
      <w:r>
        <w:t>о</w:t>
      </w:r>
      <w:r>
        <w:t>идных систем и адсорбцией, затрудняющих установление конечной точки титрования. При титровании хлоридов и бромидов стандартным раствором AgNO</w:t>
      </w:r>
      <w:r w:rsidRPr="0084193B">
        <w:rPr>
          <w:vertAlign w:val="subscript"/>
        </w:rPr>
        <w:t>3</w:t>
      </w:r>
      <w:r>
        <w:t xml:space="preserve"> образуется белый осадок AgCl и желтоватый осадок AgBr. Индикатор K</w:t>
      </w:r>
      <w:r w:rsidRPr="0084193B">
        <w:rPr>
          <w:vertAlign w:val="subscript"/>
        </w:rPr>
        <w:t>2</w:t>
      </w:r>
      <w:r>
        <w:t>CrO</w:t>
      </w:r>
      <w:r w:rsidRPr="0084193B">
        <w:rPr>
          <w:vertAlign w:val="subscript"/>
        </w:rPr>
        <w:t>4</w:t>
      </w:r>
      <w:r>
        <w:t xml:space="preserve"> образует с раствором AgNO</w:t>
      </w:r>
      <w:r w:rsidRPr="0084193B">
        <w:rPr>
          <w:vertAlign w:val="subscript"/>
        </w:rPr>
        <w:t>3</w:t>
      </w:r>
      <w:r>
        <w:t xml:space="preserve"> осадок кирпично-красного цвета, который появляется только после полного осаждения Cl– и Br</w:t>
      </w:r>
      <w:r w:rsidRPr="0084193B">
        <w:rPr>
          <w:vertAlign w:val="superscript"/>
        </w:rPr>
        <w:t>–</w:t>
      </w:r>
      <w:r>
        <w:t>-ионов вследствие того, что растворимость Ag</w:t>
      </w:r>
      <w:r w:rsidRPr="0084193B">
        <w:rPr>
          <w:vertAlign w:val="subscript"/>
        </w:rPr>
        <w:t>2</w:t>
      </w:r>
      <w:r>
        <w:t>CrO</w:t>
      </w:r>
      <w:r w:rsidRPr="0084193B">
        <w:rPr>
          <w:vertAlign w:val="subscript"/>
        </w:rPr>
        <w:t>4</w:t>
      </w:r>
      <w:r>
        <w:t xml:space="preserve"> (1</w:t>
      </w:r>
      <w:r>
        <w:sym w:font="Symbol" w:char="F0D7"/>
      </w:r>
      <w:r>
        <w:t>10</w:t>
      </w:r>
      <w:r w:rsidRPr="0084193B">
        <w:rPr>
          <w:vertAlign w:val="superscript"/>
        </w:rPr>
        <w:t>–4</w:t>
      </w:r>
      <w:r>
        <w:t xml:space="preserve"> моль/л) больше растворимости AgCl (1,25</w:t>
      </w:r>
      <w:r>
        <w:sym w:font="Symbol" w:char="F0D7"/>
      </w:r>
      <w:r>
        <w:t>10</w:t>
      </w:r>
      <w:r w:rsidRPr="0084193B">
        <w:rPr>
          <w:vertAlign w:val="superscript"/>
        </w:rPr>
        <w:t>–5</w:t>
      </w:r>
      <w:r>
        <w:t xml:space="preserve"> моль/л) и AgBr (7,94</w:t>
      </w:r>
      <w:r>
        <w:sym w:font="Symbol" w:char="F0D7"/>
      </w:r>
      <w:r>
        <w:t>10</w:t>
      </w:r>
      <w:r w:rsidRPr="0084193B">
        <w:rPr>
          <w:vertAlign w:val="superscript"/>
        </w:rPr>
        <w:t>–7</w:t>
      </w:r>
      <w:r>
        <w:t xml:space="preserve"> моль/л). В точке эквивалентности осадки галоген</w:t>
      </w:r>
      <w:r>
        <w:t>и</w:t>
      </w:r>
      <w:r>
        <w:t>дов серебра окрашиваются в розовый цвет.</w:t>
      </w:r>
    </w:p>
    <w:p w:rsidR="009C5E88" w:rsidRDefault="009C5E88" w:rsidP="009C5E88">
      <w:pPr>
        <w:pStyle w:val="a4"/>
      </w:pPr>
      <w:r>
        <w:t>Метод Мора нельзя применять в кислых и сильнощелочных средах. В кислых средах K</w:t>
      </w:r>
      <w:r w:rsidRPr="0084193B">
        <w:rPr>
          <w:vertAlign w:val="subscript"/>
        </w:rPr>
        <w:t>2</w:t>
      </w:r>
      <w:r>
        <w:t>CrO</w:t>
      </w:r>
      <w:r w:rsidRPr="0084193B">
        <w:rPr>
          <w:vertAlign w:val="subscript"/>
        </w:rPr>
        <w:t>4</w:t>
      </w:r>
      <w:r>
        <w:t xml:space="preserve"> переходит в K</w:t>
      </w:r>
      <w:r w:rsidRPr="0084193B">
        <w:rPr>
          <w:vertAlign w:val="subscript"/>
        </w:rPr>
        <w:t>2</w:t>
      </w:r>
      <w:r>
        <w:t>Cr</w:t>
      </w:r>
      <w:r w:rsidRPr="0084193B">
        <w:rPr>
          <w:vertAlign w:val="subscript"/>
        </w:rPr>
        <w:t>2</w:t>
      </w:r>
      <w:r>
        <w:t>O</w:t>
      </w:r>
      <w:r w:rsidRPr="0084193B">
        <w:rPr>
          <w:vertAlign w:val="subscript"/>
        </w:rPr>
        <w:t>7</w:t>
      </w:r>
      <w:r>
        <w:t>, который образует с Ag</w:t>
      </w:r>
      <w:r w:rsidRPr="0084193B">
        <w:rPr>
          <w:vertAlign w:val="superscript"/>
        </w:rPr>
        <w:t>+</w:t>
      </w:r>
      <w:r>
        <w:t>-ионами красный осадок, растворимый в кисл</w:t>
      </w:r>
      <w:r>
        <w:t>о</w:t>
      </w:r>
      <w:r>
        <w:t>те. В сильнощелочном растворе образуются оксид и гидроксид серебра. Поэтому рН раств</w:t>
      </w:r>
      <w:r>
        <w:t>о</w:t>
      </w:r>
      <w:r>
        <w:t>ра должен быть не менее 0,5 и не более 10.</w:t>
      </w:r>
    </w:p>
    <w:p w:rsidR="009C5E88" w:rsidRPr="004B3904" w:rsidRDefault="009C5E88" w:rsidP="009C5E88">
      <w:pPr>
        <w:pStyle w:val="a4"/>
      </w:pPr>
      <w:r>
        <w:t>Определению хлоридов и бромидов по методу Мора мешает присутствие катионов, оса</w:t>
      </w:r>
      <w:r>
        <w:t>ж</w:t>
      </w:r>
      <w:r>
        <w:t>даемых K</w:t>
      </w:r>
      <w:r w:rsidRPr="0084193B">
        <w:rPr>
          <w:vertAlign w:val="subscript"/>
        </w:rPr>
        <w:t>2</w:t>
      </w:r>
      <w:r>
        <w:t>CrO</w:t>
      </w:r>
      <w:r w:rsidRPr="0084193B">
        <w:rPr>
          <w:vertAlign w:val="subscript"/>
        </w:rPr>
        <w:t>4</w:t>
      </w:r>
      <w:r>
        <w:t xml:space="preserve"> (Ba</w:t>
      </w:r>
      <w:r w:rsidRPr="0084193B">
        <w:rPr>
          <w:vertAlign w:val="superscript"/>
        </w:rPr>
        <w:t>2+</w:t>
      </w:r>
      <w:r>
        <w:t>, Bi</w:t>
      </w:r>
      <w:r w:rsidRPr="0084193B">
        <w:rPr>
          <w:vertAlign w:val="superscript"/>
        </w:rPr>
        <w:t>3+</w:t>
      </w:r>
      <w:r>
        <w:t xml:space="preserve"> и др.), а также NH</w:t>
      </w:r>
      <w:r w:rsidRPr="0084193B">
        <w:rPr>
          <w:vertAlign w:val="subscript"/>
        </w:rPr>
        <w:t>3</w:t>
      </w:r>
      <w:r>
        <w:t>, дающего комплексные соединения с солями серебра.</w:t>
      </w:r>
    </w:p>
    <w:p w:rsidR="009C5E88" w:rsidRDefault="009C5E88" w:rsidP="009C5E88">
      <w:pPr>
        <w:pStyle w:val="a4"/>
      </w:pPr>
    </w:p>
    <w:p w:rsidR="009C5E88" w:rsidRPr="007D2D92" w:rsidRDefault="009C5E88" w:rsidP="009C5E88">
      <w:pPr>
        <w:pStyle w:val="a4"/>
        <w:rPr>
          <w:b/>
          <w:i/>
          <w:spacing w:val="6"/>
        </w:rPr>
      </w:pPr>
      <w:r w:rsidRPr="001B52C2">
        <w:rPr>
          <w:b/>
          <w:i/>
          <w:spacing w:val="6"/>
        </w:rPr>
        <w:t xml:space="preserve">Задача </w:t>
      </w:r>
      <w:r>
        <w:rPr>
          <w:b/>
          <w:i/>
          <w:spacing w:val="6"/>
        </w:rPr>
        <w:t>57.</w:t>
      </w:r>
      <w:r w:rsidRPr="004B3904">
        <w:rPr>
          <w:b/>
          <w:i/>
          <w:spacing w:val="6"/>
        </w:rPr>
        <w:t xml:space="preserve"> </w:t>
      </w:r>
      <w:r w:rsidRPr="002C0404">
        <w:rPr>
          <w:b/>
          <w:i/>
          <w:spacing w:val="6"/>
        </w:rPr>
        <w:t>Определите молярную концентрацию эквивалентов уксусной кислоты и е</w:t>
      </w:r>
      <w:r>
        <w:rPr>
          <w:b/>
          <w:i/>
          <w:spacing w:val="6"/>
        </w:rPr>
        <w:t>е</w:t>
      </w:r>
      <w:r w:rsidRPr="002C0404">
        <w:rPr>
          <w:b/>
          <w:i/>
          <w:spacing w:val="6"/>
        </w:rPr>
        <w:t xml:space="preserve"> массу в 1 л томатного маринада, если на титрование 20,00 мл маринада изра</w:t>
      </w:r>
      <w:r w:rsidRPr="002C0404">
        <w:rPr>
          <w:b/>
          <w:i/>
          <w:spacing w:val="6"/>
        </w:rPr>
        <w:t>с</w:t>
      </w:r>
      <w:r w:rsidRPr="002C0404">
        <w:rPr>
          <w:b/>
          <w:i/>
          <w:spacing w:val="6"/>
        </w:rPr>
        <w:t>ходовано 2,75 мл 0,1054 н раствора NaOH</w:t>
      </w:r>
      <w:r>
        <w:rPr>
          <w:b/>
          <w:i/>
          <w:spacing w:val="6"/>
        </w:rPr>
        <w:t>.</w:t>
      </w:r>
    </w:p>
    <w:p w:rsidR="009C5E88" w:rsidRPr="008F3488" w:rsidRDefault="009C5E88" w:rsidP="009C5E88">
      <w:pPr>
        <w:pStyle w:val="a4"/>
        <w:jc w:val="center"/>
        <w:rPr>
          <w:i/>
          <w:spacing w:val="6"/>
        </w:rPr>
      </w:pPr>
      <w:r w:rsidRPr="008F3488">
        <w:rPr>
          <w:i/>
          <w:spacing w:val="6"/>
        </w:rPr>
        <w:t>Решение</w:t>
      </w:r>
    </w:p>
    <w:p w:rsidR="009C5E88" w:rsidRDefault="009C5E88" w:rsidP="009C5E88">
      <w:pPr>
        <w:pStyle w:val="a4"/>
      </w:pPr>
      <w:r>
        <w:t>Уравнение реакции титрования:</w:t>
      </w:r>
    </w:p>
    <w:p w:rsidR="009C5E88" w:rsidRPr="006E65D4" w:rsidRDefault="009C5E88" w:rsidP="009C5E88">
      <w:pPr>
        <w:pStyle w:val="a4"/>
      </w:pPr>
      <w:r>
        <w:rPr>
          <w:lang w:val="en-US"/>
        </w:rPr>
        <w:t>CH</w:t>
      </w:r>
      <w:r w:rsidRPr="006E65D4">
        <w:rPr>
          <w:vertAlign w:val="subscript"/>
        </w:rPr>
        <w:t>3</w:t>
      </w:r>
      <w:r>
        <w:rPr>
          <w:lang w:val="en-US"/>
        </w:rPr>
        <w:t>COOH</w:t>
      </w:r>
      <w:r w:rsidRPr="006E65D4">
        <w:t xml:space="preserve"> + </w:t>
      </w:r>
      <w:r>
        <w:rPr>
          <w:lang w:val="en-US"/>
        </w:rPr>
        <w:t>NaOH</w:t>
      </w:r>
      <w:r w:rsidRPr="006E65D4">
        <w:t xml:space="preserve"> = </w:t>
      </w:r>
      <w:r>
        <w:rPr>
          <w:lang w:val="en-US"/>
        </w:rPr>
        <w:t>CH</w:t>
      </w:r>
      <w:r w:rsidRPr="006E65D4">
        <w:rPr>
          <w:vertAlign w:val="subscript"/>
        </w:rPr>
        <w:t>3</w:t>
      </w:r>
      <w:r>
        <w:rPr>
          <w:lang w:val="en-US"/>
        </w:rPr>
        <w:t>COONa</w:t>
      </w:r>
      <w:r w:rsidRPr="006E65D4">
        <w:t xml:space="preserve"> + </w:t>
      </w:r>
      <w:r>
        <w:rPr>
          <w:lang w:val="en-US"/>
        </w:rPr>
        <w:t>H</w:t>
      </w:r>
      <w:r w:rsidRPr="006E65D4">
        <w:rPr>
          <w:vertAlign w:val="subscript"/>
        </w:rPr>
        <w:t>2</w:t>
      </w:r>
      <w:r>
        <w:rPr>
          <w:lang w:val="en-US"/>
        </w:rPr>
        <w:t>O</w:t>
      </w:r>
    </w:p>
    <w:p w:rsidR="009C5E88" w:rsidRDefault="009C5E88" w:rsidP="009C5E88">
      <w:pPr>
        <w:pStyle w:val="a4"/>
      </w:pPr>
      <w:r>
        <w:t xml:space="preserve">Найдем молярную концентрацию эквивалентов </w:t>
      </w:r>
      <w:r>
        <w:rPr>
          <w:lang w:val="en-US"/>
        </w:rPr>
        <w:t>CH</w:t>
      </w:r>
      <w:r w:rsidRPr="004075D4">
        <w:rPr>
          <w:vertAlign w:val="subscript"/>
        </w:rPr>
        <w:t>3</w:t>
      </w:r>
      <w:r>
        <w:rPr>
          <w:lang w:val="en-US"/>
        </w:rPr>
        <w:t>COOH</w:t>
      </w:r>
      <w:r>
        <w:t>:</w:t>
      </w:r>
    </w:p>
    <w:p w:rsidR="009C5E88" w:rsidRPr="004075D4" w:rsidRDefault="009C5E88" w:rsidP="009C5E88">
      <w:pPr>
        <w:pStyle w:val="a4"/>
      </w:pPr>
      <w:r>
        <w:t>По закону эквивалентов С</w:t>
      </w:r>
      <w:r>
        <w:rPr>
          <w:vertAlign w:val="subscript"/>
        </w:rPr>
        <w:t>н</w:t>
      </w:r>
      <w:r>
        <w:t>(</w:t>
      </w:r>
      <w:r>
        <w:rPr>
          <w:lang w:val="en-US"/>
        </w:rPr>
        <w:t>CH</w:t>
      </w:r>
      <w:r w:rsidRPr="004075D4">
        <w:rPr>
          <w:vertAlign w:val="subscript"/>
        </w:rPr>
        <w:t>3</w:t>
      </w:r>
      <w:r>
        <w:rPr>
          <w:lang w:val="en-US"/>
        </w:rPr>
        <w:t>COOH</w:t>
      </w:r>
      <w:r w:rsidRPr="004075D4">
        <w:t>)</w:t>
      </w:r>
      <w:r>
        <w:t xml:space="preserve"> · </w:t>
      </w:r>
      <w:r>
        <w:rPr>
          <w:lang w:val="en-US"/>
        </w:rPr>
        <w:t>V</w:t>
      </w:r>
      <w:r w:rsidRPr="004075D4">
        <w:t>(</w:t>
      </w:r>
      <w:r>
        <w:rPr>
          <w:lang w:val="en-US"/>
        </w:rPr>
        <w:t>CH</w:t>
      </w:r>
      <w:r w:rsidRPr="004075D4">
        <w:rPr>
          <w:vertAlign w:val="subscript"/>
        </w:rPr>
        <w:t>3</w:t>
      </w:r>
      <w:r>
        <w:rPr>
          <w:lang w:val="en-US"/>
        </w:rPr>
        <w:t>COOH</w:t>
      </w:r>
      <w:r w:rsidRPr="004075D4">
        <w:t xml:space="preserve">) = </w:t>
      </w:r>
      <w:r>
        <w:t>С</w:t>
      </w:r>
      <w:r>
        <w:rPr>
          <w:vertAlign w:val="subscript"/>
        </w:rPr>
        <w:t>н</w:t>
      </w:r>
      <w:r>
        <w:t>(</w:t>
      </w:r>
      <w:r>
        <w:rPr>
          <w:lang w:val="en-US"/>
        </w:rPr>
        <w:t>NaOH</w:t>
      </w:r>
      <w:r w:rsidRPr="004075D4">
        <w:t>)</w:t>
      </w:r>
      <w:r>
        <w:t xml:space="preserve"> · </w:t>
      </w:r>
      <w:r>
        <w:rPr>
          <w:lang w:val="en-US"/>
        </w:rPr>
        <w:t>V</w:t>
      </w:r>
      <w:r w:rsidRPr="004075D4">
        <w:t>(</w:t>
      </w:r>
      <w:r>
        <w:rPr>
          <w:lang w:val="en-US"/>
        </w:rPr>
        <w:t>NaOH</w:t>
      </w:r>
      <w:r w:rsidRPr="004075D4">
        <w:t>)</w:t>
      </w:r>
    </w:p>
    <w:p w:rsidR="009C5E88" w:rsidRDefault="009C5E88" w:rsidP="009C5E88">
      <w:pPr>
        <w:pStyle w:val="a4"/>
      </w:pPr>
      <w:r>
        <w:t>С</w:t>
      </w:r>
      <w:r>
        <w:rPr>
          <w:vertAlign w:val="subscript"/>
        </w:rPr>
        <w:t>н</w:t>
      </w:r>
      <w:r w:rsidRPr="008F3488">
        <w:t>(</w:t>
      </w:r>
      <w:r>
        <w:rPr>
          <w:lang w:val="en-US"/>
        </w:rPr>
        <w:t>CH</w:t>
      </w:r>
      <w:r w:rsidRPr="008F3488">
        <w:rPr>
          <w:vertAlign w:val="subscript"/>
        </w:rPr>
        <w:t>3</w:t>
      </w:r>
      <w:r>
        <w:rPr>
          <w:lang w:val="en-US"/>
        </w:rPr>
        <w:t>COOH</w:t>
      </w:r>
      <w:r w:rsidRPr="008F3488">
        <w:t xml:space="preserve">) = </w:t>
      </w:r>
      <w:r w:rsidRPr="008F3488">
        <w:rPr>
          <w:position w:val="-30"/>
          <w:lang w:val="en-US"/>
        </w:rPr>
        <w:object w:dxaOrig="3820" w:dyaOrig="680">
          <v:shape id="_x0000_i1045" type="#_x0000_t75" style="width:191.25pt;height:33.75pt" o:ole="">
            <v:imagedata r:id="rId23" o:title=""/>
          </v:shape>
          <o:OLEObject Type="Embed" ProgID="Equation.DSMT4" ShapeID="_x0000_i1045" DrawAspect="Content" ObjectID="_1614675861" r:id="rId24"/>
        </w:object>
      </w:r>
      <w:r w:rsidRPr="008F3488">
        <w:t xml:space="preserve"> </w:t>
      </w:r>
      <w:r>
        <w:t xml:space="preserve">= </w:t>
      </w:r>
      <w:r w:rsidRPr="004075D4">
        <w:t>0,0145</w:t>
      </w:r>
      <w:r>
        <w:t xml:space="preserve"> моль/л.</w:t>
      </w:r>
    </w:p>
    <w:p w:rsidR="009C5E88" w:rsidRDefault="009C5E88" w:rsidP="009C5E88">
      <w:pPr>
        <w:pStyle w:val="a4"/>
      </w:pPr>
      <w:r>
        <w:t>Вычислим массу уксусной кислоты в 1 л маринада.</w:t>
      </w:r>
    </w:p>
    <w:p w:rsidR="009C5E88" w:rsidRPr="008F3488" w:rsidRDefault="009C5E88" w:rsidP="009C5E88">
      <w:pPr>
        <w:pStyle w:val="a4"/>
        <w:rPr>
          <w:lang w:val="en-US"/>
        </w:rPr>
      </w:pPr>
      <w:r>
        <w:rPr>
          <w:lang w:val="en-US"/>
        </w:rPr>
        <w:t>m(CH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COOH) = </w:t>
      </w:r>
      <w:r>
        <w:t>С</w:t>
      </w:r>
      <w:r>
        <w:rPr>
          <w:vertAlign w:val="subscript"/>
        </w:rPr>
        <w:t>н</w:t>
      </w:r>
      <w:r w:rsidRPr="008F3488">
        <w:rPr>
          <w:lang w:val="en-US"/>
        </w:rPr>
        <w:t>(</w:t>
      </w:r>
      <w:r>
        <w:rPr>
          <w:lang w:val="en-US"/>
        </w:rPr>
        <w:t>CH</w:t>
      </w:r>
      <w:r w:rsidRPr="008F3488">
        <w:rPr>
          <w:vertAlign w:val="subscript"/>
          <w:lang w:val="en-US"/>
        </w:rPr>
        <w:t>3</w:t>
      </w:r>
      <w:r>
        <w:rPr>
          <w:lang w:val="en-US"/>
        </w:rPr>
        <w:t>COOH</w:t>
      </w:r>
      <w:r w:rsidRPr="008F3488">
        <w:rPr>
          <w:lang w:val="en-US"/>
        </w:rPr>
        <w:t>)</w:t>
      </w:r>
      <w:r>
        <w:rPr>
          <w:lang w:val="en-US"/>
        </w:rPr>
        <w:t xml:space="preserve"> ∙ V</w:t>
      </w:r>
      <w:r w:rsidRPr="008F3488">
        <w:rPr>
          <w:lang w:val="en-US"/>
        </w:rPr>
        <w:t>(</w:t>
      </w:r>
      <w:r>
        <w:rPr>
          <w:lang w:val="en-US"/>
        </w:rPr>
        <w:t>CH</w:t>
      </w:r>
      <w:r w:rsidRPr="008F3488">
        <w:rPr>
          <w:vertAlign w:val="subscript"/>
          <w:lang w:val="en-US"/>
        </w:rPr>
        <w:t>3</w:t>
      </w:r>
      <w:r>
        <w:rPr>
          <w:lang w:val="en-US"/>
        </w:rPr>
        <w:t>COOH</w:t>
      </w:r>
      <w:r w:rsidRPr="008F3488">
        <w:rPr>
          <w:lang w:val="en-US"/>
        </w:rPr>
        <w:t>)</w:t>
      </w:r>
      <w:r>
        <w:rPr>
          <w:lang w:val="en-US"/>
        </w:rPr>
        <w:t xml:space="preserve"> ∙ </w:t>
      </w:r>
      <w:r>
        <w:t>М</w:t>
      </w:r>
      <w:r w:rsidRPr="002C0404">
        <w:rPr>
          <w:vertAlign w:val="subscript"/>
        </w:rPr>
        <w:t>э</w:t>
      </w:r>
      <w:r w:rsidRPr="008F3488">
        <w:rPr>
          <w:lang w:val="en-US"/>
        </w:rPr>
        <w:t>(</w:t>
      </w:r>
      <w:r>
        <w:rPr>
          <w:lang w:val="en-US"/>
        </w:rPr>
        <w:t>CH</w:t>
      </w:r>
      <w:r w:rsidRPr="008F3488">
        <w:rPr>
          <w:vertAlign w:val="subscript"/>
          <w:lang w:val="en-US"/>
        </w:rPr>
        <w:t>3</w:t>
      </w:r>
      <w:r>
        <w:rPr>
          <w:lang w:val="en-US"/>
        </w:rPr>
        <w:t>COOH</w:t>
      </w:r>
      <w:r w:rsidRPr="008F3488">
        <w:rPr>
          <w:lang w:val="en-US"/>
        </w:rPr>
        <w:t>)</w:t>
      </w:r>
    </w:p>
    <w:p w:rsidR="009C5E88" w:rsidRDefault="009C5E88" w:rsidP="009C5E88">
      <w:pPr>
        <w:pStyle w:val="a4"/>
        <w:rPr>
          <w:lang w:val="en-US"/>
        </w:rPr>
      </w:pPr>
      <w:r>
        <w:t>М</w:t>
      </w:r>
      <w:r w:rsidRPr="002C0404">
        <w:rPr>
          <w:vertAlign w:val="subscript"/>
        </w:rPr>
        <w:t>э</w:t>
      </w:r>
      <w:r w:rsidRPr="008F3488">
        <w:rPr>
          <w:lang w:val="en-US"/>
        </w:rPr>
        <w:t>(</w:t>
      </w:r>
      <w:r>
        <w:rPr>
          <w:lang w:val="en-US"/>
        </w:rPr>
        <w:t>CH</w:t>
      </w:r>
      <w:r w:rsidRPr="008F3488">
        <w:rPr>
          <w:vertAlign w:val="subscript"/>
          <w:lang w:val="en-US"/>
        </w:rPr>
        <w:t>3</w:t>
      </w:r>
      <w:r>
        <w:rPr>
          <w:lang w:val="en-US"/>
        </w:rPr>
        <w:t>COOH</w:t>
      </w:r>
      <w:r w:rsidRPr="008F3488">
        <w:rPr>
          <w:lang w:val="en-US"/>
        </w:rPr>
        <w:t xml:space="preserve">) = 60,05 </w:t>
      </w:r>
      <w:r>
        <w:t>г</w:t>
      </w:r>
      <w:r w:rsidRPr="008F3488">
        <w:rPr>
          <w:lang w:val="en-US"/>
        </w:rPr>
        <w:t>/</w:t>
      </w:r>
      <w:r>
        <w:t>моль</w:t>
      </w:r>
      <w:r w:rsidRPr="008F3488">
        <w:rPr>
          <w:lang w:val="en-US"/>
        </w:rPr>
        <w:t>.</w:t>
      </w:r>
    </w:p>
    <w:p w:rsidR="009C5E88" w:rsidRPr="009C5E88" w:rsidRDefault="009C5E88" w:rsidP="009C5E88">
      <w:pPr>
        <w:pStyle w:val="a4"/>
        <w:rPr>
          <w:lang w:val="en-US"/>
        </w:rPr>
      </w:pPr>
      <w:r>
        <w:rPr>
          <w:lang w:val="en-US"/>
        </w:rPr>
        <w:t>m</w:t>
      </w:r>
      <w:r w:rsidRPr="009C5E88">
        <w:rPr>
          <w:lang w:val="en-US"/>
        </w:rPr>
        <w:t>(</w:t>
      </w:r>
      <w:r>
        <w:rPr>
          <w:lang w:val="en-US"/>
        </w:rPr>
        <w:t>CH</w:t>
      </w:r>
      <w:r w:rsidRPr="009C5E88">
        <w:rPr>
          <w:vertAlign w:val="subscript"/>
          <w:lang w:val="en-US"/>
        </w:rPr>
        <w:t>3</w:t>
      </w:r>
      <w:r>
        <w:rPr>
          <w:lang w:val="en-US"/>
        </w:rPr>
        <w:t>COOH</w:t>
      </w:r>
      <w:r w:rsidRPr="009C5E88">
        <w:rPr>
          <w:lang w:val="en-US"/>
        </w:rPr>
        <w:t xml:space="preserve">) = 0,0145 ∙ 1 ∙ 60,05 = 0,8707 </w:t>
      </w:r>
      <w:r>
        <w:t>г</w:t>
      </w:r>
      <w:r w:rsidRPr="009C5E88">
        <w:rPr>
          <w:lang w:val="en-US"/>
        </w:rPr>
        <w:t>.</w:t>
      </w:r>
    </w:p>
    <w:p w:rsidR="009C5E88" w:rsidRDefault="009C5E88" w:rsidP="009C5E88">
      <w:pPr>
        <w:pStyle w:val="a4"/>
      </w:pPr>
      <w:r w:rsidRPr="008F3488">
        <w:rPr>
          <w:i/>
        </w:rPr>
        <w:lastRenderedPageBreak/>
        <w:t>Ответ</w:t>
      </w:r>
      <w:r>
        <w:t xml:space="preserve">: молярная концентрация эквивалентов </w:t>
      </w:r>
      <w:r w:rsidRPr="004075D4">
        <w:t>0,0145</w:t>
      </w:r>
      <w:r>
        <w:t xml:space="preserve"> моль/л; в 1 л маринада содержится </w:t>
      </w:r>
      <w:r w:rsidRPr="004075D4">
        <w:t>0,8707</w:t>
      </w:r>
      <w:r>
        <w:t xml:space="preserve"> г уксусной кисл</w:t>
      </w:r>
      <w:r>
        <w:t>о</w:t>
      </w:r>
      <w:r>
        <w:t>ты.</w:t>
      </w:r>
    </w:p>
    <w:p w:rsidR="009C5E88" w:rsidRDefault="009C5E88" w:rsidP="009C5E88">
      <w:pPr>
        <w:pStyle w:val="a4"/>
      </w:pPr>
    </w:p>
    <w:p w:rsidR="009C5E88" w:rsidRPr="00F8665E" w:rsidRDefault="009C5E88" w:rsidP="009C5E88">
      <w:pPr>
        <w:pStyle w:val="a4"/>
        <w:rPr>
          <w:b/>
          <w:i/>
          <w:spacing w:val="6"/>
        </w:rPr>
      </w:pPr>
      <w:r w:rsidRPr="001B52C2">
        <w:rPr>
          <w:b/>
          <w:i/>
          <w:spacing w:val="6"/>
        </w:rPr>
        <w:t xml:space="preserve">Задача </w:t>
      </w:r>
      <w:r>
        <w:rPr>
          <w:b/>
          <w:i/>
          <w:spacing w:val="6"/>
        </w:rPr>
        <w:t>68.</w:t>
      </w:r>
      <w:r w:rsidRPr="004B3904">
        <w:rPr>
          <w:b/>
          <w:i/>
          <w:spacing w:val="6"/>
        </w:rPr>
        <w:t xml:space="preserve"> </w:t>
      </w:r>
      <w:r w:rsidRPr="00524EFF">
        <w:rPr>
          <w:b/>
          <w:i/>
          <w:spacing w:val="6"/>
        </w:rPr>
        <w:t>Вычислите массу и массовую долю NaCl в коровьем масле, если из 10,00 г масла приготовили 100,00 мл водной вытяжки и на титрование 20,00 мл е</w:t>
      </w:r>
      <w:r>
        <w:rPr>
          <w:b/>
          <w:i/>
          <w:spacing w:val="6"/>
        </w:rPr>
        <w:t>е</w:t>
      </w:r>
      <w:r w:rsidRPr="00524EFF">
        <w:rPr>
          <w:b/>
          <w:i/>
          <w:spacing w:val="6"/>
        </w:rPr>
        <w:t xml:space="preserve"> изра</w:t>
      </w:r>
      <w:r w:rsidRPr="00524EFF">
        <w:rPr>
          <w:b/>
          <w:i/>
          <w:spacing w:val="6"/>
        </w:rPr>
        <w:t>с</w:t>
      </w:r>
      <w:r w:rsidRPr="00524EFF">
        <w:rPr>
          <w:b/>
          <w:i/>
          <w:spacing w:val="6"/>
        </w:rPr>
        <w:t>ходовали 6,45 мл 0,0569 н раствора AgNO</w:t>
      </w:r>
      <w:r w:rsidRPr="00524EFF">
        <w:rPr>
          <w:b/>
          <w:i/>
          <w:spacing w:val="6"/>
          <w:vertAlign w:val="subscript"/>
        </w:rPr>
        <w:t>3</w:t>
      </w:r>
      <w:r>
        <w:rPr>
          <w:b/>
          <w:i/>
          <w:spacing w:val="6"/>
        </w:rPr>
        <w:t xml:space="preserve"> </w:t>
      </w:r>
      <w:r w:rsidRPr="00524EFF">
        <w:rPr>
          <w:b/>
          <w:i/>
          <w:spacing w:val="6"/>
        </w:rPr>
        <w:t>в присутствии K</w:t>
      </w:r>
      <w:r w:rsidRPr="00524EFF">
        <w:rPr>
          <w:b/>
          <w:i/>
          <w:spacing w:val="6"/>
          <w:vertAlign w:val="subscript"/>
        </w:rPr>
        <w:t>2</w:t>
      </w:r>
      <w:r w:rsidRPr="00524EFF">
        <w:rPr>
          <w:b/>
          <w:i/>
          <w:spacing w:val="6"/>
        </w:rPr>
        <w:t>CrO</w:t>
      </w:r>
      <w:r w:rsidRPr="00524EFF">
        <w:rPr>
          <w:b/>
          <w:i/>
          <w:spacing w:val="6"/>
          <w:vertAlign w:val="subscript"/>
        </w:rPr>
        <w:t>4</w:t>
      </w:r>
      <w:r>
        <w:rPr>
          <w:b/>
          <w:i/>
          <w:spacing w:val="6"/>
        </w:rPr>
        <w:t>.</w:t>
      </w:r>
    </w:p>
    <w:p w:rsidR="009C5E88" w:rsidRPr="00F8665E" w:rsidRDefault="009C5E88" w:rsidP="009C5E88">
      <w:pPr>
        <w:pStyle w:val="a4"/>
        <w:jc w:val="center"/>
        <w:rPr>
          <w:i/>
          <w:spacing w:val="6"/>
        </w:rPr>
      </w:pPr>
      <w:r w:rsidRPr="00F8665E">
        <w:rPr>
          <w:i/>
          <w:spacing w:val="6"/>
        </w:rPr>
        <w:t>Решение</w:t>
      </w:r>
    </w:p>
    <w:p w:rsidR="009C5E88" w:rsidRPr="00423427" w:rsidRDefault="009C5E88" w:rsidP="009C5E88">
      <w:pPr>
        <w:pStyle w:val="a4"/>
      </w:pPr>
      <w:r w:rsidRPr="00423427">
        <w:t>Уравнение реакции:</w:t>
      </w:r>
    </w:p>
    <w:p w:rsidR="009C5E88" w:rsidRPr="00524EFF" w:rsidRDefault="009C5E88" w:rsidP="009C5E88">
      <w:pPr>
        <w:pStyle w:val="a4"/>
      </w:pPr>
      <w:r>
        <w:rPr>
          <w:lang w:val="en-US"/>
        </w:rPr>
        <w:t>Cl</w:t>
      </w:r>
      <w:r w:rsidRPr="00524EFF">
        <w:rPr>
          <w:vertAlign w:val="superscript"/>
        </w:rPr>
        <w:t>–</w:t>
      </w:r>
      <w:r w:rsidRPr="00524EFF">
        <w:t xml:space="preserve"> + </w:t>
      </w:r>
      <w:r>
        <w:rPr>
          <w:lang w:val="en-US"/>
        </w:rPr>
        <w:t>Ag</w:t>
      </w:r>
      <w:r w:rsidRPr="00524EFF">
        <w:rPr>
          <w:vertAlign w:val="superscript"/>
        </w:rPr>
        <w:t>+</w:t>
      </w:r>
      <w:r w:rsidRPr="00524EFF">
        <w:t xml:space="preserve"> </w:t>
      </w:r>
      <w:r>
        <w:rPr>
          <w:lang w:val="en-US"/>
        </w:rPr>
        <w:sym w:font="Symbol" w:char="F0AE"/>
      </w:r>
      <w:r w:rsidRPr="00524EFF">
        <w:t xml:space="preserve"> </w:t>
      </w:r>
      <w:r>
        <w:rPr>
          <w:lang w:val="en-US"/>
        </w:rPr>
        <w:t>AgCl</w:t>
      </w:r>
      <w:r>
        <w:rPr>
          <w:lang w:val="en-US"/>
        </w:rPr>
        <w:sym w:font="Symbol" w:char="F0AF"/>
      </w:r>
    </w:p>
    <w:p w:rsidR="009C5E88" w:rsidRDefault="009C5E88" w:rsidP="009C5E88">
      <w:pPr>
        <w:pStyle w:val="a4"/>
      </w:pPr>
      <w:r>
        <w:t>Запишем уравнение баланса эквивалентов:</w:t>
      </w:r>
    </w:p>
    <w:p w:rsidR="009C5E88" w:rsidRPr="009C5E88" w:rsidRDefault="009C5E88" w:rsidP="009C5E88">
      <w:pPr>
        <w:pStyle w:val="a4"/>
      </w:pPr>
      <w:r w:rsidRPr="00F8665E">
        <w:rPr>
          <w:position w:val="-30"/>
          <w:lang w:val="en-US"/>
        </w:rPr>
        <w:object w:dxaOrig="3640" w:dyaOrig="680">
          <v:shape id="_x0000_i1047" type="#_x0000_t75" style="width:182.25pt;height:33.75pt" o:ole="">
            <v:imagedata r:id="rId25" o:title=""/>
          </v:shape>
          <o:OLEObject Type="Embed" ProgID="Equation.DSMT4" ShapeID="_x0000_i1047" DrawAspect="Content" ObjectID="_1614675862" r:id="rId26"/>
        </w:object>
      </w:r>
      <w:r w:rsidRPr="009C5E88">
        <w:t xml:space="preserve"> </w:t>
      </w:r>
    </w:p>
    <w:p w:rsidR="009C5E88" w:rsidRPr="009C5E88" w:rsidRDefault="009C5E88" w:rsidP="009C5E88">
      <w:pPr>
        <w:pStyle w:val="a4"/>
      </w:pPr>
      <w:r>
        <w:rPr>
          <w:lang w:val="en-US"/>
        </w:rPr>
        <w:t>M</w:t>
      </w:r>
      <w:r>
        <w:rPr>
          <w:vertAlign w:val="subscript"/>
        </w:rPr>
        <w:t>э</w:t>
      </w:r>
      <w:r w:rsidRPr="009C5E88">
        <w:t>(</w:t>
      </w:r>
      <w:r>
        <w:rPr>
          <w:lang w:val="en-US"/>
        </w:rPr>
        <w:t>NaCl</w:t>
      </w:r>
      <w:r w:rsidRPr="009C5E88">
        <w:t xml:space="preserve">) = 58,44 </w:t>
      </w:r>
      <w:r>
        <w:t>г</w:t>
      </w:r>
      <w:r w:rsidRPr="009C5E88">
        <w:t>/</w:t>
      </w:r>
      <w:r>
        <w:t>моль</w:t>
      </w:r>
    </w:p>
    <w:p w:rsidR="009C5E88" w:rsidRPr="008B40F4" w:rsidRDefault="009C5E88" w:rsidP="009C5E88">
      <w:pPr>
        <w:pStyle w:val="a4"/>
        <w:rPr>
          <w:lang w:val="en-US"/>
        </w:rPr>
      </w:pPr>
      <w:r>
        <w:rPr>
          <w:lang w:val="en-US"/>
        </w:rPr>
        <w:t>m(NaCl)</w:t>
      </w:r>
      <w:r w:rsidRPr="008B40F4">
        <w:rPr>
          <w:lang w:val="en-US"/>
        </w:rPr>
        <w:t xml:space="preserve"> = </w:t>
      </w:r>
      <w:r>
        <w:rPr>
          <w:lang w:val="en-US"/>
        </w:rPr>
        <w:t>M</w:t>
      </w:r>
      <w:r>
        <w:rPr>
          <w:vertAlign w:val="subscript"/>
        </w:rPr>
        <w:t>э</w:t>
      </w:r>
      <w:r>
        <w:rPr>
          <w:lang w:val="en-US"/>
        </w:rPr>
        <w:t xml:space="preserve">(NaCl) </w:t>
      </w:r>
      <w:r w:rsidRPr="008B40F4">
        <w:rPr>
          <w:lang w:val="en-US"/>
        </w:rPr>
        <w:t>·</w:t>
      </w:r>
      <w:r>
        <w:rPr>
          <w:lang w:val="en-US"/>
        </w:rPr>
        <w:t xml:space="preserve"> c(AgNO</w:t>
      </w:r>
      <w:r>
        <w:rPr>
          <w:vertAlign w:val="subscript"/>
          <w:lang w:val="en-US"/>
        </w:rPr>
        <w:t>3</w:t>
      </w:r>
      <w:r>
        <w:rPr>
          <w:lang w:val="en-US"/>
        </w:rPr>
        <w:t>) · V(AgNO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 w:rsidRPr="008B40F4">
        <w:rPr>
          <w:lang w:val="en-US"/>
        </w:rPr>
        <w:t xml:space="preserve"> = 58,44 · 0,0569 · 0,00645 = 0,02145 </w:t>
      </w:r>
      <w:r>
        <w:t>г</w:t>
      </w:r>
      <w:r w:rsidRPr="008B40F4">
        <w:rPr>
          <w:lang w:val="en-US"/>
        </w:rPr>
        <w:t>.</w:t>
      </w:r>
    </w:p>
    <w:p w:rsidR="009C5E88" w:rsidRPr="008B40F4" w:rsidRDefault="009C5E88" w:rsidP="009C5E88">
      <w:pPr>
        <w:pStyle w:val="a4"/>
      </w:pPr>
      <w:r>
        <w:t xml:space="preserve">В 20,00 мл вытяжки содержится </w:t>
      </w:r>
      <w:r w:rsidRPr="008B40F4">
        <w:t xml:space="preserve">0,02145 </w:t>
      </w:r>
      <w:r>
        <w:t xml:space="preserve">г </w:t>
      </w:r>
      <w:r>
        <w:rPr>
          <w:lang w:val="en-US"/>
        </w:rPr>
        <w:t>NaCl</w:t>
      </w:r>
      <w:r>
        <w:t>, тогда в 100,00 мл вытяжки будет содержат</w:t>
      </w:r>
      <w:r>
        <w:t>ь</w:t>
      </w:r>
      <w:r>
        <w:t xml:space="preserve">ся </w:t>
      </w:r>
      <w:r w:rsidRPr="008B40F4">
        <w:t xml:space="preserve">0,02145 </w:t>
      </w:r>
      <w:r>
        <w:t xml:space="preserve">· </w:t>
      </w:r>
      <w:r w:rsidRPr="00F8665E">
        <w:rPr>
          <w:position w:val="-28"/>
        </w:rPr>
        <w:object w:dxaOrig="760" w:dyaOrig="660">
          <v:shape id="_x0000_i1048" type="#_x0000_t75" style="width:38.25pt;height:33pt" o:ole="">
            <v:imagedata r:id="rId27" o:title=""/>
          </v:shape>
          <o:OLEObject Type="Embed" ProgID="Equation.DSMT4" ShapeID="_x0000_i1048" DrawAspect="Content" ObjectID="_1614675863" r:id="rId28"/>
        </w:object>
      </w:r>
      <w:r>
        <w:t xml:space="preserve"> = </w:t>
      </w:r>
      <w:r w:rsidRPr="008B40F4">
        <w:t>0,107</w:t>
      </w:r>
      <w:r>
        <w:t xml:space="preserve">3 г </w:t>
      </w:r>
      <w:r>
        <w:rPr>
          <w:lang w:val="en-US"/>
        </w:rPr>
        <w:t>NaCl</w:t>
      </w:r>
      <w:r>
        <w:t>.</w:t>
      </w:r>
    </w:p>
    <w:p w:rsidR="009C5E88" w:rsidRDefault="009C5E88" w:rsidP="009C5E88">
      <w:pPr>
        <w:pStyle w:val="a4"/>
      </w:pPr>
      <w:r>
        <w:t>Массовая доля соли в масле:</w:t>
      </w:r>
    </w:p>
    <w:p w:rsidR="009C5E88" w:rsidRDefault="009C5E88" w:rsidP="009C5E88">
      <w:pPr>
        <w:pStyle w:val="a4"/>
      </w:pPr>
      <w:r>
        <w:t>ω</w:t>
      </w:r>
      <w:r w:rsidRPr="00F8665E">
        <w:t xml:space="preserve"> = </w:t>
      </w:r>
      <w:r w:rsidRPr="00F8665E">
        <w:rPr>
          <w:position w:val="-28"/>
          <w:lang w:val="en-US"/>
        </w:rPr>
        <w:object w:dxaOrig="760" w:dyaOrig="660">
          <v:shape id="_x0000_i1049" type="#_x0000_t75" style="width:38.25pt;height:33pt" o:ole="">
            <v:imagedata r:id="rId29" o:title=""/>
          </v:shape>
          <o:OLEObject Type="Embed" ProgID="Equation.DSMT4" ShapeID="_x0000_i1049" DrawAspect="Content" ObjectID="_1614675864" r:id="rId30"/>
        </w:object>
      </w:r>
      <w:r w:rsidRPr="00F8665E">
        <w:t xml:space="preserve"> = 0,0107</w:t>
      </w:r>
      <w:r>
        <w:t xml:space="preserve"> (1,07%).</w:t>
      </w:r>
    </w:p>
    <w:p w:rsidR="009C5E88" w:rsidRPr="00F8665E" w:rsidRDefault="009C5E88" w:rsidP="009C5E88">
      <w:pPr>
        <w:pStyle w:val="a4"/>
      </w:pPr>
      <w:r w:rsidRPr="00F8665E">
        <w:rPr>
          <w:i/>
        </w:rPr>
        <w:t>Ответ</w:t>
      </w:r>
      <w:r>
        <w:t xml:space="preserve">: масса </w:t>
      </w:r>
      <w:r>
        <w:rPr>
          <w:lang w:val="en-US"/>
        </w:rPr>
        <w:t>NaCl</w:t>
      </w:r>
      <w:r>
        <w:t xml:space="preserve"> </w:t>
      </w:r>
      <w:r w:rsidRPr="008B40F4">
        <w:t>0,107</w:t>
      </w:r>
      <w:r>
        <w:t>3 г; массовая доля 1,07%.</w:t>
      </w:r>
    </w:p>
    <w:p w:rsidR="009C5E88" w:rsidRDefault="009C5E88" w:rsidP="009C5E88">
      <w:pPr>
        <w:pStyle w:val="a4"/>
      </w:pPr>
    </w:p>
    <w:p w:rsidR="009C5E88" w:rsidRDefault="009C5E88" w:rsidP="009C5E88">
      <w:pPr>
        <w:pStyle w:val="a4"/>
        <w:rPr>
          <w:b/>
          <w:i/>
          <w:spacing w:val="6"/>
        </w:rPr>
      </w:pPr>
      <w:r w:rsidRPr="001B52C2">
        <w:rPr>
          <w:b/>
          <w:i/>
          <w:spacing w:val="6"/>
        </w:rPr>
        <w:t xml:space="preserve">Задача </w:t>
      </w:r>
      <w:r>
        <w:rPr>
          <w:b/>
          <w:i/>
          <w:spacing w:val="6"/>
        </w:rPr>
        <w:t xml:space="preserve">80. </w:t>
      </w:r>
      <w:r w:rsidRPr="00285402">
        <w:rPr>
          <w:b/>
          <w:i/>
          <w:spacing w:val="6"/>
        </w:rPr>
        <w:t>Проведение поляриметрического</w:t>
      </w:r>
      <w:r>
        <w:rPr>
          <w:b/>
          <w:i/>
          <w:spacing w:val="6"/>
        </w:rPr>
        <w:t xml:space="preserve"> </w:t>
      </w:r>
      <w:r w:rsidRPr="00285402">
        <w:rPr>
          <w:b/>
          <w:i/>
          <w:spacing w:val="6"/>
        </w:rPr>
        <w:t>анализа методами</w:t>
      </w:r>
      <w:r>
        <w:rPr>
          <w:b/>
          <w:i/>
          <w:spacing w:val="6"/>
        </w:rPr>
        <w:t xml:space="preserve"> </w:t>
      </w:r>
      <w:r w:rsidRPr="00285402">
        <w:rPr>
          <w:b/>
          <w:i/>
          <w:spacing w:val="6"/>
        </w:rPr>
        <w:t>калибровочного</w:t>
      </w:r>
      <w:r>
        <w:rPr>
          <w:b/>
          <w:i/>
          <w:spacing w:val="6"/>
        </w:rPr>
        <w:t xml:space="preserve"> </w:t>
      </w:r>
      <w:r w:rsidRPr="00285402">
        <w:rPr>
          <w:b/>
          <w:i/>
          <w:spacing w:val="6"/>
        </w:rPr>
        <w:t>графика и одного</w:t>
      </w:r>
      <w:r>
        <w:rPr>
          <w:b/>
          <w:i/>
          <w:spacing w:val="6"/>
        </w:rPr>
        <w:t xml:space="preserve"> </w:t>
      </w:r>
      <w:r w:rsidRPr="00285402">
        <w:rPr>
          <w:b/>
          <w:i/>
          <w:spacing w:val="6"/>
        </w:rPr>
        <w:t>эталона</w:t>
      </w:r>
      <w:r>
        <w:rPr>
          <w:b/>
          <w:i/>
          <w:spacing w:val="6"/>
        </w:rPr>
        <w:t>.</w:t>
      </w:r>
    </w:p>
    <w:p w:rsidR="009C5E88" w:rsidRPr="00300A18" w:rsidRDefault="009C5E88" w:rsidP="009C5E88">
      <w:pPr>
        <w:pStyle w:val="a4"/>
        <w:jc w:val="center"/>
        <w:rPr>
          <w:i/>
          <w:spacing w:val="6"/>
        </w:rPr>
      </w:pPr>
      <w:r w:rsidRPr="00300A18">
        <w:rPr>
          <w:i/>
          <w:spacing w:val="6"/>
        </w:rPr>
        <w:t>Решение</w:t>
      </w:r>
    </w:p>
    <w:p w:rsidR="009C5E88" w:rsidRDefault="009C5E88" w:rsidP="009C5E88">
      <w:pPr>
        <w:pStyle w:val="a4"/>
      </w:pPr>
      <w:r>
        <w:t>Поляриметрический анализ основан на измерении вращения (изменения) плоскости поляризации света оптически активными веществами. Это свойство обусловлено наличием в молекуле органического соединения хотя бы одного асимметрического атома углерода. Оптически активны большинство углеводов, а также антибиотики, глюкозиды, алкалоиды, эфирные масла, некоторые другие соединения. Существуют количественные зависимости между концентрацией оптически активных веществ в растворах и направлением (или углом) вращения поляризованного света. Количественный анализ оптически активных веществ осуществляют при помощи поляриметров.</w:t>
      </w:r>
    </w:p>
    <w:p w:rsidR="009C5E88" w:rsidRDefault="009C5E88" w:rsidP="009C5E88">
      <w:pPr>
        <w:pStyle w:val="a4"/>
      </w:pPr>
      <w:r>
        <w:t>Между концентрацией вещества, толщиной слоя раствора и углом вращения α существует следующая зависимость:</w:t>
      </w:r>
    </w:p>
    <w:p w:rsidR="009C5E88" w:rsidRPr="00E761BC" w:rsidRDefault="009C5E88" w:rsidP="009C5E88">
      <w:pPr>
        <w:pStyle w:val="a4"/>
      </w:pPr>
      <w:r>
        <w:rPr>
          <w:lang w:val="en-US"/>
        </w:rPr>
        <w:sym w:font="Symbol" w:char="F061"/>
      </w:r>
      <w:r w:rsidRPr="00CD7BC5">
        <w:t xml:space="preserve"> = [</w:t>
      </w:r>
      <w:r>
        <w:rPr>
          <w:lang w:val="en-US"/>
        </w:rPr>
        <w:sym w:font="Symbol" w:char="F061"/>
      </w:r>
      <w:r w:rsidRPr="00CD7BC5">
        <w:t>]</w:t>
      </w:r>
      <w:r>
        <w:t xml:space="preserve"> · </w:t>
      </w:r>
      <w:r>
        <w:rPr>
          <w:lang w:val="en-US"/>
        </w:rPr>
        <w:t>c</w:t>
      </w:r>
      <w:r>
        <w:t xml:space="preserve"> · </w:t>
      </w:r>
      <w:r w:rsidRPr="00E761BC">
        <w:rPr>
          <w:i/>
          <w:lang w:val="en-US"/>
        </w:rPr>
        <w:t>l</w:t>
      </w:r>
      <w:r>
        <w:t>,</w:t>
      </w:r>
    </w:p>
    <w:p w:rsidR="009C5E88" w:rsidRDefault="009C5E88" w:rsidP="009C5E88">
      <w:pPr>
        <w:pStyle w:val="a4"/>
      </w:pPr>
      <w:r>
        <w:t xml:space="preserve">где с — концентрация раствора в г/мл; </w:t>
      </w:r>
      <w:r w:rsidRPr="00E761BC">
        <w:rPr>
          <w:i/>
          <w:lang w:val="en-US"/>
        </w:rPr>
        <w:t>l</w:t>
      </w:r>
      <w:r>
        <w:t xml:space="preserve"> — толщина слоя оптически активного вещества в дециметрах; [</w:t>
      </w:r>
      <w:r>
        <w:sym w:font="Symbol" w:char="F061"/>
      </w:r>
      <w:r>
        <w:t>] — так называемое удельное вращение, под которым понимается угол вращения плоскости поляризации луча раствором, содержащим 1 г оптически активного вещества в 1 см</w:t>
      </w:r>
      <w:r>
        <w:rPr>
          <w:vertAlign w:val="superscript"/>
        </w:rPr>
        <w:t>3</w:t>
      </w:r>
      <w:r>
        <w:t xml:space="preserve"> при толщине слоя раствора / = 1 дм.</w:t>
      </w:r>
    </w:p>
    <w:p w:rsidR="009C5E88" w:rsidRDefault="009C5E88" w:rsidP="009C5E88">
      <w:pPr>
        <w:pStyle w:val="a4"/>
      </w:pPr>
      <w:r>
        <w:lastRenderedPageBreak/>
        <w:t>Но величина удельного вращения плоскости поляризации [</w:t>
      </w:r>
      <w:r>
        <w:sym w:font="Symbol" w:char="F061"/>
      </w:r>
      <w:r>
        <w:t xml:space="preserve">] зависит от природы растворенного вещества, длины волны поляризованного света и температуры. Поэтому величину удельного вращения относят обычно к 20°С и желтой монохроматической линии натрия </w:t>
      </w:r>
      <w:r>
        <w:rPr>
          <w:lang w:val="en-US"/>
        </w:rPr>
        <w:t>D</w:t>
      </w:r>
      <w:r w:rsidRPr="00CD7BC5">
        <w:t xml:space="preserve">, </w:t>
      </w:r>
      <w:r>
        <w:t>обозначая эти параметры [</w:t>
      </w:r>
      <w:r>
        <w:sym w:font="Symbol" w:char="F061"/>
      </w:r>
      <w:r>
        <w:t>]</w:t>
      </w:r>
      <w:r>
        <w:rPr>
          <w:vertAlign w:val="subscript"/>
          <w:lang w:val="en-US"/>
        </w:rPr>
        <w:t>D</w:t>
      </w:r>
      <w:r w:rsidRPr="00CD7BC5">
        <w:rPr>
          <w:vertAlign w:val="superscript"/>
        </w:rPr>
        <w:t>20</w:t>
      </w:r>
      <w:r>
        <w:t>. Удельное вращение сахарозы равно</w:t>
      </w:r>
      <w:r w:rsidRPr="00E761BC">
        <w:t xml:space="preserve"> </w:t>
      </w:r>
      <w:r>
        <w:t>+66,5°, а глюкозы +52,8°.</w:t>
      </w:r>
    </w:p>
    <w:p w:rsidR="009C5E88" w:rsidRDefault="009C5E88" w:rsidP="009C5E88">
      <w:pPr>
        <w:pStyle w:val="a4"/>
      </w:pPr>
      <w:r>
        <w:t>Следовательно, чтобы определить концентрацию оптически активного вещества в растворе, необходимо, зная удельное вращение и толщину слоя раствора, измерить с помощью поляриметра угол вращения плоскости поляризации. Поэтому основными частями всех поляриметров являются поляризатор (источник поляризованных лучей) и анализатор — прибор для исследования этих лучей.</w:t>
      </w:r>
    </w:p>
    <w:p w:rsidR="009C5E88" w:rsidRDefault="009C5E88" w:rsidP="009C5E88">
      <w:pPr>
        <w:pStyle w:val="a4"/>
      </w:pPr>
      <w:r>
        <w:t>Анализ можно также выполнять с помощью метода градуировочного графика. Сначала определяют вращение серии растворов с известной концентрацией растворенного вещества, по данным измерений строят график. Затем пользуются этим градуировочным графиком для определения концентрации анализируемого раствора.</w:t>
      </w:r>
    </w:p>
    <w:p w:rsidR="009C5E88" w:rsidRDefault="009C5E88" w:rsidP="009C5E88">
      <w:pPr>
        <w:pStyle w:val="a4"/>
        <w:rPr>
          <w:spacing w:val="6"/>
        </w:rPr>
      </w:pPr>
    </w:p>
    <w:p w:rsidR="009C5E88" w:rsidRPr="00E304A3" w:rsidRDefault="009C5E88" w:rsidP="009C5E88">
      <w:pPr>
        <w:pStyle w:val="a4"/>
        <w:rPr>
          <w:b/>
          <w:i/>
        </w:rPr>
      </w:pPr>
      <w:r w:rsidRPr="00E304A3">
        <w:rPr>
          <w:b/>
          <w:i/>
        </w:rPr>
        <w:t>При анализе стандартных растворов винной кислоты методом поляриметрии получены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C5E88" w:rsidRPr="004458E6" w:rsidTr="00B011AC">
        <w:tc>
          <w:tcPr>
            <w:tcW w:w="1914" w:type="dxa"/>
          </w:tcPr>
          <w:p w:rsidR="009C5E88" w:rsidRPr="004458E6" w:rsidRDefault="009C5E88" w:rsidP="00B011AC">
            <w:pPr>
              <w:pStyle w:val="a4"/>
              <w:rPr>
                <w:b/>
                <w:i/>
              </w:rPr>
            </w:pPr>
            <w:r w:rsidRPr="004458E6">
              <w:rPr>
                <w:rFonts w:hint="eastAsia"/>
                <w:b/>
                <w:i/>
              </w:rPr>
              <w:t>ω</w:t>
            </w:r>
            <w:r w:rsidRPr="004458E6">
              <w:rPr>
                <w:b/>
                <w:i/>
              </w:rPr>
              <w:t>, %</w:t>
            </w:r>
          </w:p>
        </w:tc>
        <w:tc>
          <w:tcPr>
            <w:tcW w:w="1914" w:type="dxa"/>
          </w:tcPr>
          <w:p w:rsidR="009C5E88" w:rsidRPr="004458E6" w:rsidRDefault="009C5E88" w:rsidP="00B011AC">
            <w:pPr>
              <w:pStyle w:val="a4"/>
              <w:jc w:val="center"/>
              <w:rPr>
                <w:b/>
                <w:i/>
              </w:rPr>
            </w:pPr>
            <w:r w:rsidRPr="004458E6">
              <w:rPr>
                <w:b/>
                <w:i/>
              </w:rPr>
              <w:t>10</w:t>
            </w:r>
          </w:p>
        </w:tc>
        <w:tc>
          <w:tcPr>
            <w:tcW w:w="1914" w:type="dxa"/>
          </w:tcPr>
          <w:p w:rsidR="009C5E88" w:rsidRPr="004458E6" w:rsidRDefault="009C5E88" w:rsidP="00B011AC">
            <w:pPr>
              <w:pStyle w:val="a4"/>
              <w:jc w:val="center"/>
              <w:rPr>
                <w:b/>
                <w:i/>
              </w:rPr>
            </w:pPr>
            <w:r w:rsidRPr="004458E6">
              <w:rPr>
                <w:b/>
                <w:i/>
              </w:rPr>
              <w:t>20</w:t>
            </w:r>
          </w:p>
        </w:tc>
        <w:tc>
          <w:tcPr>
            <w:tcW w:w="1914" w:type="dxa"/>
          </w:tcPr>
          <w:p w:rsidR="009C5E88" w:rsidRPr="004458E6" w:rsidRDefault="009C5E88" w:rsidP="00B011AC">
            <w:pPr>
              <w:pStyle w:val="a4"/>
              <w:jc w:val="center"/>
              <w:rPr>
                <w:b/>
                <w:i/>
                <w:lang w:val="en-US"/>
              </w:rPr>
            </w:pPr>
            <w:r w:rsidRPr="004458E6">
              <w:rPr>
                <w:b/>
                <w:i/>
              </w:rPr>
              <w:t>30</w:t>
            </w:r>
          </w:p>
        </w:tc>
        <w:tc>
          <w:tcPr>
            <w:tcW w:w="1915" w:type="dxa"/>
          </w:tcPr>
          <w:p w:rsidR="009C5E88" w:rsidRPr="004458E6" w:rsidRDefault="009C5E88" w:rsidP="00B011AC">
            <w:pPr>
              <w:pStyle w:val="a4"/>
              <w:jc w:val="center"/>
              <w:rPr>
                <w:b/>
                <w:i/>
              </w:rPr>
            </w:pPr>
            <w:r w:rsidRPr="004458E6">
              <w:rPr>
                <w:b/>
                <w:i/>
              </w:rPr>
              <w:t>40</w:t>
            </w:r>
          </w:p>
        </w:tc>
      </w:tr>
      <w:tr w:rsidR="009C5E88" w:rsidRPr="004458E6" w:rsidTr="00B011AC">
        <w:tc>
          <w:tcPr>
            <w:tcW w:w="1914" w:type="dxa"/>
          </w:tcPr>
          <w:p w:rsidR="009C5E88" w:rsidRPr="004458E6" w:rsidRDefault="009C5E88" w:rsidP="00B011AC">
            <w:pPr>
              <w:pStyle w:val="a4"/>
              <w:rPr>
                <w:b/>
                <w:i/>
              </w:rPr>
            </w:pPr>
            <w:r w:rsidRPr="004458E6">
              <w:rPr>
                <w:rFonts w:hint="eastAsia"/>
                <w:b/>
                <w:i/>
              </w:rPr>
              <w:sym w:font="Symbol" w:char="F061"/>
            </w:r>
            <w:r w:rsidRPr="004458E6">
              <w:rPr>
                <w:b/>
                <w:i/>
              </w:rPr>
              <w:t>, градус</w:t>
            </w:r>
          </w:p>
        </w:tc>
        <w:tc>
          <w:tcPr>
            <w:tcW w:w="1914" w:type="dxa"/>
          </w:tcPr>
          <w:p w:rsidR="009C5E88" w:rsidRPr="004458E6" w:rsidRDefault="009C5E88" w:rsidP="00B011AC">
            <w:pPr>
              <w:pStyle w:val="a4"/>
              <w:jc w:val="center"/>
              <w:rPr>
                <w:b/>
                <w:i/>
              </w:rPr>
            </w:pPr>
            <w:r w:rsidRPr="004458E6">
              <w:rPr>
                <w:b/>
                <w:i/>
              </w:rPr>
              <w:t>9,9</w:t>
            </w:r>
          </w:p>
        </w:tc>
        <w:tc>
          <w:tcPr>
            <w:tcW w:w="1914" w:type="dxa"/>
          </w:tcPr>
          <w:p w:rsidR="009C5E88" w:rsidRPr="004458E6" w:rsidRDefault="009C5E88" w:rsidP="00B011AC">
            <w:pPr>
              <w:pStyle w:val="a4"/>
              <w:jc w:val="center"/>
              <w:rPr>
                <w:b/>
                <w:i/>
              </w:rPr>
            </w:pPr>
            <w:r w:rsidRPr="004458E6">
              <w:rPr>
                <w:b/>
                <w:i/>
              </w:rPr>
              <w:t>19,1</w:t>
            </w:r>
          </w:p>
        </w:tc>
        <w:tc>
          <w:tcPr>
            <w:tcW w:w="1914" w:type="dxa"/>
          </w:tcPr>
          <w:p w:rsidR="009C5E88" w:rsidRPr="004458E6" w:rsidRDefault="009C5E88" w:rsidP="00B011AC">
            <w:pPr>
              <w:pStyle w:val="a4"/>
              <w:jc w:val="center"/>
              <w:rPr>
                <w:b/>
                <w:i/>
                <w:lang w:val="en-US"/>
              </w:rPr>
            </w:pPr>
            <w:r w:rsidRPr="004458E6">
              <w:rPr>
                <w:b/>
                <w:i/>
              </w:rPr>
              <w:t>27,3</w:t>
            </w:r>
          </w:p>
        </w:tc>
        <w:tc>
          <w:tcPr>
            <w:tcW w:w="1915" w:type="dxa"/>
          </w:tcPr>
          <w:p w:rsidR="009C5E88" w:rsidRPr="004458E6" w:rsidRDefault="009C5E88" w:rsidP="00B011AC">
            <w:pPr>
              <w:pStyle w:val="a4"/>
              <w:jc w:val="center"/>
              <w:rPr>
                <w:b/>
                <w:i/>
              </w:rPr>
            </w:pPr>
            <w:r w:rsidRPr="004458E6">
              <w:rPr>
                <w:b/>
                <w:i/>
              </w:rPr>
              <w:t>34,9</w:t>
            </w:r>
          </w:p>
        </w:tc>
      </w:tr>
    </w:tbl>
    <w:p w:rsidR="009C5E88" w:rsidRPr="00E304A3" w:rsidRDefault="009C5E88" w:rsidP="009C5E88">
      <w:pPr>
        <w:pStyle w:val="a4"/>
        <w:rPr>
          <w:b/>
          <w:i/>
        </w:rPr>
      </w:pPr>
      <w:r w:rsidRPr="00E304A3">
        <w:rPr>
          <w:rFonts w:hint="eastAsia"/>
          <w:b/>
          <w:i/>
        </w:rPr>
        <w:t>Сколько</w:t>
      </w:r>
      <w:r w:rsidRPr="00E304A3">
        <w:rPr>
          <w:b/>
          <w:i/>
        </w:rPr>
        <w:t xml:space="preserve"> граммов винной кислоты необходимо растворить в 250 мл во</w:t>
      </w:r>
      <w:r w:rsidRPr="00E304A3">
        <w:rPr>
          <w:rFonts w:hint="eastAsia"/>
          <w:b/>
          <w:i/>
        </w:rPr>
        <w:t>ды</w:t>
      </w:r>
      <w:r w:rsidRPr="00E304A3">
        <w:rPr>
          <w:b/>
          <w:i/>
        </w:rPr>
        <w:t xml:space="preserve">, чтобы угол вращения плоскости поляризации полученного раствора </w:t>
      </w:r>
      <w:r w:rsidRPr="00E304A3">
        <w:rPr>
          <w:rFonts w:hint="eastAsia"/>
          <w:b/>
          <w:i/>
        </w:rPr>
        <w:t>оказался</w:t>
      </w:r>
      <w:r w:rsidRPr="00E304A3">
        <w:rPr>
          <w:b/>
          <w:i/>
        </w:rPr>
        <w:t xml:space="preserve"> равным 23,5</w:t>
      </w:r>
      <w:r w:rsidRPr="00E304A3">
        <w:rPr>
          <w:b/>
          <w:i/>
          <w:vertAlign w:val="superscript"/>
        </w:rPr>
        <w:t>о</w:t>
      </w:r>
      <w:r w:rsidRPr="00E304A3">
        <w:rPr>
          <w:b/>
          <w:i/>
        </w:rPr>
        <w:t>?</w:t>
      </w:r>
    </w:p>
    <w:p w:rsidR="009C5E88" w:rsidRPr="00300A18" w:rsidRDefault="009C5E88" w:rsidP="009C5E88">
      <w:pPr>
        <w:pStyle w:val="a4"/>
        <w:jc w:val="center"/>
        <w:rPr>
          <w:i/>
        </w:rPr>
      </w:pPr>
      <w:r w:rsidRPr="00300A18">
        <w:rPr>
          <w:i/>
        </w:rPr>
        <w:t>Решение</w:t>
      </w:r>
    </w:p>
    <w:p w:rsidR="009C5E88" w:rsidRDefault="009C5E88" w:rsidP="009C5E88">
      <w:pPr>
        <w:pStyle w:val="a4"/>
      </w:pPr>
      <w:r>
        <w:t xml:space="preserve">Строим калибровочный график в координатах </w:t>
      </w:r>
      <w:r w:rsidRPr="00E304A3">
        <w:rPr>
          <w:rFonts w:hint="eastAsia"/>
        </w:rPr>
        <w:t>ω</w:t>
      </w:r>
      <w:r w:rsidRPr="00E304A3">
        <w:t xml:space="preserve"> — </w:t>
      </w:r>
      <w:r>
        <w:rPr>
          <w:lang w:val="en-US"/>
        </w:rPr>
        <w:sym w:font="Symbol" w:char="F061"/>
      </w:r>
      <w:r>
        <w:t>.</w:t>
      </w:r>
    </w:p>
    <w:p w:rsidR="009C5E88" w:rsidRDefault="009C5E88" w:rsidP="009C5E88">
      <w:pPr>
        <w:pStyle w:val="a4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79FE7BDA" wp14:editId="32E261BE">
            <wp:extent cx="5314950" cy="5067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C5E88" w:rsidRDefault="009C5E88" w:rsidP="009C5E88">
      <w:pPr>
        <w:pStyle w:val="a4"/>
      </w:pPr>
      <w:r>
        <w:t xml:space="preserve">По графику определяем </w:t>
      </w:r>
      <w:r w:rsidRPr="00E304A3">
        <w:rPr>
          <w:rFonts w:hint="eastAsia"/>
        </w:rPr>
        <w:t>ω</w:t>
      </w:r>
      <w:r>
        <w:rPr>
          <w:vertAlign w:val="subscript"/>
          <w:lang w:val="en-US"/>
        </w:rPr>
        <w:t>x</w:t>
      </w:r>
      <w:r w:rsidRPr="008E3A4F">
        <w:t xml:space="preserve"> = </w:t>
      </w:r>
      <w:r>
        <w:t>25,8%.</w:t>
      </w:r>
    </w:p>
    <w:p w:rsidR="009C5E88" w:rsidRDefault="009C5E88" w:rsidP="009C5E88">
      <w:pPr>
        <w:pStyle w:val="a4"/>
      </w:pPr>
      <w:r>
        <w:t>Плотность воды равна 1 г/мл, поэтому её масса численно совпадает с объемом и равна 250 г.</w:t>
      </w:r>
    </w:p>
    <w:p w:rsidR="009C5E88" w:rsidRDefault="009C5E88" w:rsidP="009C5E88">
      <w:pPr>
        <w:pStyle w:val="a4"/>
      </w:pPr>
      <w:r w:rsidRPr="008E3A4F">
        <w:rPr>
          <w:position w:val="-28"/>
        </w:rPr>
        <w:object w:dxaOrig="2740" w:dyaOrig="660">
          <v:shape id="_x0000_i1053" type="#_x0000_t75" style="width:137.25pt;height:33pt" o:ole="">
            <v:imagedata r:id="rId32" o:title=""/>
          </v:shape>
          <o:OLEObject Type="Embed" ProgID="Equation.3" ShapeID="_x0000_i1053" DrawAspect="Content" ObjectID="_1614675865" r:id="rId33"/>
        </w:object>
      </w:r>
    </w:p>
    <w:p w:rsidR="009C5E88" w:rsidRDefault="009C5E88" w:rsidP="009C5E88">
      <w:pPr>
        <w:pStyle w:val="a4"/>
      </w:pPr>
      <w:r>
        <w:t xml:space="preserve">Решая это уравнение, получаем </w:t>
      </w:r>
      <w:r>
        <w:rPr>
          <w:i/>
          <w:lang w:val="en-US"/>
        </w:rPr>
        <w:t>m</w:t>
      </w:r>
      <w:r w:rsidRPr="008E3A4F">
        <w:rPr>
          <w:i/>
        </w:rPr>
        <w:t>(</w:t>
      </w:r>
      <w:r>
        <w:rPr>
          <w:i/>
        </w:rPr>
        <w:t>кислоты)</w:t>
      </w:r>
      <w:r>
        <w:t xml:space="preserve"> = 86,93 г.</w:t>
      </w:r>
    </w:p>
    <w:p w:rsidR="009C5E88" w:rsidRPr="00F40698" w:rsidRDefault="009C5E88" w:rsidP="009C5E88">
      <w:pPr>
        <w:pStyle w:val="a4"/>
      </w:pPr>
      <w:r w:rsidRPr="00F40698">
        <w:rPr>
          <w:i/>
        </w:rPr>
        <w:t>Ответ</w:t>
      </w:r>
      <w:r>
        <w:t>: следует растворить 86,93 г кислоты.</w:t>
      </w:r>
    </w:p>
    <w:p w:rsidR="009C5E88" w:rsidRDefault="009C5E88" w:rsidP="009C5E88">
      <w:pPr>
        <w:pStyle w:val="a4"/>
      </w:pPr>
    </w:p>
    <w:p w:rsidR="009C5E88" w:rsidRDefault="009C5E88" w:rsidP="009C5E88">
      <w:pPr>
        <w:pStyle w:val="a4"/>
        <w:rPr>
          <w:b/>
          <w:i/>
          <w:spacing w:val="6"/>
        </w:rPr>
      </w:pPr>
      <w:r w:rsidRPr="001B52C2">
        <w:rPr>
          <w:b/>
          <w:i/>
          <w:spacing w:val="6"/>
        </w:rPr>
        <w:t xml:space="preserve">Задача </w:t>
      </w:r>
      <w:r>
        <w:rPr>
          <w:b/>
          <w:i/>
          <w:spacing w:val="6"/>
        </w:rPr>
        <w:t xml:space="preserve">83. </w:t>
      </w:r>
      <w:r w:rsidRPr="00483DCA">
        <w:rPr>
          <w:b/>
          <w:i/>
          <w:spacing w:val="6"/>
        </w:rPr>
        <w:t>Метод потенциометрии, его</w:t>
      </w:r>
      <w:r>
        <w:rPr>
          <w:b/>
          <w:i/>
          <w:spacing w:val="6"/>
        </w:rPr>
        <w:t xml:space="preserve"> </w:t>
      </w:r>
      <w:r w:rsidRPr="00483DCA">
        <w:rPr>
          <w:b/>
          <w:i/>
          <w:spacing w:val="6"/>
        </w:rPr>
        <w:t>сущность. Потенциометрическое титрование</w:t>
      </w:r>
      <w:r>
        <w:rPr>
          <w:b/>
          <w:i/>
          <w:spacing w:val="6"/>
        </w:rPr>
        <w:t>.</w:t>
      </w:r>
    </w:p>
    <w:p w:rsidR="009C5E88" w:rsidRPr="001D53F2" w:rsidRDefault="009C5E88" w:rsidP="009C5E88">
      <w:pPr>
        <w:pStyle w:val="a4"/>
        <w:jc w:val="center"/>
        <w:rPr>
          <w:i/>
          <w:spacing w:val="6"/>
        </w:rPr>
      </w:pPr>
      <w:r w:rsidRPr="001D53F2">
        <w:rPr>
          <w:i/>
          <w:spacing w:val="6"/>
        </w:rPr>
        <w:t>Решение</w:t>
      </w:r>
    </w:p>
    <w:p w:rsidR="009C5E88" w:rsidRDefault="009C5E88" w:rsidP="009C5E88">
      <w:pPr>
        <w:pStyle w:val="a4"/>
      </w:pPr>
      <w:r w:rsidRPr="001E726A">
        <w:t>Потенциометрия — метод определения различных физико-химических вел</w:t>
      </w:r>
      <w:r w:rsidRPr="001E726A">
        <w:t>и</w:t>
      </w:r>
      <w:r w:rsidRPr="001E726A">
        <w:t>чин, основанный на измерении электродвижущих сил (ЭДС) обратимых гальв</w:t>
      </w:r>
      <w:r w:rsidRPr="001E726A">
        <w:t>а</w:t>
      </w:r>
      <w:r w:rsidRPr="001E726A">
        <w:t>нических элементов. Иначе говоря, зависимость равновесного потенциала эле</w:t>
      </w:r>
      <w:r w:rsidRPr="001E726A">
        <w:t>к</w:t>
      </w:r>
      <w:r w:rsidRPr="001E726A">
        <w:t>трода от активности концентраций определяемого иона, описываемая уравнением Нернста.</w:t>
      </w:r>
    </w:p>
    <w:p w:rsidR="009C5E88" w:rsidRDefault="009C5E88" w:rsidP="009C5E88">
      <w:pPr>
        <w:pStyle w:val="a4"/>
      </w:pPr>
      <w:r>
        <w:t xml:space="preserve">Для реакции </w:t>
      </w:r>
      <w:r>
        <w:rPr>
          <w:i/>
          <w:lang w:val="en-US"/>
        </w:rPr>
        <w:sym w:font="Symbol" w:char="F061"/>
      </w:r>
      <w:r>
        <w:rPr>
          <w:i/>
        </w:rPr>
        <w:t xml:space="preserve">А + </w:t>
      </w:r>
      <w:r>
        <w:rPr>
          <w:i/>
        </w:rPr>
        <w:sym w:font="Symbol" w:char="F062"/>
      </w:r>
      <w:r w:rsidRPr="001E726A">
        <w:rPr>
          <w:i/>
        </w:rPr>
        <w:t>В + ... + nе</w:t>
      </w:r>
      <w:r w:rsidRPr="001E726A">
        <w:rPr>
          <w:i/>
          <w:vertAlign w:val="superscript"/>
        </w:rPr>
        <w:t>–</w:t>
      </w:r>
      <w:r w:rsidRPr="001E726A">
        <w:rPr>
          <w:i/>
        </w:rPr>
        <w:t xml:space="preserve"> </w:t>
      </w:r>
      <w:r w:rsidRPr="001E726A">
        <w:rPr>
          <w:i/>
        </w:rPr>
        <w:sym w:font="Wingdings 3" w:char="F044"/>
      </w:r>
      <w:r w:rsidRPr="001E726A">
        <w:rPr>
          <w:i/>
        </w:rPr>
        <w:t xml:space="preserve"> mМ + рP</w:t>
      </w:r>
      <w:r w:rsidRPr="001E726A">
        <w:t xml:space="preserve"> + … </w:t>
      </w:r>
      <w:r>
        <w:t>уравнение Нернста записыв</w:t>
      </w:r>
      <w:r>
        <w:t>а</w:t>
      </w:r>
      <w:r>
        <w:t>ется следующим образом:</w:t>
      </w:r>
    </w:p>
    <w:p w:rsidR="009C5E88" w:rsidRDefault="009C5E88" w:rsidP="009C5E88">
      <w:pPr>
        <w:pStyle w:val="a4"/>
      </w:pPr>
      <w:r>
        <w:rPr>
          <w:noProof/>
        </w:rPr>
        <w:drawing>
          <wp:inline distT="0" distB="0" distL="0" distR="0">
            <wp:extent cx="1952625" cy="476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88" w:rsidRPr="001E726A" w:rsidRDefault="009C5E88" w:rsidP="009C5E88">
      <w:pPr>
        <w:pStyle w:val="a4"/>
        <w:ind w:firstLine="0"/>
      </w:pPr>
      <w:r w:rsidRPr="008D693A">
        <w:lastRenderedPageBreak/>
        <w:t>где</w:t>
      </w:r>
      <w:r>
        <w:t xml:space="preserve"> </w:t>
      </w:r>
      <w:r w:rsidRPr="009C5E88">
        <w:rPr>
          <w:i/>
        </w:rPr>
        <w:t>Е</w:t>
      </w:r>
      <w:r w:rsidRPr="008D693A">
        <w:rPr>
          <w:vertAlign w:val="subscript"/>
        </w:rPr>
        <w:t>0</w:t>
      </w:r>
      <w:r w:rsidRPr="008D693A">
        <w:t xml:space="preserve"> </w:t>
      </w:r>
      <w:r>
        <w:t xml:space="preserve">— </w:t>
      </w:r>
      <w:r w:rsidRPr="008D693A">
        <w:t>стандартный потенциал,</w:t>
      </w:r>
      <w:r>
        <w:t xml:space="preserve"> </w:t>
      </w:r>
      <w:r w:rsidRPr="009C5E88">
        <w:rPr>
          <w:i/>
        </w:rPr>
        <w:t>R</w:t>
      </w:r>
      <w:r>
        <w:t xml:space="preserve"> — </w:t>
      </w:r>
      <w:r w:rsidRPr="008D693A">
        <w:t xml:space="preserve">газовая постоянная, </w:t>
      </w:r>
      <w:r w:rsidRPr="009C5E88">
        <w:rPr>
          <w:i/>
        </w:rPr>
        <w:t>Т</w:t>
      </w:r>
      <w:r>
        <w:t xml:space="preserve"> — </w:t>
      </w:r>
      <w:r w:rsidRPr="008D693A">
        <w:t>абс</w:t>
      </w:r>
      <w:r>
        <w:t xml:space="preserve">олютная </w:t>
      </w:r>
      <w:r w:rsidRPr="008D693A">
        <w:t>т</w:t>
      </w:r>
      <w:r>
        <w:t>е</w:t>
      </w:r>
      <w:r>
        <w:t>м</w:t>
      </w:r>
      <w:r>
        <w:t>перату</w:t>
      </w:r>
      <w:r w:rsidRPr="008D693A">
        <w:t xml:space="preserve">ра, </w:t>
      </w:r>
      <w:r w:rsidRPr="009C5E88">
        <w:rPr>
          <w:i/>
        </w:rPr>
        <w:t>F</w:t>
      </w:r>
      <w:r>
        <w:t xml:space="preserve"> — </w:t>
      </w:r>
      <w:r w:rsidRPr="008D693A">
        <w:t>постоянная Фар</w:t>
      </w:r>
      <w:r w:rsidRPr="008D693A">
        <w:t>а</w:t>
      </w:r>
      <w:r w:rsidRPr="008D693A">
        <w:t xml:space="preserve">дея, </w:t>
      </w:r>
      <w:r w:rsidRPr="009C5E88">
        <w:rPr>
          <w:i/>
        </w:rPr>
        <w:t>n</w:t>
      </w:r>
      <w:r>
        <w:t xml:space="preserve"> — </w:t>
      </w:r>
      <w:r w:rsidRPr="008D693A">
        <w:t>число электронов, участвующих в р</w:t>
      </w:r>
      <w:r>
        <w:t>еак</w:t>
      </w:r>
      <w:r w:rsidRPr="008D693A">
        <w:t xml:space="preserve">ции, </w:t>
      </w:r>
      <w:r>
        <w:rPr>
          <w:i/>
        </w:rPr>
        <w:sym w:font="Symbol" w:char="F061"/>
      </w:r>
      <w:r w:rsidRPr="008D693A">
        <w:t xml:space="preserve">, </w:t>
      </w:r>
      <w:r w:rsidRPr="008D693A">
        <w:rPr>
          <w:i/>
        </w:rPr>
        <w:sym w:font="Symbol" w:char="F062"/>
      </w:r>
      <w:r w:rsidRPr="008D693A">
        <w:t xml:space="preserve">, ..., </w:t>
      </w:r>
      <w:r w:rsidRPr="008D693A">
        <w:rPr>
          <w:i/>
          <w:lang w:val="en-US"/>
        </w:rPr>
        <w:t>m</w:t>
      </w:r>
      <w:r w:rsidRPr="008D693A">
        <w:t xml:space="preserve">, </w:t>
      </w:r>
      <w:r w:rsidRPr="008D693A">
        <w:rPr>
          <w:i/>
        </w:rPr>
        <w:t>р</w:t>
      </w:r>
      <w:r w:rsidRPr="008D693A">
        <w:t xml:space="preserve"> ... — стехиометрич</w:t>
      </w:r>
      <w:r>
        <w:t>еские</w:t>
      </w:r>
      <w:r w:rsidRPr="008D693A">
        <w:t xml:space="preserve"> коэф</w:t>
      </w:r>
      <w:r>
        <w:t>фициенты</w:t>
      </w:r>
      <w:r w:rsidRPr="008D693A">
        <w:t xml:space="preserve"> при компонентах р</w:t>
      </w:r>
      <w:r>
        <w:t>еак</w:t>
      </w:r>
      <w:r w:rsidRPr="008D693A">
        <w:t>ции</w:t>
      </w:r>
      <w:r>
        <w:t>,</w:t>
      </w:r>
      <w:r w:rsidRPr="008D693A">
        <w:t xml:space="preserve"> к</w:t>
      </w:r>
      <w:r>
        <w:t>ото</w:t>
      </w:r>
      <w:r w:rsidRPr="008D693A">
        <w:t xml:space="preserve">рыми </w:t>
      </w:r>
      <w:r>
        <w:t>могут быть</w:t>
      </w:r>
      <w:r w:rsidRPr="008D693A">
        <w:t xml:space="preserve"> ионы и молекулы в жидкой, твердой или газовой фазе. А</w:t>
      </w:r>
      <w:r w:rsidRPr="008D693A">
        <w:t>к</w:t>
      </w:r>
      <w:r w:rsidRPr="008D693A">
        <w:t>тивности твердых и газообразных компонентов и р</w:t>
      </w:r>
      <w:r>
        <w:t>аство</w:t>
      </w:r>
      <w:r w:rsidRPr="008D693A">
        <w:t>рителей принимают за единицу.</w:t>
      </w:r>
    </w:p>
    <w:p w:rsidR="009C5E88" w:rsidRPr="001E726A" w:rsidRDefault="009C5E88" w:rsidP="009C5E88">
      <w:pPr>
        <w:pStyle w:val="a4"/>
      </w:pPr>
      <w:r w:rsidRPr="001E726A">
        <w:t>Широко применяют потенциометрию в аналитической химии для определ</w:t>
      </w:r>
      <w:r w:rsidRPr="001E726A">
        <w:t>е</w:t>
      </w:r>
      <w:r w:rsidRPr="001E726A">
        <w:t>ния концентрации веществ в растворах (потенциометрическое титрование), для измерения рН.</w:t>
      </w:r>
    </w:p>
    <w:p w:rsidR="009C5E88" w:rsidRDefault="009C5E88" w:rsidP="009C5E88">
      <w:pPr>
        <w:pStyle w:val="a4"/>
      </w:pPr>
      <w:r>
        <w:t>В методе потенциометрического титрования для нахождения конечной точки титрования используют зависимость равновесного потенциала индикаторного электрода от состава раствора. Измеряя потенциал электрода после добавления каждой порции раствора титранта, мо</w:t>
      </w:r>
      <w:r>
        <w:t>ж</w:t>
      </w:r>
      <w:r>
        <w:t>но проследить за протеканием химической реакции в процессе титрования и по полученной кривой титрования найти коне</w:t>
      </w:r>
      <w:r>
        <w:t>ч</w:t>
      </w:r>
      <w:r>
        <w:t>ную точку.</w:t>
      </w:r>
    </w:p>
    <w:p w:rsidR="009C5E88" w:rsidRDefault="009C5E88" w:rsidP="009C5E88">
      <w:pPr>
        <w:pStyle w:val="a4"/>
      </w:pPr>
      <w:r>
        <w:t xml:space="preserve">Рассмотрим пример — результаты потенциометрического титрования </w:t>
      </w:r>
      <w:r>
        <w:rPr>
          <w:lang w:val="en-US"/>
        </w:rPr>
        <w:t>Co</w:t>
      </w:r>
      <w:r w:rsidRPr="002A5618">
        <w:t xml:space="preserve"> (</w:t>
      </w:r>
      <w:r>
        <w:rPr>
          <w:lang w:val="en-US"/>
        </w:rPr>
        <w:t>II</w:t>
      </w:r>
      <w:r w:rsidRPr="002A5618">
        <w:t>)</w:t>
      </w:r>
      <w:r>
        <w:t xml:space="preserve"> раствором </w:t>
      </w:r>
      <w:r>
        <w:rPr>
          <w:lang w:val="en-US"/>
        </w:rPr>
        <w:t>K</w:t>
      </w:r>
      <w:r w:rsidRPr="002A5618">
        <w:rPr>
          <w:vertAlign w:val="subscript"/>
        </w:rPr>
        <w:t>3</w:t>
      </w:r>
      <w:r w:rsidRPr="002A5618">
        <w:t>[</w:t>
      </w:r>
      <w:r>
        <w:rPr>
          <w:lang w:val="en-US"/>
        </w:rPr>
        <w:t>Fe</w:t>
      </w:r>
      <w:r w:rsidRPr="002A5618">
        <w:t>(</w:t>
      </w:r>
      <w:r>
        <w:rPr>
          <w:lang w:val="en-US"/>
        </w:rPr>
        <w:t>CN</w:t>
      </w:r>
      <w:r w:rsidRPr="002A5618">
        <w:t>)</w:t>
      </w:r>
      <w:r w:rsidRPr="002A5618">
        <w:rPr>
          <w:vertAlign w:val="subscript"/>
        </w:rPr>
        <w:t>6</w:t>
      </w:r>
      <w:r w:rsidRPr="002A5618">
        <w:t>]</w:t>
      </w:r>
    </w:p>
    <w:tbl>
      <w:tblPr>
        <w:tblW w:w="2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568"/>
        <w:gridCol w:w="1643"/>
      </w:tblGrid>
      <w:tr w:rsidR="009C5E88" w:rsidTr="00B011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9" w:type="pct"/>
          </w:tcPr>
          <w:p w:rsidR="009C5E88" w:rsidRDefault="009C5E88" w:rsidP="009C5E88">
            <w:pPr>
              <w:pStyle w:val="a4"/>
              <w:ind w:firstLine="22"/>
              <w:rPr>
                <w:lang w:val="en-US"/>
              </w:rPr>
            </w:pPr>
            <w:r>
              <w:rPr>
                <w:lang w:val="en-US"/>
              </w:rPr>
              <w:t>V(K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[Fe(CN)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])</w:t>
            </w:r>
          </w:p>
        </w:tc>
        <w:tc>
          <w:tcPr>
            <w:tcW w:w="1640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</w:pPr>
            <w:r>
              <w:rPr>
                <w:lang w:val="en-US"/>
              </w:rPr>
              <w:t xml:space="preserve">E, </w:t>
            </w:r>
            <w:r>
              <w:t>мВ</w:t>
            </w:r>
          </w:p>
        </w:tc>
        <w:tc>
          <w:tcPr>
            <w:tcW w:w="1711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  <w:r>
              <w:sym w:font="Symbol" w:char="F044"/>
            </w:r>
            <w:r>
              <w:rPr>
                <w:lang w:val="en-US"/>
              </w:rPr>
              <w:t>E/</w:t>
            </w: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t>V</w:t>
            </w:r>
          </w:p>
        </w:tc>
      </w:tr>
      <w:tr w:rsidR="009C5E88" w:rsidTr="00B011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9" w:type="pct"/>
          </w:tcPr>
          <w:p w:rsidR="009C5E88" w:rsidRDefault="009C5E88" w:rsidP="009C5E88">
            <w:pPr>
              <w:pStyle w:val="a4"/>
              <w:ind w:firstLine="22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40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-14</w:t>
            </w:r>
          </w:p>
        </w:tc>
        <w:tc>
          <w:tcPr>
            <w:tcW w:w="1711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</w:p>
        </w:tc>
      </w:tr>
      <w:tr w:rsidR="009C5E88" w:rsidTr="00B011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9" w:type="pct"/>
          </w:tcPr>
          <w:p w:rsidR="009C5E88" w:rsidRDefault="009C5E88" w:rsidP="009C5E88">
            <w:pPr>
              <w:pStyle w:val="a4"/>
              <w:ind w:firstLine="22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0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-8</w:t>
            </w:r>
          </w:p>
        </w:tc>
        <w:tc>
          <w:tcPr>
            <w:tcW w:w="1711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C5E88" w:rsidTr="00B011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9" w:type="pct"/>
          </w:tcPr>
          <w:p w:rsidR="009C5E88" w:rsidRDefault="009C5E88" w:rsidP="009C5E88">
            <w:pPr>
              <w:pStyle w:val="a4"/>
              <w:ind w:firstLine="22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40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-5</w:t>
            </w:r>
          </w:p>
        </w:tc>
        <w:tc>
          <w:tcPr>
            <w:tcW w:w="1711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C5E88" w:rsidTr="00B011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9" w:type="pct"/>
          </w:tcPr>
          <w:p w:rsidR="009C5E88" w:rsidRDefault="009C5E88" w:rsidP="009C5E88">
            <w:pPr>
              <w:pStyle w:val="a4"/>
              <w:ind w:firstLine="22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0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-3</w:t>
            </w:r>
          </w:p>
        </w:tc>
        <w:tc>
          <w:tcPr>
            <w:tcW w:w="1711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C5E88" w:rsidTr="00B011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9" w:type="pct"/>
          </w:tcPr>
          <w:p w:rsidR="009C5E88" w:rsidRDefault="009C5E88" w:rsidP="009C5E88">
            <w:pPr>
              <w:pStyle w:val="a4"/>
              <w:ind w:firstLine="22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40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1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</w:pPr>
          </w:p>
        </w:tc>
      </w:tr>
      <w:tr w:rsidR="009C5E88" w:rsidTr="00B011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9" w:type="pct"/>
          </w:tcPr>
          <w:p w:rsidR="009C5E88" w:rsidRDefault="009C5E88" w:rsidP="009C5E88">
            <w:pPr>
              <w:pStyle w:val="a4"/>
              <w:ind w:firstLine="22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40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11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C5E88" w:rsidTr="00B011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9" w:type="pct"/>
          </w:tcPr>
          <w:p w:rsidR="009C5E88" w:rsidRDefault="009C5E88" w:rsidP="009C5E88">
            <w:pPr>
              <w:pStyle w:val="a4"/>
              <w:ind w:firstLine="22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40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1711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</w:pPr>
            <w:r>
              <w:rPr>
                <w:lang w:val="en-US"/>
              </w:rPr>
              <w:t>159 (</w:t>
            </w:r>
            <w:r>
              <w:t>скачок)</w:t>
            </w:r>
          </w:p>
        </w:tc>
      </w:tr>
      <w:tr w:rsidR="009C5E88" w:rsidTr="00B011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9" w:type="pct"/>
          </w:tcPr>
          <w:p w:rsidR="009C5E88" w:rsidRDefault="009C5E88" w:rsidP="009C5E88">
            <w:pPr>
              <w:pStyle w:val="a4"/>
              <w:ind w:firstLine="22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40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1711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</w:pPr>
            <w:r>
              <w:t>31</w:t>
            </w:r>
          </w:p>
        </w:tc>
      </w:tr>
      <w:tr w:rsidR="009C5E88" w:rsidTr="00B011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9" w:type="pct"/>
          </w:tcPr>
          <w:p w:rsidR="009C5E88" w:rsidRDefault="009C5E88" w:rsidP="009C5E88">
            <w:pPr>
              <w:pStyle w:val="a4"/>
              <w:ind w:firstLine="22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40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</w:tc>
        <w:tc>
          <w:tcPr>
            <w:tcW w:w="1711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</w:pPr>
            <w:r>
              <w:t>19</w:t>
            </w:r>
          </w:p>
        </w:tc>
      </w:tr>
      <w:tr w:rsidR="009C5E88" w:rsidTr="00B011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9" w:type="pct"/>
          </w:tcPr>
          <w:p w:rsidR="009C5E88" w:rsidRDefault="009C5E88" w:rsidP="009C5E88">
            <w:pPr>
              <w:pStyle w:val="a4"/>
              <w:ind w:firstLine="22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640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229</w:t>
            </w:r>
          </w:p>
        </w:tc>
        <w:tc>
          <w:tcPr>
            <w:tcW w:w="1711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</w:pPr>
            <w:r>
              <w:t>6</w:t>
            </w:r>
          </w:p>
        </w:tc>
      </w:tr>
      <w:tr w:rsidR="009C5E88" w:rsidTr="00B011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9" w:type="pct"/>
          </w:tcPr>
          <w:p w:rsidR="009C5E88" w:rsidRDefault="009C5E88" w:rsidP="009C5E88">
            <w:pPr>
              <w:pStyle w:val="a4"/>
              <w:ind w:firstLine="22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40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711" w:type="pct"/>
            <w:vAlign w:val="center"/>
          </w:tcPr>
          <w:p w:rsidR="009C5E88" w:rsidRDefault="009C5E88" w:rsidP="009C5E88">
            <w:pPr>
              <w:pStyle w:val="a4"/>
              <w:ind w:firstLine="22"/>
              <w:jc w:val="center"/>
            </w:pPr>
          </w:p>
        </w:tc>
      </w:tr>
    </w:tbl>
    <w:p w:rsidR="009C5E88" w:rsidRDefault="009C5E88" w:rsidP="009C5E88">
      <w:pPr>
        <w:pStyle w:val="a4"/>
      </w:pPr>
    </w:p>
    <w:p w:rsidR="009C5E88" w:rsidRDefault="009C5E88" w:rsidP="009C5E88">
      <w:pPr>
        <w:pStyle w:val="a4"/>
      </w:pPr>
      <w:r>
        <w:br w:type="page"/>
      </w:r>
      <w:r>
        <w:lastRenderedPageBreak/>
        <w:t>Кривые титрования:</w:t>
      </w:r>
    </w:p>
    <w:p w:rsidR="009C5E88" w:rsidRDefault="009C5E88" w:rsidP="009C5E88">
      <w:pPr>
        <w:pStyle w:val="a4"/>
        <w:jc w:val="center"/>
      </w:pPr>
      <w:r>
        <w:rPr>
          <w:noProof/>
        </w:rPr>
        <w:drawing>
          <wp:inline distT="0" distB="0" distL="0" distR="0">
            <wp:extent cx="5010150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88" w:rsidRDefault="009C5E88" w:rsidP="009C5E88">
      <w:pPr>
        <w:pStyle w:val="a4"/>
      </w:pPr>
      <w:r>
        <w:t xml:space="preserve">С помощью метода потенциометрии можно определить </w:t>
      </w:r>
      <w:r>
        <w:rPr>
          <w:lang w:val="en-US"/>
        </w:rPr>
        <w:t>pH</w:t>
      </w:r>
      <w:r>
        <w:t xml:space="preserve"> природной воды, соляную кислоту в растворах, содержание уксусной кислоты в уксусе, </w:t>
      </w:r>
      <w:r>
        <w:rPr>
          <w:lang w:val="en-US"/>
        </w:rPr>
        <w:t>HCl</w:t>
      </w:r>
      <w:r w:rsidRPr="002A5618">
        <w:t xml:space="preserve"> </w:t>
      </w:r>
      <w:r>
        <w:t xml:space="preserve">и </w:t>
      </w:r>
      <w:r>
        <w:rPr>
          <w:lang w:val="en-US"/>
        </w:rPr>
        <w:t>CH</w:t>
      </w:r>
      <w:r w:rsidRPr="002A5618">
        <w:rPr>
          <w:vertAlign w:val="subscript"/>
        </w:rPr>
        <w:t>3</w:t>
      </w:r>
      <w:r>
        <w:rPr>
          <w:lang w:val="en-US"/>
        </w:rPr>
        <w:t>COOH</w:t>
      </w:r>
      <w:r>
        <w:t xml:space="preserve"> в смеси, </w:t>
      </w:r>
      <w:r>
        <w:rPr>
          <w:lang w:val="en-US"/>
        </w:rPr>
        <w:t>NaCl</w:t>
      </w:r>
      <w:r>
        <w:t xml:space="preserve"> с помощью ионоселективного </w:t>
      </w:r>
      <w:r>
        <w:rPr>
          <w:lang w:val="en-US"/>
        </w:rPr>
        <w:t>pNa</w:t>
      </w:r>
      <w:r>
        <w:t>-электрода, сделать многие другие определения.</w:t>
      </w:r>
    </w:p>
    <w:p w:rsidR="009C5E88" w:rsidRDefault="009C5E88" w:rsidP="009C5E88">
      <w:pPr>
        <w:pStyle w:val="a4"/>
      </w:pPr>
    </w:p>
    <w:p w:rsidR="009C5E88" w:rsidRPr="0013094B" w:rsidRDefault="009C5E88" w:rsidP="009C5E88">
      <w:pPr>
        <w:pStyle w:val="a4"/>
        <w:rPr>
          <w:b/>
        </w:rPr>
      </w:pPr>
      <w:r w:rsidRPr="0013094B">
        <w:rPr>
          <w:b/>
        </w:rPr>
        <w:t xml:space="preserve">При потенциометрическом титровании раствора </w:t>
      </w:r>
      <w:r w:rsidRPr="0013094B">
        <w:rPr>
          <w:b/>
          <w:lang w:val="en-US"/>
        </w:rPr>
        <w:t>HCl</w:t>
      </w:r>
      <w:r w:rsidRPr="0013094B">
        <w:rPr>
          <w:b/>
        </w:rPr>
        <w:t xml:space="preserve"> 0,1 н раствором NaOH получены данные: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596"/>
        <w:gridCol w:w="1596"/>
        <w:gridCol w:w="1596"/>
        <w:gridCol w:w="1603"/>
        <w:gridCol w:w="1604"/>
      </w:tblGrid>
      <w:tr w:rsidR="009C5E88" w:rsidRPr="00DF62E2" w:rsidTr="00B011AC">
        <w:trPr>
          <w:jc w:val="center"/>
        </w:trPr>
        <w:tc>
          <w:tcPr>
            <w:tcW w:w="1642" w:type="dxa"/>
            <w:shd w:val="clear" w:color="auto" w:fill="auto"/>
          </w:tcPr>
          <w:p w:rsidR="009C5E88" w:rsidRPr="00DF62E2" w:rsidRDefault="009C5E88" w:rsidP="009C5E88">
            <w:pPr>
              <w:pStyle w:val="a4"/>
              <w:ind w:firstLine="0"/>
              <w:rPr>
                <w:b/>
              </w:rPr>
            </w:pPr>
            <w:r w:rsidRPr="00DF62E2">
              <w:rPr>
                <w:b/>
              </w:rPr>
              <w:t>V(NaOH), мл</w:t>
            </w:r>
          </w:p>
        </w:tc>
        <w:tc>
          <w:tcPr>
            <w:tcW w:w="1642" w:type="dxa"/>
            <w:shd w:val="clear" w:color="auto" w:fill="auto"/>
          </w:tcPr>
          <w:p w:rsidR="009C5E88" w:rsidRPr="00DF62E2" w:rsidRDefault="009C5E88" w:rsidP="009C5E88">
            <w:pPr>
              <w:pStyle w:val="a4"/>
              <w:ind w:firstLine="0"/>
              <w:jc w:val="center"/>
              <w:rPr>
                <w:b/>
              </w:rPr>
            </w:pPr>
            <w:r w:rsidRPr="00DF62E2">
              <w:rPr>
                <w:b/>
              </w:rPr>
              <w:t>18,0</w:t>
            </w:r>
          </w:p>
        </w:tc>
        <w:tc>
          <w:tcPr>
            <w:tcW w:w="1642" w:type="dxa"/>
            <w:shd w:val="clear" w:color="auto" w:fill="auto"/>
          </w:tcPr>
          <w:p w:rsidR="009C5E88" w:rsidRPr="00DF62E2" w:rsidRDefault="009C5E88" w:rsidP="009C5E88">
            <w:pPr>
              <w:pStyle w:val="a4"/>
              <w:ind w:firstLine="0"/>
              <w:jc w:val="center"/>
              <w:rPr>
                <w:b/>
              </w:rPr>
            </w:pPr>
            <w:r w:rsidRPr="00DF62E2">
              <w:rPr>
                <w:b/>
              </w:rPr>
              <w:t>19,0</w:t>
            </w:r>
          </w:p>
        </w:tc>
        <w:tc>
          <w:tcPr>
            <w:tcW w:w="1642" w:type="dxa"/>
            <w:shd w:val="clear" w:color="auto" w:fill="auto"/>
          </w:tcPr>
          <w:p w:rsidR="009C5E88" w:rsidRPr="00DF62E2" w:rsidRDefault="009C5E88" w:rsidP="009C5E88">
            <w:pPr>
              <w:pStyle w:val="a4"/>
              <w:ind w:firstLine="0"/>
              <w:jc w:val="center"/>
              <w:rPr>
                <w:b/>
              </w:rPr>
            </w:pPr>
            <w:r w:rsidRPr="00DF62E2">
              <w:rPr>
                <w:b/>
              </w:rPr>
              <w:t>20,0</w:t>
            </w:r>
          </w:p>
        </w:tc>
        <w:tc>
          <w:tcPr>
            <w:tcW w:w="1642" w:type="dxa"/>
            <w:shd w:val="clear" w:color="auto" w:fill="auto"/>
          </w:tcPr>
          <w:p w:rsidR="009C5E88" w:rsidRPr="00DF62E2" w:rsidRDefault="009C5E88" w:rsidP="009C5E88">
            <w:pPr>
              <w:pStyle w:val="a4"/>
              <w:ind w:firstLine="0"/>
              <w:jc w:val="center"/>
              <w:rPr>
                <w:b/>
              </w:rPr>
            </w:pPr>
            <w:r w:rsidRPr="00DF62E2">
              <w:rPr>
                <w:b/>
              </w:rPr>
              <w:t>21,0</w:t>
            </w:r>
          </w:p>
        </w:tc>
        <w:tc>
          <w:tcPr>
            <w:tcW w:w="1643" w:type="dxa"/>
            <w:shd w:val="clear" w:color="auto" w:fill="auto"/>
          </w:tcPr>
          <w:p w:rsidR="009C5E88" w:rsidRPr="00DF62E2" w:rsidRDefault="009C5E88" w:rsidP="009C5E88">
            <w:pPr>
              <w:pStyle w:val="a4"/>
              <w:ind w:firstLine="0"/>
              <w:jc w:val="center"/>
              <w:rPr>
                <w:b/>
              </w:rPr>
            </w:pPr>
            <w:r w:rsidRPr="00DF62E2">
              <w:rPr>
                <w:b/>
              </w:rPr>
              <w:t>22,0</w:t>
            </w:r>
          </w:p>
        </w:tc>
      </w:tr>
      <w:tr w:rsidR="009C5E88" w:rsidRPr="00DF62E2" w:rsidTr="00B011AC">
        <w:trPr>
          <w:jc w:val="center"/>
        </w:trPr>
        <w:tc>
          <w:tcPr>
            <w:tcW w:w="1642" w:type="dxa"/>
            <w:shd w:val="clear" w:color="auto" w:fill="auto"/>
          </w:tcPr>
          <w:p w:rsidR="009C5E88" w:rsidRPr="00DF62E2" w:rsidRDefault="009C5E88" w:rsidP="009C5E88">
            <w:pPr>
              <w:pStyle w:val="a4"/>
              <w:ind w:firstLine="0"/>
              <w:rPr>
                <w:b/>
              </w:rPr>
            </w:pPr>
            <w:r w:rsidRPr="00DF62E2">
              <w:rPr>
                <w:b/>
              </w:rPr>
              <w:t>рН</w:t>
            </w:r>
          </w:p>
        </w:tc>
        <w:tc>
          <w:tcPr>
            <w:tcW w:w="1642" w:type="dxa"/>
            <w:shd w:val="clear" w:color="auto" w:fill="auto"/>
          </w:tcPr>
          <w:p w:rsidR="009C5E88" w:rsidRPr="00DF62E2" w:rsidRDefault="009C5E88" w:rsidP="009C5E88">
            <w:pPr>
              <w:pStyle w:val="a4"/>
              <w:ind w:firstLine="0"/>
              <w:jc w:val="center"/>
              <w:rPr>
                <w:b/>
              </w:rPr>
            </w:pPr>
            <w:r w:rsidRPr="00DF62E2">
              <w:rPr>
                <w:b/>
              </w:rPr>
              <w:t>2,28</w:t>
            </w:r>
          </w:p>
        </w:tc>
        <w:tc>
          <w:tcPr>
            <w:tcW w:w="1642" w:type="dxa"/>
            <w:shd w:val="clear" w:color="auto" w:fill="auto"/>
          </w:tcPr>
          <w:p w:rsidR="009C5E88" w:rsidRPr="00DF62E2" w:rsidRDefault="009C5E88" w:rsidP="009C5E88">
            <w:pPr>
              <w:pStyle w:val="a4"/>
              <w:ind w:firstLine="0"/>
              <w:jc w:val="center"/>
              <w:rPr>
                <w:b/>
              </w:rPr>
            </w:pPr>
            <w:r w:rsidRPr="00DF62E2">
              <w:rPr>
                <w:b/>
              </w:rPr>
              <w:t>2,59</w:t>
            </w:r>
          </w:p>
        </w:tc>
        <w:tc>
          <w:tcPr>
            <w:tcW w:w="1642" w:type="dxa"/>
            <w:shd w:val="clear" w:color="auto" w:fill="auto"/>
          </w:tcPr>
          <w:p w:rsidR="009C5E88" w:rsidRPr="00DF62E2" w:rsidRDefault="009C5E88" w:rsidP="009C5E88">
            <w:pPr>
              <w:pStyle w:val="a4"/>
              <w:ind w:firstLine="0"/>
              <w:jc w:val="center"/>
              <w:rPr>
                <w:b/>
              </w:rPr>
            </w:pPr>
            <w:r w:rsidRPr="00DF62E2">
              <w:rPr>
                <w:b/>
              </w:rPr>
              <w:t>7,00</w:t>
            </w:r>
          </w:p>
        </w:tc>
        <w:tc>
          <w:tcPr>
            <w:tcW w:w="1642" w:type="dxa"/>
            <w:shd w:val="clear" w:color="auto" w:fill="auto"/>
          </w:tcPr>
          <w:p w:rsidR="009C5E88" w:rsidRPr="00DF62E2" w:rsidRDefault="009C5E88" w:rsidP="009C5E88">
            <w:pPr>
              <w:pStyle w:val="a4"/>
              <w:ind w:firstLine="0"/>
              <w:jc w:val="center"/>
              <w:rPr>
                <w:b/>
              </w:rPr>
            </w:pPr>
            <w:r w:rsidRPr="00DF62E2">
              <w:rPr>
                <w:b/>
              </w:rPr>
              <w:t>11,49</w:t>
            </w:r>
          </w:p>
        </w:tc>
        <w:tc>
          <w:tcPr>
            <w:tcW w:w="1643" w:type="dxa"/>
            <w:shd w:val="clear" w:color="auto" w:fill="auto"/>
          </w:tcPr>
          <w:p w:rsidR="009C5E88" w:rsidRPr="00DF62E2" w:rsidRDefault="009C5E88" w:rsidP="009C5E88">
            <w:pPr>
              <w:pStyle w:val="a4"/>
              <w:ind w:firstLine="0"/>
              <w:jc w:val="center"/>
              <w:rPr>
                <w:b/>
              </w:rPr>
            </w:pPr>
            <w:r w:rsidRPr="00DF62E2">
              <w:rPr>
                <w:b/>
              </w:rPr>
              <w:t>11,68</w:t>
            </w:r>
          </w:p>
        </w:tc>
      </w:tr>
    </w:tbl>
    <w:p w:rsidR="009C5E88" w:rsidRPr="0013094B" w:rsidRDefault="009C5E88" w:rsidP="009C5E88">
      <w:pPr>
        <w:pStyle w:val="a4"/>
        <w:rPr>
          <w:b/>
        </w:rPr>
      </w:pPr>
      <w:r w:rsidRPr="0013094B">
        <w:rPr>
          <w:b/>
        </w:rPr>
        <w:t xml:space="preserve">Найти графически объем 0,1 н раствора NaOH при значениях рН, равных 3,5 и 10,5, и рассчитать молярную концентрацию и массу </w:t>
      </w:r>
      <w:r w:rsidRPr="0013094B">
        <w:rPr>
          <w:b/>
          <w:lang w:val="en-US"/>
        </w:rPr>
        <w:t>HCl</w:t>
      </w:r>
      <w:r w:rsidRPr="0013094B">
        <w:rPr>
          <w:b/>
        </w:rPr>
        <w:t xml:space="preserve"> в 20 мл ее раствора</w:t>
      </w:r>
    </w:p>
    <w:p w:rsidR="009C5E88" w:rsidRPr="001D53F2" w:rsidRDefault="009C5E88" w:rsidP="009C5E88">
      <w:pPr>
        <w:pStyle w:val="a4"/>
        <w:jc w:val="center"/>
        <w:rPr>
          <w:i/>
        </w:rPr>
      </w:pPr>
      <w:r w:rsidRPr="001D53F2">
        <w:rPr>
          <w:i/>
        </w:rPr>
        <w:t>Решение</w:t>
      </w:r>
    </w:p>
    <w:p w:rsidR="009C5E88" w:rsidRDefault="009C5E88" w:rsidP="009C5E88">
      <w:pPr>
        <w:pStyle w:val="a4"/>
      </w:pPr>
      <w:r>
        <w:t>Строим интегральную кривую титрования.</w:t>
      </w:r>
    </w:p>
    <w:p w:rsidR="009C5E88" w:rsidRDefault="009C5E88" w:rsidP="009C5E88">
      <w:pPr>
        <w:pStyle w:val="a4"/>
        <w:jc w:val="center"/>
      </w:pPr>
      <w:r w:rsidRPr="00CF1DAE">
        <w:rPr>
          <w:noProof/>
        </w:rPr>
        <w:lastRenderedPageBreak/>
        <w:drawing>
          <wp:inline distT="0" distB="0" distL="0" distR="0">
            <wp:extent cx="4581525" cy="4876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88" w:rsidRDefault="009C5E88" w:rsidP="009C5E88">
      <w:pPr>
        <w:pStyle w:val="a4"/>
      </w:pPr>
    </w:p>
    <w:p w:rsidR="009C5E88" w:rsidRDefault="009C5E88" w:rsidP="009C5E88">
      <w:pPr>
        <w:pStyle w:val="a4"/>
      </w:pPr>
      <w:r>
        <w:t xml:space="preserve">При </w:t>
      </w:r>
      <w:r>
        <w:rPr>
          <w:lang w:val="en-US"/>
        </w:rPr>
        <w:t>pH</w:t>
      </w:r>
      <w:r w:rsidRPr="00CF1DAE">
        <w:t xml:space="preserve"> = </w:t>
      </w:r>
      <w:r>
        <w:t xml:space="preserve">3,5 объем </w:t>
      </w:r>
      <w:r>
        <w:rPr>
          <w:lang w:val="en-US"/>
        </w:rPr>
        <w:t>NaOH</w:t>
      </w:r>
      <w:r>
        <w:t xml:space="preserve"> равен 19,42 мл.</w:t>
      </w:r>
    </w:p>
    <w:p w:rsidR="009C5E88" w:rsidRDefault="009C5E88" w:rsidP="009C5E88">
      <w:pPr>
        <w:pStyle w:val="a4"/>
      </w:pPr>
      <w:r>
        <w:t xml:space="preserve">При </w:t>
      </w:r>
      <w:r>
        <w:rPr>
          <w:lang w:val="en-US"/>
        </w:rPr>
        <w:t>pH</w:t>
      </w:r>
      <w:r w:rsidRPr="00CF1DAE">
        <w:t xml:space="preserve"> = </w:t>
      </w:r>
      <w:r>
        <w:t xml:space="preserve">10,5 объем </w:t>
      </w:r>
      <w:r>
        <w:rPr>
          <w:lang w:val="en-US"/>
        </w:rPr>
        <w:t>NaOH</w:t>
      </w:r>
      <w:r>
        <w:t xml:space="preserve"> равен 20,45 мл.</w:t>
      </w:r>
    </w:p>
    <w:p w:rsidR="009C5E88" w:rsidRDefault="009C5E88" w:rsidP="009C5E88">
      <w:pPr>
        <w:pStyle w:val="a4"/>
      </w:pPr>
      <w:r>
        <w:t xml:space="preserve">Титруется сильная кислота сильным основанием. Точке эквивалентности соответствует </w:t>
      </w:r>
      <w:r>
        <w:rPr>
          <w:lang w:val="en-US"/>
        </w:rPr>
        <w:t>pH</w:t>
      </w:r>
      <w:r w:rsidRPr="00CF1DAE">
        <w:t xml:space="preserve"> = </w:t>
      </w:r>
      <w:r>
        <w:t xml:space="preserve">7. При данном </w:t>
      </w:r>
      <w:r>
        <w:rPr>
          <w:lang w:val="en-US"/>
        </w:rPr>
        <w:t>pH</w:t>
      </w:r>
      <w:r>
        <w:t xml:space="preserve"> объем </w:t>
      </w:r>
      <w:r>
        <w:rPr>
          <w:lang w:val="en-US"/>
        </w:rPr>
        <w:t>NaOH</w:t>
      </w:r>
      <w:r>
        <w:t xml:space="preserve"> равен 20,0 мл. Вычисляем концентрацию кислоты.</w:t>
      </w:r>
    </w:p>
    <w:p w:rsidR="009C5E88" w:rsidRPr="009C5E88" w:rsidRDefault="009C5E88" w:rsidP="009C5E88">
      <w:pPr>
        <w:pStyle w:val="a4"/>
      </w:pPr>
      <w:r>
        <w:rPr>
          <w:lang w:val="en-US"/>
        </w:rPr>
        <w:t>C</w:t>
      </w:r>
      <w:r w:rsidRPr="009C5E88">
        <w:t>(</w:t>
      </w:r>
      <w:r>
        <w:rPr>
          <w:lang w:val="en-US"/>
        </w:rPr>
        <w:t>HCl</w:t>
      </w:r>
      <w:r w:rsidRPr="009C5E88">
        <w:t xml:space="preserve">) = </w:t>
      </w:r>
      <w:r>
        <w:rPr>
          <w:lang w:val="en-US"/>
        </w:rPr>
        <w:t>C</w:t>
      </w:r>
      <w:r w:rsidRPr="009C5E88">
        <w:t>(</w:t>
      </w:r>
      <w:r>
        <w:rPr>
          <w:lang w:val="en-US"/>
        </w:rPr>
        <w:t>NaOH</w:t>
      </w:r>
      <w:r w:rsidRPr="009C5E88">
        <w:t xml:space="preserve">) · </w:t>
      </w:r>
      <w:r>
        <w:rPr>
          <w:lang w:val="en-US"/>
        </w:rPr>
        <w:t>V</w:t>
      </w:r>
      <w:r w:rsidRPr="009C5E88">
        <w:t>(</w:t>
      </w:r>
      <w:r>
        <w:rPr>
          <w:lang w:val="en-US"/>
        </w:rPr>
        <w:t>NaOH</w:t>
      </w:r>
      <w:r w:rsidRPr="009C5E88">
        <w:t xml:space="preserve">) / </w:t>
      </w:r>
      <w:r>
        <w:rPr>
          <w:lang w:val="en-US"/>
        </w:rPr>
        <w:t>V</w:t>
      </w:r>
      <w:r w:rsidRPr="009C5E88">
        <w:t>(</w:t>
      </w:r>
      <w:r>
        <w:rPr>
          <w:lang w:val="en-US"/>
        </w:rPr>
        <w:t>HCl</w:t>
      </w:r>
      <w:r w:rsidRPr="009C5E88">
        <w:t xml:space="preserve">) = 0,1 · 0,020 / 0,020 = 0,1 </w:t>
      </w:r>
      <w:r>
        <w:t>н</w:t>
      </w:r>
      <w:r w:rsidRPr="009C5E88">
        <w:t>.</w:t>
      </w:r>
    </w:p>
    <w:p w:rsidR="009C5E88" w:rsidRDefault="009C5E88" w:rsidP="009C5E88">
      <w:pPr>
        <w:pStyle w:val="a4"/>
      </w:pPr>
      <w:r>
        <w:t xml:space="preserve">Поскольку </w:t>
      </w:r>
      <w:r>
        <w:rPr>
          <w:lang w:val="en-US"/>
        </w:rPr>
        <w:t>HCl</w:t>
      </w:r>
      <w:r w:rsidRPr="00CF1DAE">
        <w:t xml:space="preserve"> — </w:t>
      </w:r>
      <w:r>
        <w:t>одноосновная кислота, молярная концентрация равна нормальной и составит 0,1 моль/л.</w:t>
      </w:r>
    </w:p>
    <w:p w:rsidR="009C5E88" w:rsidRDefault="009C5E88" w:rsidP="009C5E88">
      <w:pPr>
        <w:pStyle w:val="a4"/>
      </w:pPr>
      <w:r>
        <w:t xml:space="preserve">Вычисляем массу </w:t>
      </w:r>
      <w:r>
        <w:rPr>
          <w:lang w:val="en-US"/>
        </w:rPr>
        <w:t>HCl</w:t>
      </w:r>
      <w:r>
        <w:t xml:space="preserve"> в 20 мл раствора.</w:t>
      </w:r>
    </w:p>
    <w:p w:rsidR="009C5E88" w:rsidRDefault="009C5E88" w:rsidP="009C5E88">
      <w:pPr>
        <w:pStyle w:val="a4"/>
      </w:pPr>
      <w:r>
        <w:rPr>
          <w:lang w:val="en-US"/>
        </w:rPr>
        <w:t>m</w:t>
      </w:r>
      <w:r w:rsidRPr="00CF1DAE">
        <w:t>(</w:t>
      </w:r>
      <w:r>
        <w:rPr>
          <w:lang w:val="en-US"/>
        </w:rPr>
        <w:t>HCl</w:t>
      </w:r>
      <w:r w:rsidRPr="00CF1DAE">
        <w:t xml:space="preserve">) = </w:t>
      </w:r>
      <w:r>
        <w:rPr>
          <w:lang w:val="en-US"/>
        </w:rPr>
        <w:t>C</w:t>
      </w:r>
      <w:r w:rsidRPr="00CF1DAE">
        <w:t>(</w:t>
      </w:r>
      <w:r>
        <w:rPr>
          <w:lang w:val="en-US"/>
        </w:rPr>
        <w:t>HCl</w:t>
      </w:r>
      <w:r w:rsidRPr="00CF1DAE">
        <w:t xml:space="preserve">) · </w:t>
      </w:r>
      <w:r>
        <w:rPr>
          <w:lang w:val="en-US"/>
        </w:rPr>
        <w:t>V</w:t>
      </w:r>
      <w:r w:rsidRPr="00CF1DAE">
        <w:t>(</w:t>
      </w:r>
      <w:r>
        <w:rPr>
          <w:lang w:val="en-US"/>
        </w:rPr>
        <w:t>HCl</w:t>
      </w:r>
      <w:r w:rsidRPr="00CF1DAE">
        <w:t xml:space="preserve">) · </w:t>
      </w:r>
      <w:r>
        <w:rPr>
          <w:lang w:val="en-US"/>
        </w:rPr>
        <w:t>M</w:t>
      </w:r>
      <w:r w:rsidRPr="00CF1DAE">
        <w:rPr>
          <w:vertAlign w:val="subscript"/>
        </w:rPr>
        <w:t>э</w:t>
      </w:r>
      <w:r w:rsidRPr="00CF1DAE">
        <w:t>(</w:t>
      </w:r>
      <w:r>
        <w:rPr>
          <w:lang w:val="en-US"/>
        </w:rPr>
        <w:t>HCl</w:t>
      </w:r>
      <w:r w:rsidRPr="00CF1DAE">
        <w:t xml:space="preserve">) = 0,1 </w:t>
      </w:r>
      <w:r>
        <w:t>·</w:t>
      </w:r>
      <w:r w:rsidRPr="00CF1DAE">
        <w:t xml:space="preserve"> 0,020 </w:t>
      </w:r>
      <w:r>
        <w:t>·</w:t>
      </w:r>
      <w:r w:rsidRPr="00CF1DAE">
        <w:t xml:space="preserve"> 36,4609 = 0,0729 </w:t>
      </w:r>
      <w:r>
        <w:t>г.</w:t>
      </w:r>
    </w:p>
    <w:p w:rsidR="009C5E88" w:rsidRPr="009C5E88" w:rsidRDefault="009C5E88" w:rsidP="009C5E88">
      <w:pPr>
        <w:pStyle w:val="a4"/>
      </w:pPr>
      <w:r w:rsidRPr="00CF1DAE">
        <w:rPr>
          <w:i/>
        </w:rPr>
        <w:t>Ответ</w:t>
      </w:r>
      <w:r>
        <w:t xml:space="preserve">: </w:t>
      </w:r>
      <w:r>
        <w:rPr>
          <w:lang w:val="en-US"/>
        </w:rPr>
        <w:t>C</w:t>
      </w:r>
      <w:r w:rsidRPr="00CF1DAE">
        <w:t>(</w:t>
      </w:r>
      <w:r>
        <w:rPr>
          <w:lang w:val="en-US"/>
        </w:rPr>
        <w:t>HCl</w:t>
      </w:r>
      <w:r w:rsidRPr="00CF1DAE">
        <w:t xml:space="preserve">) = 0,1 </w:t>
      </w:r>
      <w:r>
        <w:t xml:space="preserve">моль/л; </w:t>
      </w:r>
      <w:r>
        <w:rPr>
          <w:lang w:val="en-US"/>
        </w:rPr>
        <w:t>m</w:t>
      </w:r>
      <w:r w:rsidRPr="00CF1DAE">
        <w:t>(</w:t>
      </w:r>
      <w:r>
        <w:rPr>
          <w:lang w:val="en-US"/>
        </w:rPr>
        <w:t>HCl</w:t>
      </w:r>
      <w:r w:rsidRPr="00CF1DAE">
        <w:t>) =</w:t>
      </w:r>
      <w:r>
        <w:t xml:space="preserve"> </w:t>
      </w:r>
      <w:r w:rsidRPr="00CF1DAE">
        <w:t xml:space="preserve">0,0729 </w:t>
      </w:r>
      <w:r>
        <w:t>г.</w:t>
      </w:r>
    </w:p>
    <w:p w:rsidR="008206B3" w:rsidRDefault="00FB710F" w:rsidP="008206B3">
      <w:pPr>
        <w:pStyle w:val="1"/>
      </w:pPr>
      <w:r w:rsidRPr="009C5E88">
        <w:br w:type="page"/>
      </w:r>
      <w:r w:rsidR="008206B3">
        <w:lastRenderedPageBreak/>
        <w:t>Литература</w:t>
      </w:r>
    </w:p>
    <w:p w:rsidR="008206B3" w:rsidRDefault="008206B3" w:rsidP="008206B3">
      <w:pPr>
        <w:pStyle w:val="a4"/>
        <w:numPr>
          <w:ilvl w:val="0"/>
          <w:numId w:val="17"/>
        </w:numPr>
      </w:pPr>
      <w:r>
        <w:t>Васильев, В. П. Аналитическая химия: в 2-х кн. Кн. 1.: Титриметрические и грав</w:t>
      </w:r>
      <w:r>
        <w:t>и</w:t>
      </w:r>
      <w:r>
        <w:t>метрические методы анализа / В. П. Васильев. – М.: Дрофа, 2009.</w:t>
      </w:r>
    </w:p>
    <w:p w:rsidR="008206B3" w:rsidRDefault="008206B3" w:rsidP="008206B3">
      <w:pPr>
        <w:pStyle w:val="a4"/>
        <w:numPr>
          <w:ilvl w:val="0"/>
          <w:numId w:val="17"/>
        </w:numPr>
      </w:pPr>
      <w:r>
        <w:t>Васильев, В. П. Аналитическая химия: в 2-х кн. Кн. 2.: Физико-химические методы анализа / В. П. Васильев. – М.: Дрофа, 2009.</w:t>
      </w:r>
    </w:p>
    <w:p w:rsidR="008206B3" w:rsidRDefault="008206B3" w:rsidP="008206B3">
      <w:pPr>
        <w:pStyle w:val="a4"/>
        <w:numPr>
          <w:ilvl w:val="0"/>
          <w:numId w:val="17"/>
        </w:numPr>
      </w:pPr>
      <w:r>
        <w:t>Иванова, М.А. Аналитическая химия и физико-химические методы анализа / М. А. Иванова, И. В. Богомолова, М. В. Белоглазкина. – М.: РИОР, 2011.</w:t>
      </w:r>
    </w:p>
    <w:p w:rsidR="008206B3" w:rsidRDefault="008206B3" w:rsidP="008206B3">
      <w:pPr>
        <w:pStyle w:val="a4"/>
        <w:numPr>
          <w:ilvl w:val="0"/>
          <w:numId w:val="17"/>
        </w:numPr>
      </w:pPr>
      <w:r>
        <w:t>Харитонов, Ю. Я. Аналитическая химия. Аналитика: в 2-х кн. Кн. 1. Общие теор</w:t>
      </w:r>
      <w:r>
        <w:t>е</w:t>
      </w:r>
      <w:r>
        <w:t>тические основы. Качественный анализ / Ю. Я. Харитонов. – М.: Высшая школа, 2008.</w:t>
      </w:r>
    </w:p>
    <w:p w:rsidR="008206B3" w:rsidRDefault="008206B3" w:rsidP="0001430F">
      <w:pPr>
        <w:pStyle w:val="a4"/>
        <w:numPr>
          <w:ilvl w:val="0"/>
          <w:numId w:val="17"/>
        </w:numPr>
      </w:pPr>
      <w:r>
        <w:t>Цитович, И. К. Курс аналитической химии: учебник для вузов / И. К. Цитович. – СПб.: Изд-во «Лань», 2007.</w:t>
      </w:r>
    </w:p>
    <w:sectPr w:rsidR="008206B3" w:rsidSect="009C5E88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footnotePr>
        <w:pos w:val="beneathText"/>
      </w:footnotePr>
      <w:type w:val="continuous"/>
      <w:pgSz w:w="11905" w:h="16837"/>
      <w:pgMar w:top="1134" w:right="567" w:bottom="1134" w:left="1701" w:header="720" w:footer="54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AB" w:rsidRDefault="00EB6FAB">
      <w:r>
        <w:separator/>
      </w:r>
    </w:p>
  </w:endnote>
  <w:endnote w:type="continuationSeparator" w:id="0">
    <w:p w:rsidR="00EB6FAB" w:rsidRDefault="00EB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22" w:rsidRDefault="0031122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630169"/>
      <w:docPartObj>
        <w:docPartGallery w:val="Page Numbers (Bottom of Page)"/>
        <w:docPartUnique/>
      </w:docPartObj>
    </w:sdtPr>
    <w:sdtContent>
      <w:p w:rsidR="009C5E88" w:rsidRDefault="009C5E88" w:rsidP="009C5E8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E49">
          <w:rPr>
            <w:noProof/>
          </w:rPr>
          <w:t>13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22" w:rsidRDefault="0031122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AB" w:rsidRDefault="00EB6FAB">
      <w:r>
        <w:separator/>
      </w:r>
    </w:p>
  </w:footnote>
  <w:footnote w:type="continuationSeparator" w:id="0">
    <w:p w:rsidR="00EB6FAB" w:rsidRDefault="00EB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C4" w:rsidRDefault="006877C4" w:rsidP="00C65FED">
    <w:pPr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6877C4" w:rsidRDefault="006877C4" w:rsidP="00C65FE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22" w:rsidRDefault="0031122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22" w:rsidRDefault="0031122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FC7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FA4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607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E9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E8A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07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A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E85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6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5E0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14F82"/>
    <w:multiLevelType w:val="hybridMultilevel"/>
    <w:tmpl w:val="D642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53E4"/>
    <w:multiLevelType w:val="hybridMultilevel"/>
    <w:tmpl w:val="EF9008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56604"/>
    <w:multiLevelType w:val="hybridMultilevel"/>
    <w:tmpl w:val="08D2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7CB2"/>
    <w:multiLevelType w:val="hybridMultilevel"/>
    <w:tmpl w:val="01C8B5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085500"/>
    <w:multiLevelType w:val="singleLevel"/>
    <w:tmpl w:val="4AC4A1E2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5" w15:restartNumberingAfterBreak="0">
    <w:nsid w:val="7026287A"/>
    <w:multiLevelType w:val="hybridMultilevel"/>
    <w:tmpl w:val="0A44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5">
    <w:abstractNumId w:val="13"/>
  </w:num>
  <w:num w:numId="16">
    <w:abstractNumId w:val="11"/>
  </w:num>
  <w:num w:numId="17">
    <w:abstractNumId w:val="1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0B"/>
    <w:rsid w:val="00000C7D"/>
    <w:rsid w:val="00004962"/>
    <w:rsid w:val="00012407"/>
    <w:rsid w:val="00013A2D"/>
    <w:rsid w:val="0001430F"/>
    <w:rsid w:val="00017422"/>
    <w:rsid w:val="00017551"/>
    <w:rsid w:val="000233D9"/>
    <w:rsid w:val="00030F92"/>
    <w:rsid w:val="00031F73"/>
    <w:rsid w:val="000339A9"/>
    <w:rsid w:val="00033A6A"/>
    <w:rsid w:val="00036686"/>
    <w:rsid w:val="00037AF4"/>
    <w:rsid w:val="000435EC"/>
    <w:rsid w:val="00043E95"/>
    <w:rsid w:val="000454C9"/>
    <w:rsid w:val="000458C9"/>
    <w:rsid w:val="00052035"/>
    <w:rsid w:val="00055527"/>
    <w:rsid w:val="0005625D"/>
    <w:rsid w:val="000631FC"/>
    <w:rsid w:val="00070EF3"/>
    <w:rsid w:val="00071CBD"/>
    <w:rsid w:val="000761A6"/>
    <w:rsid w:val="00076881"/>
    <w:rsid w:val="0008079E"/>
    <w:rsid w:val="00080966"/>
    <w:rsid w:val="00085105"/>
    <w:rsid w:val="0008607A"/>
    <w:rsid w:val="00086452"/>
    <w:rsid w:val="00090DEF"/>
    <w:rsid w:val="00097479"/>
    <w:rsid w:val="000A24C7"/>
    <w:rsid w:val="000A31AC"/>
    <w:rsid w:val="000A6A39"/>
    <w:rsid w:val="000A7E2D"/>
    <w:rsid w:val="000B0DC3"/>
    <w:rsid w:val="000B2561"/>
    <w:rsid w:val="000B4D15"/>
    <w:rsid w:val="000B6025"/>
    <w:rsid w:val="000B673B"/>
    <w:rsid w:val="000C0E25"/>
    <w:rsid w:val="000C6009"/>
    <w:rsid w:val="000C61BE"/>
    <w:rsid w:val="000C63DE"/>
    <w:rsid w:val="000C6484"/>
    <w:rsid w:val="000C7493"/>
    <w:rsid w:val="000C7BAC"/>
    <w:rsid w:val="000D3D6D"/>
    <w:rsid w:val="000D706C"/>
    <w:rsid w:val="000E24D7"/>
    <w:rsid w:val="000E3079"/>
    <w:rsid w:val="000E5165"/>
    <w:rsid w:val="000F1ACF"/>
    <w:rsid w:val="000F1BF2"/>
    <w:rsid w:val="000F7CD7"/>
    <w:rsid w:val="00102E6B"/>
    <w:rsid w:val="001041CC"/>
    <w:rsid w:val="0010435A"/>
    <w:rsid w:val="00106197"/>
    <w:rsid w:val="0011090C"/>
    <w:rsid w:val="0011323F"/>
    <w:rsid w:val="001137C6"/>
    <w:rsid w:val="00114D6F"/>
    <w:rsid w:val="00115A79"/>
    <w:rsid w:val="00117595"/>
    <w:rsid w:val="00121DBB"/>
    <w:rsid w:val="00122B5D"/>
    <w:rsid w:val="00134384"/>
    <w:rsid w:val="001359BB"/>
    <w:rsid w:val="00136C48"/>
    <w:rsid w:val="00136D3F"/>
    <w:rsid w:val="00143F2D"/>
    <w:rsid w:val="00145896"/>
    <w:rsid w:val="00151BF2"/>
    <w:rsid w:val="00152B4D"/>
    <w:rsid w:val="00154503"/>
    <w:rsid w:val="00157004"/>
    <w:rsid w:val="001617D7"/>
    <w:rsid w:val="001640EA"/>
    <w:rsid w:val="001672E4"/>
    <w:rsid w:val="00167FB4"/>
    <w:rsid w:val="00171B29"/>
    <w:rsid w:val="001751FC"/>
    <w:rsid w:val="001827D5"/>
    <w:rsid w:val="00184DED"/>
    <w:rsid w:val="00186494"/>
    <w:rsid w:val="00190974"/>
    <w:rsid w:val="00191ABF"/>
    <w:rsid w:val="001924D0"/>
    <w:rsid w:val="00192787"/>
    <w:rsid w:val="00196CC6"/>
    <w:rsid w:val="001A5212"/>
    <w:rsid w:val="001A7F6C"/>
    <w:rsid w:val="001B1F34"/>
    <w:rsid w:val="001B26BE"/>
    <w:rsid w:val="001B4A4C"/>
    <w:rsid w:val="001B4A78"/>
    <w:rsid w:val="001B52C2"/>
    <w:rsid w:val="001B65EC"/>
    <w:rsid w:val="001B721E"/>
    <w:rsid w:val="001C33BD"/>
    <w:rsid w:val="001C6E49"/>
    <w:rsid w:val="001E0129"/>
    <w:rsid w:val="001E2D60"/>
    <w:rsid w:val="001E357F"/>
    <w:rsid w:val="001F057C"/>
    <w:rsid w:val="001F31F6"/>
    <w:rsid w:val="001F5933"/>
    <w:rsid w:val="001F6299"/>
    <w:rsid w:val="001F6F3E"/>
    <w:rsid w:val="001F7C33"/>
    <w:rsid w:val="0020701A"/>
    <w:rsid w:val="002100F2"/>
    <w:rsid w:val="00214B71"/>
    <w:rsid w:val="00215910"/>
    <w:rsid w:val="00216B8E"/>
    <w:rsid w:val="002170B5"/>
    <w:rsid w:val="002234DC"/>
    <w:rsid w:val="00226175"/>
    <w:rsid w:val="002273D6"/>
    <w:rsid w:val="002311D1"/>
    <w:rsid w:val="00233571"/>
    <w:rsid w:val="00235D34"/>
    <w:rsid w:val="00242517"/>
    <w:rsid w:val="0025171C"/>
    <w:rsid w:val="00254538"/>
    <w:rsid w:val="0025703C"/>
    <w:rsid w:val="00257992"/>
    <w:rsid w:val="00261813"/>
    <w:rsid w:val="00265B44"/>
    <w:rsid w:val="00270129"/>
    <w:rsid w:val="0027146B"/>
    <w:rsid w:val="00271B3B"/>
    <w:rsid w:val="002741D6"/>
    <w:rsid w:val="002747C0"/>
    <w:rsid w:val="00281414"/>
    <w:rsid w:val="00284CFC"/>
    <w:rsid w:val="0028579A"/>
    <w:rsid w:val="00285B28"/>
    <w:rsid w:val="00290471"/>
    <w:rsid w:val="002953D6"/>
    <w:rsid w:val="002962FC"/>
    <w:rsid w:val="002A28B6"/>
    <w:rsid w:val="002A293F"/>
    <w:rsid w:val="002A2BF2"/>
    <w:rsid w:val="002A3EFB"/>
    <w:rsid w:val="002A51D5"/>
    <w:rsid w:val="002A68D1"/>
    <w:rsid w:val="002B089D"/>
    <w:rsid w:val="002B16F0"/>
    <w:rsid w:val="002B2872"/>
    <w:rsid w:val="002B41E5"/>
    <w:rsid w:val="002B71DF"/>
    <w:rsid w:val="002B7E62"/>
    <w:rsid w:val="002C1F12"/>
    <w:rsid w:val="002C2F26"/>
    <w:rsid w:val="002C4D5C"/>
    <w:rsid w:val="002C5696"/>
    <w:rsid w:val="002D3B94"/>
    <w:rsid w:val="002D4EF9"/>
    <w:rsid w:val="002D4FF9"/>
    <w:rsid w:val="002D61D6"/>
    <w:rsid w:val="002D6A4B"/>
    <w:rsid w:val="002D7014"/>
    <w:rsid w:val="002E183B"/>
    <w:rsid w:val="002E2584"/>
    <w:rsid w:val="002E3765"/>
    <w:rsid w:val="002E495B"/>
    <w:rsid w:val="002F0F84"/>
    <w:rsid w:val="002F2DF7"/>
    <w:rsid w:val="002F4814"/>
    <w:rsid w:val="002F4FAC"/>
    <w:rsid w:val="002F72F3"/>
    <w:rsid w:val="002F7A7B"/>
    <w:rsid w:val="00304146"/>
    <w:rsid w:val="00304DD6"/>
    <w:rsid w:val="00305318"/>
    <w:rsid w:val="0030671D"/>
    <w:rsid w:val="003067C9"/>
    <w:rsid w:val="00311222"/>
    <w:rsid w:val="0031173B"/>
    <w:rsid w:val="00311A91"/>
    <w:rsid w:val="00313464"/>
    <w:rsid w:val="00316738"/>
    <w:rsid w:val="00317135"/>
    <w:rsid w:val="0032089F"/>
    <w:rsid w:val="00324809"/>
    <w:rsid w:val="003300D1"/>
    <w:rsid w:val="003307D8"/>
    <w:rsid w:val="003312E8"/>
    <w:rsid w:val="00333F17"/>
    <w:rsid w:val="003346D2"/>
    <w:rsid w:val="0033666B"/>
    <w:rsid w:val="00336E2E"/>
    <w:rsid w:val="00337E51"/>
    <w:rsid w:val="00340523"/>
    <w:rsid w:val="003458FB"/>
    <w:rsid w:val="00346339"/>
    <w:rsid w:val="00347C8F"/>
    <w:rsid w:val="003521C4"/>
    <w:rsid w:val="00352469"/>
    <w:rsid w:val="003528BF"/>
    <w:rsid w:val="0035409A"/>
    <w:rsid w:val="00355D1A"/>
    <w:rsid w:val="003566FD"/>
    <w:rsid w:val="0036453F"/>
    <w:rsid w:val="00364DC7"/>
    <w:rsid w:val="00365FF0"/>
    <w:rsid w:val="00366839"/>
    <w:rsid w:val="00370F3A"/>
    <w:rsid w:val="0037358A"/>
    <w:rsid w:val="00377BDB"/>
    <w:rsid w:val="00386129"/>
    <w:rsid w:val="00386799"/>
    <w:rsid w:val="0038787F"/>
    <w:rsid w:val="0039178E"/>
    <w:rsid w:val="00394BB1"/>
    <w:rsid w:val="003A1F71"/>
    <w:rsid w:val="003A3123"/>
    <w:rsid w:val="003A4F36"/>
    <w:rsid w:val="003B0DCF"/>
    <w:rsid w:val="003B670B"/>
    <w:rsid w:val="003C0FFD"/>
    <w:rsid w:val="003D1B47"/>
    <w:rsid w:val="003D2BCE"/>
    <w:rsid w:val="003D4B73"/>
    <w:rsid w:val="003D4E08"/>
    <w:rsid w:val="003E2DC5"/>
    <w:rsid w:val="003F19EB"/>
    <w:rsid w:val="003F27BD"/>
    <w:rsid w:val="003F3366"/>
    <w:rsid w:val="003F74AE"/>
    <w:rsid w:val="0040083C"/>
    <w:rsid w:val="0040430A"/>
    <w:rsid w:val="00405BF7"/>
    <w:rsid w:val="0041131F"/>
    <w:rsid w:val="004141AE"/>
    <w:rsid w:val="0041661D"/>
    <w:rsid w:val="00417ECA"/>
    <w:rsid w:val="00420AF8"/>
    <w:rsid w:val="004225C1"/>
    <w:rsid w:val="0042427E"/>
    <w:rsid w:val="00426233"/>
    <w:rsid w:val="00427BAB"/>
    <w:rsid w:val="00430FFF"/>
    <w:rsid w:val="00435A4F"/>
    <w:rsid w:val="00442B34"/>
    <w:rsid w:val="004458F7"/>
    <w:rsid w:val="004470AE"/>
    <w:rsid w:val="00447C00"/>
    <w:rsid w:val="00450773"/>
    <w:rsid w:val="00451D63"/>
    <w:rsid w:val="00453066"/>
    <w:rsid w:val="00453534"/>
    <w:rsid w:val="004568D9"/>
    <w:rsid w:val="00476773"/>
    <w:rsid w:val="004807FF"/>
    <w:rsid w:val="0048250D"/>
    <w:rsid w:val="004842F7"/>
    <w:rsid w:val="0048597C"/>
    <w:rsid w:val="00486EDB"/>
    <w:rsid w:val="00487F6A"/>
    <w:rsid w:val="0049125C"/>
    <w:rsid w:val="00491DCE"/>
    <w:rsid w:val="0049647B"/>
    <w:rsid w:val="004A1D96"/>
    <w:rsid w:val="004A2E92"/>
    <w:rsid w:val="004A5CA9"/>
    <w:rsid w:val="004A773F"/>
    <w:rsid w:val="004B09CE"/>
    <w:rsid w:val="004B404A"/>
    <w:rsid w:val="004B4330"/>
    <w:rsid w:val="004B54DE"/>
    <w:rsid w:val="004B649B"/>
    <w:rsid w:val="004B67B6"/>
    <w:rsid w:val="004B7130"/>
    <w:rsid w:val="004B7A5B"/>
    <w:rsid w:val="004B7D31"/>
    <w:rsid w:val="004C2C6E"/>
    <w:rsid w:val="004C59CC"/>
    <w:rsid w:val="004C7BB4"/>
    <w:rsid w:val="004D7113"/>
    <w:rsid w:val="004E1F8D"/>
    <w:rsid w:val="004E76AB"/>
    <w:rsid w:val="004E7B11"/>
    <w:rsid w:val="004F0478"/>
    <w:rsid w:val="004F4E69"/>
    <w:rsid w:val="004F5428"/>
    <w:rsid w:val="00500F35"/>
    <w:rsid w:val="00504307"/>
    <w:rsid w:val="005073C3"/>
    <w:rsid w:val="005076FD"/>
    <w:rsid w:val="00512384"/>
    <w:rsid w:val="005133A0"/>
    <w:rsid w:val="00520571"/>
    <w:rsid w:val="00522A14"/>
    <w:rsid w:val="00523384"/>
    <w:rsid w:val="00524017"/>
    <w:rsid w:val="0052683A"/>
    <w:rsid w:val="00531691"/>
    <w:rsid w:val="00532C83"/>
    <w:rsid w:val="00534485"/>
    <w:rsid w:val="00534E4F"/>
    <w:rsid w:val="00543ACB"/>
    <w:rsid w:val="00544498"/>
    <w:rsid w:val="00553AAD"/>
    <w:rsid w:val="00553B73"/>
    <w:rsid w:val="005565C0"/>
    <w:rsid w:val="0055790C"/>
    <w:rsid w:val="00563B3C"/>
    <w:rsid w:val="0056458D"/>
    <w:rsid w:val="00570309"/>
    <w:rsid w:val="00570DD7"/>
    <w:rsid w:val="00572475"/>
    <w:rsid w:val="00577341"/>
    <w:rsid w:val="0058317C"/>
    <w:rsid w:val="00585EA4"/>
    <w:rsid w:val="00587D6F"/>
    <w:rsid w:val="00591642"/>
    <w:rsid w:val="00592BCA"/>
    <w:rsid w:val="00592F79"/>
    <w:rsid w:val="00595357"/>
    <w:rsid w:val="005A178B"/>
    <w:rsid w:val="005A2679"/>
    <w:rsid w:val="005A3335"/>
    <w:rsid w:val="005A432F"/>
    <w:rsid w:val="005B115A"/>
    <w:rsid w:val="005B4654"/>
    <w:rsid w:val="005B4BCB"/>
    <w:rsid w:val="005B4CD8"/>
    <w:rsid w:val="005B583E"/>
    <w:rsid w:val="005C0072"/>
    <w:rsid w:val="005C0892"/>
    <w:rsid w:val="005C1235"/>
    <w:rsid w:val="005C1BE9"/>
    <w:rsid w:val="005C30FB"/>
    <w:rsid w:val="005C325D"/>
    <w:rsid w:val="005C6820"/>
    <w:rsid w:val="005C7C9F"/>
    <w:rsid w:val="005D0213"/>
    <w:rsid w:val="005D1896"/>
    <w:rsid w:val="005D18F1"/>
    <w:rsid w:val="005D1ECC"/>
    <w:rsid w:val="005D2470"/>
    <w:rsid w:val="005D47EF"/>
    <w:rsid w:val="005D480C"/>
    <w:rsid w:val="005D5427"/>
    <w:rsid w:val="005D58C5"/>
    <w:rsid w:val="005E0540"/>
    <w:rsid w:val="005E0E80"/>
    <w:rsid w:val="005E103A"/>
    <w:rsid w:val="005E2367"/>
    <w:rsid w:val="005E266C"/>
    <w:rsid w:val="005E52FB"/>
    <w:rsid w:val="005F3347"/>
    <w:rsid w:val="005F36A6"/>
    <w:rsid w:val="005F4EF1"/>
    <w:rsid w:val="005F53AF"/>
    <w:rsid w:val="005F683F"/>
    <w:rsid w:val="006107A6"/>
    <w:rsid w:val="006134A5"/>
    <w:rsid w:val="0061770B"/>
    <w:rsid w:val="00620F2B"/>
    <w:rsid w:val="006253FD"/>
    <w:rsid w:val="0062622B"/>
    <w:rsid w:val="006272DB"/>
    <w:rsid w:val="006340F9"/>
    <w:rsid w:val="00636FCF"/>
    <w:rsid w:val="006405F4"/>
    <w:rsid w:val="00642A48"/>
    <w:rsid w:val="0064304F"/>
    <w:rsid w:val="00645BC4"/>
    <w:rsid w:val="00647401"/>
    <w:rsid w:val="0065676B"/>
    <w:rsid w:val="00656992"/>
    <w:rsid w:val="0066091E"/>
    <w:rsid w:val="00660A05"/>
    <w:rsid w:val="00660B8E"/>
    <w:rsid w:val="00660E85"/>
    <w:rsid w:val="006615CC"/>
    <w:rsid w:val="00661B4B"/>
    <w:rsid w:val="006646BC"/>
    <w:rsid w:val="006661EC"/>
    <w:rsid w:val="00670359"/>
    <w:rsid w:val="00672C25"/>
    <w:rsid w:val="00673CD5"/>
    <w:rsid w:val="00674488"/>
    <w:rsid w:val="00677E6F"/>
    <w:rsid w:val="00680F83"/>
    <w:rsid w:val="006813BC"/>
    <w:rsid w:val="006820D7"/>
    <w:rsid w:val="00682116"/>
    <w:rsid w:val="00686002"/>
    <w:rsid w:val="006877C4"/>
    <w:rsid w:val="006924A5"/>
    <w:rsid w:val="0069272E"/>
    <w:rsid w:val="00693E86"/>
    <w:rsid w:val="00695C76"/>
    <w:rsid w:val="006A3166"/>
    <w:rsid w:val="006A455F"/>
    <w:rsid w:val="006A556E"/>
    <w:rsid w:val="006A55A6"/>
    <w:rsid w:val="006B0DB4"/>
    <w:rsid w:val="006B1D1B"/>
    <w:rsid w:val="006B27BB"/>
    <w:rsid w:val="006B3523"/>
    <w:rsid w:val="006B3FE1"/>
    <w:rsid w:val="006B4AA1"/>
    <w:rsid w:val="006B5439"/>
    <w:rsid w:val="006B6FD7"/>
    <w:rsid w:val="006C2B1E"/>
    <w:rsid w:val="006C5F27"/>
    <w:rsid w:val="006C750F"/>
    <w:rsid w:val="006D0594"/>
    <w:rsid w:val="006D366E"/>
    <w:rsid w:val="006D58DD"/>
    <w:rsid w:val="006D69B3"/>
    <w:rsid w:val="006E04CC"/>
    <w:rsid w:val="006E123A"/>
    <w:rsid w:val="006E2833"/>
    <w:rsid w:val="006E6321"/>
    <w:rsid w:val="006F0280"/>
    <w:rsid w:val="006F1711"/>
    <w:rsid w:val="006F1D90"/>
    <w:rsid w:val="006F220E"/>
    <w:rsid w:val="006F3517"/>
    <w:rsid w:val="006F6755"/>
    <w:rsid w:val="006F7D04"/>
    <w:rsid w:val="00700019"/>
    <w:rsid w:val="00702386"/>
    <w:rsid w:val="00703D46"/>
    <w:rsid w:val="00703D6B"/>
    <w:rsid w:val="0070448C"/>
    <w:rsid w:val="00706D78"/>
    <w:rsid w:val="007114A9"/>
    <w:rsid w:val="00711B49"/>
    <w:rsid w:val="00717E2C"/>
    <w:rsid w:val="00721DB9"/>
    <w:rsid w:val="0072432A"/>
    <w:rsid w:val="00725F91"/>
    <w:rsid w:val="00727789"/>
    <w:rsid w:val="00730688"/>
    <w:rsid w:val="007319C8"/>
    <w:rsid w:val="00734C04"/>
    <w:rsid w:val="00742B27"/>
    <w:rsid w:val="00742B3D"/>
    <w:rsid w:val="00742B62"/>
    <w:rsid w:val="007450F4"/>
    <w:rsid w:val="00745188"/>
    <w:rsid w:val="00746BF9"/>
    <w:rsid w:val="00746C63"/>
    <w:rsid w:val="00747198"/>
    <w:rsid w:val="00747589"/>
    <w:rsid w:val="00752119"/>
    <w:rsid w:val="0076248A"/>
    <w:rsid w:val="007637B0"/>
    <w:rsid w:val="00764226"/>
    <w:rsid w:val="0076506F"/>
    <w:rsid w:val="00765CD0"/>
    <w:rsid w:val="00781BB3"/>
    <w:rsid w:val="00782DE8"/>
    <w:rsid w:val="007918C5"/>
    <w:rsid w:val="007922EF"/>
    <w:rsid w:val="00792713"/>
    <w:rsid w:val="007A14C0"/>
    <w:rsid w:val="007A19C1"/>
    <w:rsid w:val="007A3448"/>
    <w:rsid w:val="007A401C"/>
    <w:rsid w:val="007A51E9"/>
    <w:rsid w:val="007A68F4"/>
    <w:rsid w:val="007A7368"/>
    <w:rsid w:val="007B08C8"/>
    <w:rsid w:val="007B0F04"/>
    <w:rsid w:val="007B6FAD"/>
    <w:rsid w:val="007C0914"/>
    <w:rsid w:val="007C16F0"/>
    <w:rsid w:val="007C2AD6"/>
    <w:rsid w:val="007C505A"/>
    <w:rsid w:val="007C5663"/>
    <w:rsid w:val="007D2169"/>
    <w:rsid w:val="007E279A"/>
    <w:rsid w:val="007E2BB3"/>
    <w:rsid w:val="007F08C7"/>
    <w:rsid w:val="007F196D"/>
    <w:rsid w:val="007F3331"/>
    <w:rsid w:val="007F446A"/>
    <w:rsid w:val="007F5810"/>
    <w:rsid w:val="007F7B8C"/>
    <w:rsid w:val="008004CC"/>
    <w:rsid w:val="00803925"/>
    <w:rsid w:val="008069A5"/>
    <w:rsid w:val="00810237"/>
    <w:rsid w:val="008111A0"/>
    <w:rsid w:val="00811F17"/>
    <w:rsid w:val="00812472"/>
    <w:rsid w:val="008201B1"/>
    <w:rsid w:val="0082066D"/>
    <w:rsid w:val="008206B3"/>
    <w:rsid w:val="00822DE0"/>
    <w:rsid w:val="0082394D"/>
    <w:rsid w:val="00831960"/>
    <w:rsid w:val="00833498"/>
    <w:rsid w:val="00844F1F"/>
    <w:rsid w:val="00856594"/>
    <w:rsid w:val="00856848"/>
    <w:rsid w:val="008578D0"/>
    <w:rsid w:val="0086236C"/>
    <w:rsid w:val="0086698C"/>
    <w:rsid w:val="00876F02"/>
    <w:rsid w:val="00877403"/>
    <w:rsid w:val="008808C5"/>
    <w:rsid w:val="00881383"/>
    <w:rsid w:val="00884048"/>
    <w:rsid w:val="00887D29"/>
    <w:rsid w:val="00894BA7"/>
    <w:rsid w:val="00896F12"/>
    <w:rsid w:val="008A0388"/>
    <w:rsid w:val="008A33C5"/>
    <w:rsid w:val="008A3651"/>
    <w:rsid w:val="008A3D15"/>
    <w:rsid w:val="008A4782"/>
    <w:rsid w:val="008A6F4F"/>
    <w:rsid w:val="008A7A3D"/>
    <w:rsid w:val="008B0FA0"/>
    <w:rsid w:val="008B363D"/>
    <w:rsid w:val="008B4D20"/>
    <w:rsid w:val="008B5BF0"/>
    <w:rsid w:val="008C552A"/>
    <w:rsid w:val="008C5C1A"/>
    <w:rsid w:val="008D021E"/>
    <w:rsid w:val="008D78C4"/>
    <w:rsid w:val="008E0510"/>
    <w:rsid w:val="008E75FA"/>
    <w:rsid w:val="008E7A89"/>
    <w:rsid w:val="008F147A"/>
    <w:rsid w:val="00900FFC"/>
    <w:rsid w:val="009017EE"/>
    <w:rsid w:val="0090421D"/>
    <w:rsid w:val="009042A6"/>
    <w:rsid w:val="0090579C"/>
    <w:rsid w:val="00907B29"/>
    <w:rsid w:val="009105EB"/>
    <w:rsid w:val="009131B5"/>
    <w:rsid w:val="00913441"/>
    <w:rsid w:val="009202AC"/>
    <w:rsid w:val="00925BFD"/>
    <w:rsid w:val="00930493"/>
    <w:rsid w:val="009362DE"/>
    <w:rsid w:val="009364F7"/>
    <w:rsid w:val="009367AF"/>
    <w:rsid w:val="009457F1"/>
    <w:rsid w:val="00945C75"/>
    <w:rsid w:val="009478D8"/>
    <w:rsid w:val="00954140"/>
    <w:rsid w:val="00955018"/>
    <w:rsid w:val="00955C67"/>
    <w:rsid w:val="0096172F"/>
    <w:rsid w:val="00961ED1"/>
    <w:rsid w:val="0096325B"/>
    <w:rsid w:val="0097031E"/>
    <w:rsid w:val="00974D1F"/>
    <w:rsid w:val="00976E3E"/>
    <w:rsid w:val="0097740B"/>
    <w:rsid w:val="00981310"/>
    <w:rsid w:val="00985F2B"/>
    <w:rsid w:val="00985F6F"/>
    <w:rsid w:val="009920E4"/>
    <w:rsid w:val="00995868"/>
    <w:rsid w:val="009A2EC3"/>
    <w:rsid w:val="009A483B"/>
    <w:rsid w:val="009A712D"/>
    <w:rsid w:val="009B24A3"/>
    <w:rsid w:val="009B3682"/>
    <w:rsid w:val="009B5063"/>
    <w:rsid w:val="009B7A2D"/>
    <w:rsid w:val="009C10B2"/>
    <w:rsid w:val="009C1D67"/>
    <w:rsid w:val="009C5A5B"/>
    <w:rsid w:val="009C5E88"/>
    <w:rsid w:val="009D1CF9"/>
    <w:rsid w:val="009D42EC"/>
    <w:rsid w:val="009D4EDF"/>
    <w:rsid w:val="009E57DE"/>
    <w:rsid w:val="009E5DA6"/>
    <w:rsid w:val="009F15F5"/>
    <w:rsid w:val="009F64B5"/>
    <w:rsid w:val="00A01B82"/>
    <w:rsid w:val="00A0217D"/>
    <w:rsid w:val="00A02346"/>
    <w:rsid w:val="00A06193"/>
    <w:rsid w:val="00A06B4E"/>
    <w:rsid w:val="00A11306"/>
    <w:rsid w:val="00A118B7"/>
    <w:rsid w:val="00A15CF2"/>
    <w:rsid w:val="00A15FC5"/>
    <w:rsid w:val="00A16FCA"/>
    <w:rsid w:val="00A30A63"/>
    <w:rsid w:val="00A32B7D"/>
    <w:rsid w:val="00A34ACA"/>
    <w:rsid w:val="00A35D3C"/>
    <w:rsid w:val="00A36485"/>
    <w:rsid w:val="00A367A3"/>
    <w:rsid w:val="00A37A63"/>
    <w:rsid w:val="00A40300"/>
    <w:rsid w:val="00A41B03"/>
    <w:rsid w:val="00A43120"/>
    <w:rsid w:val="00A44B1C"/>
    <w:rsid w:val="00A45510"/>
    <w:rsid w:val="00A46D59"/>
    <w:rsid w:val="00A528C4"/>
    <w:rsid w:val="00A54434"/>
    <w:rsid w:val="00A54A05"/>
    <w:rsid w:val="00A73157"/>
    <w:rsid w:val="00A74E22"/>
    <w:rsid w:val="00A76BA6"/>
    <w:rsid w:val="00A819EA"/>
    <w:rsid w:val="00A8760F"/>
    <w:rsid w:val="00A930E3"/>
    <w:rsid w:val="00A94BF5"/>
    <w:rsid w:val="00A95348"/>
    <w:rsid w:val="00AA2273"/>
    <w:rsid w:val="00AA2BFF"/>
    <w:rsid w:val="00AA43CA"/>
    <w:rsid w:val="00AA4547"/>
    <w:rsid w:val="00AA672D"/>
    <w:rsid w:val="00AA7C11"/>
    <w:rsid w:val="00AB0111"/>
    <w:rsid w:val="00AB11D8"/>
    <w:rsid w:val="00AB2513"/>
    <w:rsid w:val="00AB6EEA"/>
    <w:rsid w:val="00AC5EAE"/>
    <w:rsid w:val="00AC7072"/>
    <w:rsid w:val="00AD6050"/>
    <w:rsid w:val="00AE0259"/>
    <w:rsid w:val="00AE02C0"/>
    <w:rsid w:val="00AE06AF"/>
    <w:rsid w:val="00AE0F33"/>
    <w:rsid w:val="00AE1750"/>
    <w:rsid w:val="00AE72AE"/>
    <w:rsid w:val="00AE7DC5"/>
    <w:rsid w:val="00AF5203"/>
    <w:rsid w:val="00AF5327"/>
    <w:rsid w:val="00AF60D6"/>
    <w:rsid w:val="00AF7DAC"/>
    <w:rsid w:val="00B016E5"/>
    <w:rsid w:val="00B03EA8"/>
    <w:rsid w:val="00B04B38"/>
    <w:rsid w:val="00B04FB1"/>
    <w:rsid w:val="00B06A0B"/>
    <w:rsid w:val="00B072F5"/>
    <w:rsid w:val="00B07D9A"/>
    <w:rsid w:val="00B11107"/>
    <w:rsid w:val="00B1196F"/>
    <w:rsid w:val="00B13CFC"/>
    <w:rsid w:val="00B15A2A"/>
    <w:rsid w:val="00B178CE"/>
    <w:rsid w:val="00B217F6"/>
    <w:rsid w:val="00B22CE0"/>
    <w:rsid w:val="00B23FE0"/>
    <w:rsid w:val="00B251D9"/>
    <w:rsid w:val="00B256D9"/>
    <w:rsid w:val="00B36759"/>
    <w:rsid w:val="00B41895"/>
    <w:rsid w:val="00B431FB"/>
    <w:rsid w:val="00B436DA"/>
    <w:rsid w:val="00B45F63"/>
    <w:rsid w:val="00B53054"/>
    <w:rsid w:val="00B54D1F"/>
    <w:rsid w:val="00B55380"/>
    <w:rsid w:val="00B55B01"/>
    <w:rsid w:val="00B55C0D"/>
    <w:rsid w:val="00B604B8"/>
    <w:rsid w:val="00B629F0"/>
    <w:rsid w:val="00B6637B"/>
    <w:rsid w:val="00B700EA"/>
    <w:rsid w:val="00B7143B"/>
    <w:rsid w:val="00B77543"/>
    <w:rsid w:val="00B77F46"/>
    <w:rsid w:val="00B81FBA"/>
    <w:rsid w:val="00B8253F"/>
    <w:rsid w:val="00B85400"/>
    <w:rsid w:val="00B870BB"/>
    <w:rsid w:val="00B95381"/>
    <w:rsid w:val="00BA0508"/>
    <w:rsid w:val="00BA11E9"/>
    <w:rsid w:val="00BA3532"/>
    <w:rsid w:val="00BA6D0E"/>
    <w:rsid w:val="00BB10CA"/>
    <w:rsid w:val="00BB134C"/>
    <w:rsid w:val="00BB3F01"/>
    <w:rsid w:val="00BC0AC9"/>
    <w:rsid w:val="00BC0E38"/>
    <w:rsid w:val="00BC1ACB"/>
    <w:rsid w:val="00BC28C6"/>
    <w:rsid w:val="00BC4C06"/>
    <w:rsid w:val="00BC6C3D"/>
    <w:rsid w:val="00BD07A0"/>
    <w:rsid w:val="00BD2169"/>
    <w:rsid w:val="00BD29E5"/>
    <w:rsid w:val="00BE195F"/>
    <w:rsid w:val="00BE4710"/>
    <w:rsid w:val="00BE50B3"/>
    <w:rsid w:val="00BF5F50"/>
    <w:rsid w:val="00C00954"/>
    <w:rsid w:val="00C05F3D"/>
    <w:rsid w:val="00C075BA"/>
    <w:rsid w:val="00C075CA"/>
    <w:rsid w:val="00C0787D"/>
    <w:rsid w:val="00C078BD"/>
    <w:rsid w:val="00C07E3E"/>
    <w:rsid w:val="00C16579"/>
    <w:rsid w:val="00C215AE"/>
    <w:rsid w:val="00C22990"/>
    <w:rsid w:val="00C2464C"/>
    <w:rsid w:val="00C26F23"/>
    <w:rsid w:val="00C35498"/>
    <w:rsid w:val="00C37B71"/>
    <w:rsid w:val="00C40DCB"/>
    <w:rsid w:val="00C44352"/>
    <w:rsid w:val="00C44F86"/>
    <w:rsid w:val="00C47963"/>
    <w:rsid w:val="00C54586"/>
    <w:rsid w:val="00C54E8F"/>
    <w:rsid w:val="00C60A4D"/>
    <w:rsid w:val="00C61D7F"/>
    <w:rsid w:val="00C6216F"/>
    <w:rsid w:val="00C646D0"/>
    <w:rsid w:val="00C65FED"/>
    <w:rsid w:val="00C67E25"/>
    <w:rsid w:val="00C7125F"/>
    <w:rsid w:val="00C71520"/>
    <w:rsid w:val="00C72618"/>
    <w:rsid w:val="00C73430"/>
    <w:rsid w:val="00C74CCC"/>
    <w:rsid w:val="00C82418"/>
    <w:rsid w:val="00C83E11"/>
    <w:rsid w:val="00C84AF1"/>
    <w:rsid w:val="00C85A0F"/>
    <w:rsid w:val="00C86AE3"/>
    <w:rsid w:val="00C87199"/>
    <w:rsid w:val="00C90A0C"/>
    <w:rsid w:val="00C90F19"/>
    <w:rsid w:val="00C9278B"/>
    <w:rsid w:val="00C92978"/>
    <w:rsid w:val="00C951D2"/>
    <w:rsid w:val="00CA1DEF"/>
    <w:rsid w:val="00CA28B3"/>
    <w:rsid w:val="00CA4174"/>
    <w:rsid w:val="00CA4D92"/>
    <w:rsid w:val="00CA6940"/>
    <w:rsid w:val="00CB4829"/>
    <w:rsid w:val="00CB58BF"/>
    <w:rsid w:val="00CB6D60"/>
    <w:rsid w:val="00CC454C"/>
    <w:rsid w:val="00CD06D8"/>
    <w:rsid w:val="00CD19CE"/>
    <w:rsid w:val="00CD4E22"/>
    <w:rsid w:val="00CD6310"/>
    <w:rsid w:val="00CE27B0"/>
    <w:rsid w:val="00CE561C"/>
    <w:rsid w:val="00CE57CE"/>
    <w:rsid w:val="00CF28B9"/>
    <w:rsid w:val="00CF456F"/>
    <w:rsid w:val="00CF6005"/>
    <w:rsid w:val="00CF77B9"/>
    <w:rsid w:val="00D00C0A"/>
    <w:rsid w:val="00D01DDE"/>
    <w:rsid w:val="00D02B6B"/>
    <w:rsid w:val="00D03A0A"/>
    <w:rsid w:val="00D06A3D"/>
    <w:rsid w:val="00D07CCB"/>
    <w:rsid w:val="00D14B15"/>
    <w:rsid w:val="00D152CF"/>
    <w:rsid w:val="00D15D30"/>
    <w:rsid w:val="00D21743"/>
    <w:rsid w:val="00D22190"/>
    <w:rsid w:val="00D27705"/>
    <w:rsid w:val="00D27ECE"/>
    <w:rsid w:val="00D30C34"/>
    <w:rsid w:val="00D32EFA"/>
    <w:rsid w:val="00D33865"/>
    <w:rsid w:val="00D34FD6"/>
    <w:rsid w:val="00D364D7"/>
    <w:rsid w:val="00D37AD0"/>
    <w:rsid w:val="00D42C5B"/>
    <w:rsid w:val="00D46079"/>
    <w:rsid w:val="00D53941"/>
    <w:rsid w:val="00D53A88"/>
    <w:rsid w:val="00D57EE1"/>
    <w:rsid w:val="00D62A02"/>
    <w:rsid w:val="00D675A9"/>
    <w:rsid w:val="00D75AA2"/>
    <w:rsid w:val="00D7643F"/>
    <w:rsid w:val="00D8185E"/>
    <w:rsid w:val="00D86F10"/>
    <w:rsid w:val="00D928C9"/>
    <w:rsid w:val="00D9334F"/>
    <w:rsid w:val="00D93D89"/>
    <w:rsid w:val="00D96B80"/>
    <w:rsid w:val="00D976DC"/>
    <w:rsid w:val="00DA058A"/>
    <w:rsid w:val="00DA4640"/>
    <w:rsid w:val="00DA5716"/>
    <w:rsid w:val="00DB1173"/>
    <w:rsid w:val="00DB1A52"/>
    <w:rsid w:val="00DB2145"/>
    <w:rsid w:val="00DB4414"/>
    <w:rsid w:val="00DB4E88"/>
    <w:rsid w:val="00DC1177"/>
    <w:rsid w:val="00DD0A48"/>
    <w:rsid w:val="00DD2605"/>
    <w:rsid w:val="00DD4827"/>
    <w:rsid w:val="00DD504E"/>
    <w:rsid w:val="00DD6835"/>
    <w:rsid w:val="00DE1369"/>
    <w:rsid w:val="00DE1854"/>
    <w:rsid w:val="00DE73C2"/>
    <w:rsid w:val="00DF2228"/>
    <w:rsid w:val="00DF7F37"/>
    <w:rsid w:val="00E011F5"/>
    <w:rsid w:val="00E03443"/>
    <w:rsid w:val="00E03EEB"/>
    <w:rsid w:val="00E03F73"/>
    <w:rsid w:val="00E04F76"/>
    <w:rsid w:val="00E176E6"/>
    <w:rsid w:val="00E27792"/>
    <w:rsid w:val="00E279E4"/>
    <w:rsid w:val="00E32337"/>
    <w:rsid w:val="00E368C9"/>
    <w:rsid w:val="00E40E2F"/>
    <w:rsid w:val="00E410D8"/>
    <w:rsid w:val="00E44856"/>
    <w:rsid w:val="00E46A00"/>
    <w:rsid w:val="00E53F8A"/>
    <w:rsid w:val="00E54FA8"/>
    <w:rsid w:val="00E6114C"/>
    <w:rsid w:val="00E62BA5"/>
    <w:rsid w:val="00E64304"/>
    <w:rsid w:val="00E67621"/>
    <w:rsid w:val="00E706A6"/>
    <w:rsid w:val="00E74170"/>
    <w:rsid w:val="00E77906"/>
    <w:rsid w:val="00E8144A"/>
    <w:rsid w:val="00E81C1F"/>
    <w:rsid w:val="00E85B43"/>
    <w:rsid w:val="00E94008"/>
    <w:rsid w:val="00EA1944"/>
    <w:rsid w:val="00EB1F2F"/>
    <w:rsid w:val="00EB32AF"/>
    <w:rsid w:val="00EB4506"/>
    <w:rsid w:val="00EB571F"/>
    <w:rsid w:val="00EB6E35"/>
    <w:rsid w:val="00EB6FAB"/>
    <w:rsid w:val="00EB750F"/>
    <w:rsid w:val="00EC2497"/>
    <w:rsid w:val="00EC2FA3"/>
    <w:rsid w:val="00EC45AB"/>
    <w:rsid w:val="00EC771A"/>
    <w:rsid w:val="00EC7F77"/>
    <w:rsid w:val="00ED0C9B"/>
    <w:rsid w:val="00ED2EA4"/>
    <w:rsid w:val="00ED6B59"/>
    <w:rsid w:val="00ED7CA2"/>
    <w:rsid w:val="00ED7DB3"/>
    <w:rsid w:val="00EE138D"/>
    <w:rsid w:val="00EE63A6"/>
    <w:rsid w:val="00EE7F75"/>
    <w:rsid w:val="00EF0410"/>
    <w:rsid w:val="00EF242B"/>
    <w:rsid w:val="00F01349"/>
    <w:rsid w:val="00F02294"/>
    <w:rsid w:val="00F04446"/>
    <w:rsid w:val="00F04919"/>
    <w:rsid w:val="00F06A7D"/>
    <w:rsid w:val="00F07462"/>
    <w:rsid w:val="00F11A07"/>
    <w:rsid w:val="00F15736"/>
    <w:rsid w:val="00F15F58"/>
    <w:rsid w:val="00F1653C"/>
    <w:rsid w:val="00F20798"/>
    <w:rsid w:val="00F2331F"/>
    <w:rsid w:val="00F239F5"/>
    <w:rsid w:val="00F2404F"/>
    <w:rsid w:val="00F31C80"/>
    <w:rsid w:val="00F34C74"/>
    <w:rsid w:val="00F36FC0"/>
    <w:rsid w:val="00F41133"/>
    <w:rsid w:val="00F446E3"/>
    <w:rsid w:val="00F45648"/>
    <w:rsid w:val="00F47DF5"/>
    <w:rsid w:val="00F55D92"/>
    <w:rsid w:val="00F60CBF"/>
    <w:rsid w:val="00F60F1F"/>
    <w:rsid w:val="00F61617"/>
    <w:rsid w:val="00F62B4D"/>
    <w:rsid w:val="00F63778"/>
    <w:rsid w:val="00F64054"/>
    <w:rsid w:val="00F72C0A"/>
    <w:rsid w:val="00F83F49"/>
    <w:rsid w:val="00F844AB"/>
    <w:rsid w:val="00F86ECF"/>
    <w:rsid w:val="00F91D52"/>
    <w:rsid w:val="00F93220"/>
    <w:rsid w:val="00FA1846"/>
    <w:rsid w:val="00FA4FFB"/>
    <w:rsid w:val="00FB66D2"/>
    <w:rsid w:val="00FB710F"/>
    <w:rsid w:val="00FB7339"/>
    <w:rsid w:val="00FC364E"/>
    <w:rsid w:val="00FC7402"/>
    <w:rsid w:val="00FD36A8"/>
    <w:rsid w:val="00FD51E4"/>
    <w:rsid w:val="00FD6730"/>
    <w:rsid w:val="00FE1560"/>
    <w:rsid w:val="00FE3BA2"/>
    <w:rsid w:val="00FF056C"/>
    <w:rsid w:val="00FF357A"/>
    <w:rsid w:val="00FF4BB7"/>
    <w:rsid w:val="00FF5DB5"/>
    <w:rsid w:val="00FF793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FE0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="567"/>
      <w:jc w:val="both"/>
    </w:pPr>
    <w:rPr>
      <w:rFonts w:ascii="SchoolBook" w:hAnsi="SchoolBook"/>
      <w:sz w:val="24"/>
    </w:rPr>
  </w:style>
  <w:style w:type="paragraph" w:styleId="1">
    <w:name w:val="heading 1"/>
    <w:basedOn w:val="a"/>
    <w:qFormat/>
    <w:pPr>
      <w:suppressLineNumbers/>
      <w:suppressAutoHyphens/>
      <w:spacing w:before="240" w:after="60"/>
      <w:ind w:firstLine="0"/>
      <w:jc w:val="center"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дачи"/>
    <w:basedOn w:val="a"/>
    <w:rsid w:val="00143F2D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Courier New" w:hAnsi="Courier New"/>
    </w:rPr>
  </w:style>
  <w:style w:type="paragraph" w:styleId="a4">
    <w:name w:val="Body Text"/>
    <w:basedOn w:val="a"/>
    <w:link w:val="a5"/>
    <w:rsid w:val="009C5E88"/>
    <w:pPr>
      <w:widowControl/>
      <w:spacing w:line="240" w:lineRule="auto"/>
      <w:ind w:firstLine="709"/>
    </w:pPr>
    <w:rPr>
      <w:rFonts w:ascii="Times New Roman" w:hAnsi="Times New Roman"/>
      <w:sz w:val="28"/>
    </w:rPr>
  </w:style>
  <w:style w:type="paragraph" w:styleId="a6">
    <w:name w:val="Body Text Indent"/>
    <w:basedOn w:val="a"/>
    <w:pPr>
      <w:shd w:val="clear" w:color="auto" w:fill="FFFFFF"/>
    </w:pPr>
    <w:rPr>
      <w:rFonts w:ascii="Times New Roman" w:hAnsi="Times New Roman"/>
      <w:b/>
      <w:bCs/>
      <w:color w:val="000000"/>
      <w:sz w:val="28"/>
      <w:szCs w:val="28"/>
    </w:rPr>
  </w:style>
  <w:style w:type="table" w:styleId="a7">
    <w:name w:val="Table Grid"/>
    <w:basedOn w:val="a1"/>
    <w:rsid w:val="00257992"/>
    <w:pPr>
      <w:widowControl w:val="0"/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D06A3D"/>
    <w:pPr>
      <w:spacing w:after="120" w:line="480" w:lineRule="auto"/>
      <w:ind w:left="283"/>
    </w:pPr>
  </w:style>
  <w:style w:type="paragraph" w:styleId="a8">
    <w:name w:val="footnote text"/>
    <w:basedOn w:val="a"/>
    <w:rsid w:val="009202AC"/>
    <w:pPr>
      <w:spacing w:line="240" w:lineRule="auto"/>
    </w:pPr>
    <w:rPr>
      <w:sz w:val="20"/>
    </w:rPr>
  </w:style>
  <w:style w:type="character" w:styleId="a9">
    <w:name w:val="footnote reference"/>
    <w:basedOn w:val="a0"/>
    <w:semiHidden/>
    <w:rsid w:val="009202AC"/>
    <w:rPr>
      <w:vertAlign w:val="superscript"/>
    </w:rPr>
  </w:style>
  <w:style w:type="character" w:styleId="aa">
    <w:name w:val="page number"/>
    <w:basedOn w:val="a0"/>
    <w:rsid w:val="00C65FED"/>
  </w:style>
  <w:style w:type="paragraph" w:styleId="ab">
    <w:name w:val="header"/>
    <w:basedOn w:val="a"/>
    <w:rsid w:val="008C552A"/>
    <w:pPr>
      <w:numPr>
        <w:ilvl w:val="12"/>
      </w:numPr>
      <w:tabs>
        <w:tab w:val="left" w:pos="2410"/>
        <w:tab w:val="left" w:pos="3402"/>
        <w:tab w:val="left" w:pos="3969"/>
        <w:tab w:val="center" w:pos="4153"/>
        <w:tab w:val="left" w:pos="4536"/>
        <w:tab w:val="left" w:pos="5529"/>
        <w:tab w:val="left" w:pos="6804"/>
        <w:tab w:val="left" w:pos="7797"/>
        <w:tab w:val="right" w:pos="8306"/>
      </w:tabs>
      <w:spacing w:line="240" w:lineRule="auto"/>
      <w:ind w:firstLine="567"/>
    </w:pPr>
    <w:rPr>
      <w:rFonts w:ascii="Times New Roman" w:hAnsi="Times New Roman"/>
      <w:sz w:val="32"/>
      <w:szCs w:val="24"/>
    </w:rPr>
  </w:style>
  <w:style w:type="character" w:styleId="ac">
    <w:name w:val="annotation reference"/>
    <w:basedOn w:val="a0"/>
    <w:semiHidden/>
    <w:rsid w:val="001E2D60"/>
    <w:rPr>
      <w:sz w:val="16"/>
      <w:szCs w:val="16"/>
    </w:rPr>
  </w:style>
  <w:style w:type="paragraph" w:styleId="ad">
    <w:name w:val="annotation text"/>
    <w:basedOn w:val="a"/>
    <w:semiHidden/>
    <w:rsid w:val="001E2D60"/>
    <w:rPr>
      <w:sz w:val="20"/>
    </w:rPr>
  </w:style>
  <w:style w:type="paragraph" w:styleId="ae">
    <w:name w:val="annotation subject"/>
    <w:basedOn w:val="ad"/>
    <w:next w:val="ad"/>
    <w:semiHidden/>
    <w:rsid w:val="001E2D60"/>
    <w:rPr>
      <w:b/>
      <w:bCs/>
    </w:rPr>
  </w:style>
  <w:style w:type="paragraph" w:styleId="af">
    <w:name w:val="Balloon Text"/>
    <w:basedOn w:val="a"/>
    <w:semiHidden/>
    <w:rsid w:val="001E2D60"/>
    <w:rPr>
      <w:rFonts w:ascii="Tahoma" w:hAnsi="Tahoma" w:cs="Tahoma"/>
      <w:sz w:val="16"/>
      <w:szCs w:val="16"/>
    </w:rPr>
  </w:style>
  <w:style w:type="paragraph" w:styleId="af0">
    <w:name w:val="Block Text"/>
    <w:basedOn w:val="a"/>
    <w:rsid w:val="00136C48"/>
    <w:pPr>
      <w:widowControl/>
      <w:numPr>
        <w:ilvl w:val="7"/>
      </w:numPr>
      <w:tabs>
        <w:tab w:val="num" w:pos="5400"/>
      </w:tabs>
      <w:spacing w:line="240" w:lineRule="auto"/>
      <w:ind w:left="-567" w:right="-30" w:firstLine="283"/>
      <w:jc w:val="left"/>
    </w:pPr>
    <w:rPr>
      <w:rFonts w:ascii="Times New Roman" w:hAnsi="Times New Roman"/>
      <w:lang w:eastAsia="en-US"/>
    </w:rPr>
  </w:style>
  <w:style w:type="character" w:customStyle="1" w:styleId="a5">
    <w:name w:val="Основной текст Знак"/>
    <w:basedOn w:val="a0"/>
    <w:link w:val="a4"/>
    <w:rsid w:val="009C5E88"/>
    <w:rPr>
      <w:sz w:val="28"/>
    </w:rPr>
  </w:style>
  <w:style w:type="paragraph" w:customStyle="1" w:styleId="norma">
    <w:name w:val="norma"/>
    <w:basedOn w:val="a"/>
    <w:rsid w:val="00CB6D60"/>
    <w:pPr>
      <w:autoSpaceDE w:val="0"/>
      <w:autoSpaceDN w:val="0"/>
      <w:adjustRightInd w:val="0"/>
      <w:spacing w:before="135" w:after="135" w:line="240" w:lineRule="auto"/>
      <w:ind w:left="225" w:right="405" w:firstLine="480"/>
    </w:pPr>
    <w:rPr>
      <w:rFonts w:ascii="Arial" w:hAnsi="Arial" w:cs="Arial"/>
      <w:szCs w:val="24"/>
      <w:lang/>
    </w:rPr>
  </w:style>
  <w:style w:type="paragraph" w:customStyle="1" w:styleId="formula">
    <w:name w:val="formula"/>
    <w:basedOn w:val="a"/>
    <w:rsid w:val="00CB6D60"/>
    <w:pPr>
      <w:autoSpaceDE w:val="0"/>
      <w:autoSpaceDN w:val="0"/>
      <w:adjustRightInd w:val="0"/>
      <w:spacing w:before="180" w:after="135" w:line="240" w:lineRule="auto"/>
      <w:ind w:right="1125" w:firstLine="0"/>
      <w:jc w:val="center"/>
    </w:pPr>
    <w:rPr>
      <w:rFonts w:ascii="Arial" w:hAnsi="Arial" w:cs="Arial"/>
      <w:szCs w:val="24"/>
      <w:lang/>
    </w:rPr>
  </w:style>
  <w:style w:type="character" w:customStyle="1" w:styleId="af1">
    <w:name w:val="Подпись к картинке_"/>
    <w:basedOn w:val="a0"/>
    <w:link w:val="af2"/>
    <w:rsid w:val="005D1ECC"/>
    <w:rPr>
      <w:spacing w:val="10"/>
      <w:sz w:val="15"/>
      <w:szCs w:val="15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5D1ECC"/>
    <w:pPr>
      <w:widowControl/>
      <w:shd w:val="clear" w:color="auto" w:fill="FFFFFF"/>
      <w:spacing w:line="206" w:lineRule="exact"/>
      <w:ind w:firstLine="0"/>
      <w:jc w:val="center"/>
    </w:pPr>
    <w:rPr>
      <w:rFonts w:ascii="Times New Roman" w:hAnsi="Times New Roman"/>
      <w:spacing w:val="10"/>
      <w:sz w:val="15"/>
      <w:szCs w:val="15"/>
    </w:rPr>
  </w:style>
  <w:style w:type="paragraph" w:customStyle="1" w:styleId="Default">
    <w:name w:val="Default"/>
    <w:rsid w:val="008206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DA46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A4640"/>
    <w:rPr>
      <w:rFonts w:ascii="SchoolBook" w:hAnsi="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21" Type="http://schemas.openxmlformats.org/officeDocument/2006/relationships/image" Target="media/image8.wmf"/><Relationship Id="rId34" Type="http://schemas.openxmlformats.org/officeDocument/2006/relationships/image" Target="media/image14.png"/><Relationship Id="rId42" Type="http://schemas.openxmlformats.org/officeDocument/2006/relationships/footer" Target="foot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chart" Target="charts/chart1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Лист1!$A$1:$D$1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</c:numCache>
            </c:numRef>
          </c:xVal>
          <c:yVal>
            <c:numRef>
              <c:f>Лист1!$A$2:$D$2</c:f>
              <c:numCache>
                <c:formatCode>General</c:formatCode>
                <c:ptCount val="4"/>
                <c:pt idx="0">
                  <c:v>9.9</c:v>
                </c:pt>
                <c:pt idx="1">
                  <c:v>19.100000000000001</c:v>
                </c:pt>
                <c:pt idx="2">
                  <c:v>27.3</c:v>
                </c:pt>
                <c:pt idx="3">
                  <c:v>34.9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4C8-4885-9C6C-AF3FAB124D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76745360"/>
        <c:axId val="776747440"/>
      </c:scatterChart>
      <c:valAx>
        <c:axId val="776745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w%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91866075880299913"/>
              <c:y val="0.936829475262960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6747440"/>
        <c:crosses val="autoZero"/>
        <c:crossBetween val="midCat"/>
        <c:minorUnit val="0.5"/>
      </c:valAx>
      <c:valAx>
        <c:axId val="77674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latin typeface="Symbol" panose="05050102010706020507" pitchFamily="18" charset="2"/>
                  </a:rPr>
                  <a:t>a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1505376344086023E-2"/>
              <c:y val="1.98705424979772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6745360"/>
        <c:crosses val="autoZero"/>
        <c:crossBetween val="midCat"/>
        <c:min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0.08244</cdr:x>
      <cdr:y>0.38158</cdr:y>
    </cdr:from>
    <cdr:to>
      <cdr:x>0.68996</cdr:x>
      <cdr:y>0.38158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438150" y="1933575"/>
          <a:ext cx="322897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0.01075</cdr:x>
      <cdr:y>0.35338</cdr:y>
    </cdr:from>
    <cdr:to>
      <cdr:x>0.10036</cdr:x>
      <cdr:y>0.40414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7151" y="1790700"/>
          <a:ext cx="4762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23,5</a:t>
          </a:r>
          <a:endParaRPr lang="ru-RU" sz="1100"/>
        </a:p>
      </cdr:txBody>
    </cdr:sp>
  </cdr:relSizeAnchor>
  <cdr:relSizeAnchor xmlns:cdr="http://schemas.openxmlformats.org/drawingml/2006/chartDrawing">
    <cdr:from>
      <cdr:x>0.59498</cdr:x>
      <cdr:y>0.22932</cdr:y>
    </cdr:from>
    <cdr:to>
      <cdr:x>0.59498</cdr:x>
      <cdr:y>0.90414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>
          <a:off x="3162300" y="1162050"/>
          <a:ext cx="0" cy="34194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0.58423</cdr:x>
      <cdr:y>0.87782</cdr:y>
    </cdr:from>
    <cdr:to>
      <cdr:x>0.67384</cdr:x>
      <cdr:y>0.92857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105151" y="4448175"/>
          <a:ext cx="4762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25,8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2019-03-21T02:16:00Z</dcterms:created>
  <dcterms:modified xsi:type="dcterms:W3CDTF">2019-03-21T02:17:00Z</dcterms:modified>
</cp:coreProperties>
</file>