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4"/>
          <w:szCs w:val="24"/>
        </w:rPr>
        <w:t>ОТЧЕТ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4"/>
          <w:szCs w:val="24"/>
        </w:rPr>
        <w:t>ПО ПРАКТИКЕ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D26D83" w:rsidRPr="00F359AC" w:rsidRDefault="00D26D83" w:rsidP="00D2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>УЧЕБНАЯ</w:t>
      </w:r>
    </w:p>
    <w:p w:rsidR="00D26D83" w:rsidRPr="00F359AC" w:rsidRDefault="00D26D83" w:rsidP="00D2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 xml:space="preserve"> ПМ.05 </w:t>
      </w:r>
      <w:r w:rsidRPr="00F359AC">
        <w:rPr>
          <w:rFonts w:ascii="Times New Roman" w:eastAsia="Times New Roman" w:hAnsi="Times New Roman" w:cs="Times New Roman"/>
          <w:b/>
          <w:sz w:val="32"/>
          <w:szCs w:val="32"/>
        </w:rPr>
        <w:t>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 xml:space="preserve">ПЕРИОД ПРОВЕДЕНИЯ:               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 семестр</w:t>
      </w:r>
      <w:r w:rsidRPr="00F359AC">
        <w:rPr>
          <w:rFonts w:ascii="Times New Roman" w:hAnsi="Times New Roman" w:cs="Times New Roman"/>
          <w:sz w:val="24"/>
          <w:szCs w:val="24"/>
        </w:rPr>
        <w:t>______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D26D83" w:rsidRPr="00F359AC" w:rsidRDefault="00D26D83" w:rsidP="00D26D83">
      <w:pPr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ВЫПОЛНИЛ СТУДЕНТА (КИ):__________________________________________________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КУРС: _____</w:t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  <w:t>ГРУППА: 38.02.01 Экономика и бухгалтерский учет (по отраслям)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РУКОВОДИТЕЛЬ ОТ КОЛЛЕДЖА   ________________         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ФИО</w:t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</w:p>
    <w:p w:rsidR="00D26D83" w:rsidRPr="00F359AC" w:rsidRDefault="00D26D83" w:rsidP="00D2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ОЦЕНКА_____________</w:t>
      </w:r>
    </w:p>
    <w:p w:rsidR="00D26D83" w:rsidRPr="00F359AC" w:rsidRDefault="00D26D83" w:rsidP="00D2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МОСКВА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2018 г.</w:t>
      </w:r>
    </w:p>
    <w:p w:rsidR="007038C0" w:rsidRPr="00F359AC" w:rsidRDefault="007038C0"/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на прохождение учебной практики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студента  очной формы обучения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sz w:val="24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sz w:val="24"/>
          <w:szCs w:val="24"/>
        </w:rPr>
        <w:t xml:space="preserve"> ПМ.05</w:t>
      </w:r>
      <w:r w:rsidR="00C9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59AC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2410"/>
        </w:tabs>
        <w:spacing w:after="0" w:line="240" w:lineRule="auto"/>
        <w:ind w:left="426" w:firstLine="241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Группа:            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D26D83" w:rsidRPr="00F359AC" w:rsidRDefault="00D26D83" w:rsidP="00D26D83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курс:                 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D26D83" w:rsidRPr="00F359AC" w:rsidRDefault="00D26D83" w:rsidP="00D26D83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специальность: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38.02.01 Экономика и бухгалтерский учет (по отраслям)</w:t>
      </w:r>
    </w:p>
    <w:p w:rsidR="00D26D83" w:rsidRPr="00F359AC" w:rsidRDefault="00D26D83" w:rsidP="00D26D83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(полное название предприятия)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Содержание задания на практику</w:t>
      </w:r>
    </w:p>
    <w:tbl>
      <w:tblPr>
        <w:tblStyle w:val="a6"/>
        <w:tblW w:w="9818" w:type="dxa"/>
        <w:tblLook w:val="04A0" w:firstRow="1" w:lastRow="0" w:firstColumn="1" w:lastColumn="0" w:noHBand="0" w:noVBand="1"/>
      </w:tblPr>
      <w:tblGrid>
        <w:gridCol w:w="675"/>
        <w:gridCol w:w="7513"/>
        <w:gridCol w:w="1630"/>
      </w:tblGrid>
      <w:tr w:rsidR="00D26D83" w:rsidRPr="00F359AC" w:rsidTr="00644393">
        <w:tc>
          <w:tcPr>
            <w:tcW w:w="675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п\</w:t>
            </w:r>
            <w:proofErr w:type="gramStart"/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513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Задание на учебную практику</w:t>
            </w:r>
          </w:p>
        </w:tc>
        <w:tc>
          <w:tcPr>
            <w:tcW w:w="1630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часов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</w:rPr>
              <w:t xml:space="preserve">Выполнение работ в должности бухгалтера по материалам: </w:t>
            </w:r>
            <w:r w:rsidRPr="00F359AC">
              <w:rPr>
                <w:rFonts w:ascii="Times New Roman" w:hAnsi="Times New Roman" w:cs="Times New Roman"/>
              </w:rPr>
              <w:t>Изучить методику обработки первичных бухгалтерских документов по учету материалов, формирование бухгалтерских проводок по учету материалов на основе рабочего плана счетов бухгалтерского учета, подготовку к инвентаризации и проверки действительного соответствия фактических данных инвентаризации данным учета, отражения в бухгалтерских проводках зачета и списания недостачи материалов (регулировку инвентаризационных разниц) по результатам инвентаризации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</w:rPr>
              <w:t>Выполнение работ в должности бухгалтера по учету расчётов по оплате труда:</w:t>
            </w:r>
            <w:r w:rsidRPr="00F359AC">
              <w:rPr>
                <w:rFonts w:ascii="Times New Roman" w:hAnsi="Times New Roman" w:cs="Times New Roman"/>
              </w:rPr>
              <w:t xml:space="preserve"> Знакомство с организацией. Запуск программы. Пользователи конфигурации. Определение интерфейса и задание прав пользователям. </w:t>
            </w:r>
            <w:proofErr w:type="gramStart"/>
            <w:r w:rsidRPr="00F359AC">
              <w:rPr>
                <w:rFonts w:ascii="Times New Roman" w:hAnsi="Times New Roman" w:cs="Times New Roman"/>
              </w:rPr>
              <w:t>Справочник «Пользователи»; Начальное заполнение информационной базы; Штатное расписание организации в программе 1С конфигурации «Зарплата и управление персоналом»;  Сведения о сотрудниках организации; Учёт кадров организации; Ввод дополнительных данных; Порядок расчёта зарплаты в организации; Расчёт заработной платы за первый месяц; Расчёт заработной платы за второй месяц; Налог на доходы физических лиц; Страховые взносы;</w:t>
            </w:r>
            <w:proofErr w:type="gramEnd"/>
            <w:r w:rsidRPr="00F359AC">
              <w:rPr>
                <w:rFonts w:ascii="Times New Roman" w:hAnsi="Times New Roman" w:cs="Times New Roman"/>
              </w:rPr>
              <w:t xml:space="preserve"> Персонифицированный учёт работников организации; Учёт регламентированной заработной платы.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359A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Руководитель практики от колледжа 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F359AC">
        <w:rPr>
          <w:rFonts w:ascii="Times New Roman" w:hAnsi="Times New Roman" w:cs="Times New Roman"/>
          <w:sz w:val="24"/>
          <w:szCs w:val="24"/>
        </w:rPr>
        <w:t>___________________ 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дата, подпись                                     ФИО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359AC">
        <w:rPr>
          <w:rFonts w:ascii="Times New Roman" w:hAnsi="Times New Roman" w:cs="Times New Roman"/>
          <w:sz w:val="24"/>
          <w:szCs w:val="24"/>
        </w:rPr>
        <w:t xml:space="preserve"> _____________________  ___________________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дата подпись                                     ФИО</w:t>
      </w:r>
    </w:p>
    <w:p w:rsidR="00D26D83" w:rsidRPr="00F359AC" w:rsidRDefault="00D26D83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6D83" w:rsidRPr="00F359AC" w:rsidRDefault="00D26D83" w:rsidP="00D26D8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6D2074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Введение</w:t>
      </w:r>
    </w:p>
    <w:p w:rsidR="006D2074" w:rsidRPr="00F359AC" w:rsidRDefault="006D2074" w:rsidP="006D20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 xml:space="preserve">Характеристика деятельности ГБУЗ </w:t>
      </w:r>
      <w:r w:rsidR="00CA21BE" w:rsidRPr="00F359AC">
        <w:rPr>
          <w:rFonts w:ascii="Times New Roman" w:hAnsi="Times New Roman" w:cs="Times New Roman"/>
          <w:sz w:val="28"/>
          <w:szCs w:val="28"/>
        </w:rPr>
        <w:t>«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</w:t>
      </w:r>
      <w:r w:rsidR="00CA21BE" w:rsidRPr="00F359AC">
        <w:rPr>
          <w:rFonts w:ascii="Times New Roman" w:hAnsi="Times New Roman" w:cs="Times New Roman"/>
          <w:sz w:val="28"/>
          <w:szCs w:val="28"/>
        </w:rPr>
        <w:t>»</w:t>
      </w:r>
    </w:p>
    <w:p w:rsidR="008307DC" w:rsidRPr="00F359AC" w:rsidRDefault="008307DC" w:rsidP="008307D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Постановка бухгалтерского учета материалов</w:t>
      </w:r>
    </w:p>
    <w:p w:rsidR="008307DC" w:rsidRPr="00F359AC" w:rsidRDefault="008307DC" w:rsidP="008307D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  <w:shd w:val="clear" w:color="auto" w:fill="FFFFFF"/>
        </w:rPr>
        <w:t>Постановка бухгалтерского учета расходов по оплате труда в учреждении</w:t>
      </w:r>
    </w:p>
    <w:p w:rsidR="006D2074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Заключение</w:t>
      </w:r>
    </w:p>
    <w:p w:rsidR="008307DC" w:rsidRPr="00F359AC" w:rsidRDefault="008307DC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D26D83" w:rsidRPr="00F359AC" w:rsidRDefault="00D26D83"/>
    <w:p w:rsidR="00D26D83" w:rsidRPr="00F359AC" w:rsidRDefault="00D26D83"/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0"/>
          <w:szCs w:val="24"/>
        </w:rPr>
        <w:t xml:space="preserve">ДНЕВНИК 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0"/>
          <w:szCs w:val="24"/>
        </w:rPr>
        <w:t>ПРОХОЖДЕНИЯ ПРАКТИКИ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УЧЕБНОЙ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ПМ.05 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hAnsi="Times New Roman" w:cs="Times New Roman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СТУДЕНТА (КИ):_______________________________________________________________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фамилия, имя, отчество полностью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КУРС:_______</w:t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>ГРУППА: 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ПЕРИОД ПРОВЕДЕНИЯ:  ________семестр               ___________ курс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МЕСТО ПРОХОЖДЕНИЯ ПРАКТИКИ: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________________________________________________________________________________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_______________________________________________________________________________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РУКОВОДИТЕЛЬ ОТ ОРГАНИЗАЦИИ   ________________         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подпись                                          фамилия</w:t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 w:val="20"/>
          <w:szCs w:val="20"/>
        </w:rPr>
        <w:t>МП</w:t>
      </w:r>
      <w:r w:rsidRPr="00F359AC">
        <w:rPr>
          <w:rFonts w:ascii="Times New Roman" w:hAnsi="Times New Roman" w:cs="Times New Roman"/>
          <w:sz w:val="20"/>
          <w:szCs w:val="20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 xml:space="preserve">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Cs w:val="24"/>
        </w:rPr>
        <w:t>имя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 xml:space="preserve">                 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Cs w:val="24"/>
        </w:rPr>
        <w:t xml:space="preserve">        отчество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МОСКВА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2018 г.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W w:w="10260" w:type="dxa"/>
        <w:tblLook w:val="04A0" w:firstRow="1" w:lastRow="0" w:firstColumn="1" w:lastColumn="0" w:noHBand="0" w:noVBand="1"/>
      </w:tblPr>
      <w:tblGrid>
        <w:gridCol w:w="1296"/>
        <w:gridCol w:w="5907"/>
        <w:gridCol w:w="1331"/>
        <w:gridCol w:w="1726"/>
      </w:tblGrid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26D83" w:rsidRPr="00F359AC" w:rsidTr="008307DC">
        <w:trPr>
          <w:trHeight w:val="1733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8307DC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технике безопасности и охране труда. Знакомство с рабочим местом. Изучение внутренних нормативных актов, регулирующих деятельность организации. Изучение должностной инструкции бухгалтера.</w:t>
            </w:r>
          </w:p>
          <w:p w:rsidR="00D26D83" w:rsidRPr="00F359AC" w:rsidRDefault="00D26D83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F359AC">
        <w:trPr>
          <w:trHeight w:val="1271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D83" w:rsidRPr="00F359AC" w:rsidRDefault="00F359AC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отделом учета материально-производственных запасов. Изучение нормативно-правовых актов, регулирующих деятельность отдела.</w:t>
            </w:r>
          </w:p>
          <w:p w:rsidR="00D26D83" w:rsidRPr="00F359AC" w:rsidRDefault="00D26D83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C53D28">
        <w:trPr>
          <w:trHeight w:val="1574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F359AC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учета медицинских средств и медикаментов. Приход, использование, </w:t>
            </w:r>
            <w:r w:rsidR="00C53D28">
              <w:rPr>
                <w:rFonts w:ascii="Times New Roman" w:hAnsi="Times New Roman" w:cs="Times New Roman"/>
                <w:sz w:val="24"/>
                <w:szCs w:val="24"/>
              </w:rPr>
              <w:t>списание. Знакомство с корреспонденцией счетов, основной первичной учетной документацией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C53D28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механизма проведения инвентаризации материалов. 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Default="00C53D28" w:rsidP="00C53D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отделом учета труда и его оплаты. Изучение нормативно-правовых актов, регулирующих деятельность отдела.</w:t>
            </w:r>
          </w:p>
          <w:p w:rsidR="00C53D28" w:rsidRPr="00C53D28" w:rsidRDefault="00C53D28" w:rsidP="00C53D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C53D28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оснований для начисления заработной платы. Участие в начислении заработной платы и удержаний из нее. Перечисление взносов во внебюджетные фонды. Корреспонденция счетов бухгалтерского учета.</w:t>
            </w:r>
          </w:p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*листы дневника заполняются студентами вручную, оценка (цифрой) и подпись ставится руководителем практики ежедневно</w:t>
      </w:r>
    </w:p>
    <w:p w:rsidR="00D26D83" w:rsidRPr="00F359AC" w:rsidRDefault="00D26D83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6D2074" w:rsidRDefault="006D2074"/>
    <w:p w:rsidR="00B11471" w:rsidRPr="00F359AC" w:rsidRDefault="00B11471"/>
    <w:p w:rsidR="006D2074" w:rsidRPr="00F359AC" w:rsidRDefault="00CA21BE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создание условий для максимально эффективного управления государственными финансами в соответствии с приоритетами государственной политики и международного опыта, особенно актуальным становится определение результативности деятельности бюджетных учреждений. В рамках этого направления предусмотрено введение интегрированного с бюджетной классификацией плана счетов бюджетного учета, основанного на методе начислений и обеспечивающего учета бюджетных расходов по функциям и программам.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деятельности бюджетного учреждения определяется качественным бюджетным учетом.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>Целью учебной практики</w:t>
      </w:r>
      <w:r>
        <w:rPr>
          <w:i w:val="0"/>
          <w:sz w:val="28"/>
          <w:szCs w:val="28"/>
        </w:rPr>
        <w:t xml:space="preserve"> является применение</w:t>
      </w:r>
      <w:r w:rsidRPr="00233469">
        <w:rPr>
          <w:i w:val="0"/>
          <w:sz w:val="28"/>
          <w:szCs w:val="28"/>
        </w:rPr>
        <w:t xml:space="preserve"> теоретических зна</w:t>
      </w:r>
      <w:r>
        <w:rPr>
          <w:i w:val="0"/>
          <w:sz w:val="28"/>
          <w:szCs w:val="28"/>
        </w:rPr>
        <w:t>ний</w:t>
      </w:r>
      <w:r w:rsidRPr="00233469">
        <w:rPr>
          <w:i w:val="0"/>
          <w:sz w:val="28"/>
          <w:szCs w:val="28"/>
        </w:rPr>
        <w:t xml:space="preserve"> для выработки практически навыков, сбор и подготовка материалов для составления отчета по практике и отражени</w:t>
      </w:r>
      <w:r>
        <w:rPr>
          <w:i w:val="0"/>
          <w:sz w:val="28"/>
          <w:szCs w:val="28"/>
        </w:rPr>
        <w:t>е</w:t>
      </w:r>
      <w:r w:rsidRPr="00233469">
        <w:rPr>
          <w:i w:val="0"/>
          <w:sz w:val="28"/>
          <w:szCs w:val="28"/>
        </w:rPr>
        <w:t xml:space="preserve"> в нем характеристики ведения бухгалтерского учета исследуемого объекта.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 xml:space="preserve">Задачами </w:t>
      </w:r>
      <w:r>
        <w:rPr>
          <w:i w:val="0"/>
          <w:sz w:val="28"/>
          <w:szCs w:val="28"/>
        </w:rPr>
        <w:t>учебной</w:t>
      </w:r>
      <w:r w:rsidRPr="00233469">
        <w:rPr>
          <w:i w:val="0"/>
          <w:sz w:val="28"/>
          <w:szCs w:val="28"/>
        </w:rPr>
        <w:t xml:space="preserve"> практики являются: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сбор информации об объекте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рассмотрение учебной литературы, нормативно-правовых актов, необходимых для проведения исследования объекта;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подготовка отчета по практике.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учебной практики –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8733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87337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87337">
        <w:rPr>
          <w:rFonts w:ascii="Times New Roman" w:hAnsi="Times New Roman" w:cs="Times New Roman"/>
          <w:sz w:val="28"/>
          <w:szCs w:val="28"/>
        </w:rPr>
        <w:t>. Виноградова ДЗМ»)</w:t>
      </w:r>
      <w:r w:rsidRPr="00F87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87337" w:rsidRP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исследования – постановка бухгалтерского учета бюджетного учреждения.</w:t>
      </w: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BE" w:rsidRPr="00F359AC" w:rsidRDefault="00CA21BE" w:rsidP="00CA21BE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ДЕЯТЕЛЬНОСТИ</w:t>
      </w:r>
      <w:r w:rsidRPr="00F359AC">
        <w:rPr>
          <w:rFonts w:ascii="Times New Roman" w:hAnsi="Times New Roman" w:cs="Times New Roman"/>
          <w:sz w:val="28"/>
          <w:szCs w:val="28"/>
        </w:rPr>
        <w:t xml:space="preserve"> </w:t>
      </w:r>
      <w:r w:rsidRPr="00F359A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ГБУЗ «ГКБ им. В.В. ВИНОГРАДОВА ДЗМ»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="0096414D"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="0096414D" w:rsidRPr="00F359AC">
        <w:rPr>
          <w:sz w:val="28"/>
          <w:szCs w:val="28"/>
        </w:rPr>
        <w:t xml:space="preserve">ГБУЗ «ГКБ </w:t>
      </w:r>
      <w:proofErr w:type="spellStart"/>
      <w:r w:rsidR="0096414D" w:rsidRPr="00F359AC">
        <w:rPr>
          <w:sz w:val="28"/>
          <w:szCs w:val="28"/>
        </w:rPr>
        <w:t>им.В.В</w:t>
      </w:r>
      <w:proofErr w:type="spellEnd"/>
      <w:r w:rsidR="0096414D" w:rsidRPr="00F359AC">
        <w:rPr>
          <w:sz w:val="28"/>
          <w:szCs w:val="28"/>
        </w:rPr>
        <w:t xml:space="preserve">. Виноградова ДЗМ») </w:t>
      </w:r>
      <w:r w:rsidRPr="00F359AC">
        <w:rPr>
          <w:sz w:val="28"/>
          <w:szCs w:val="28"/>
        </w:rPr>
        <w:t>открыта в 1958 г.</w:t>
      </w:r>
      <w:bookmarkStart w:id="1" w:name="OLE_LINK1"/>
      <w:bookmarkEnd w:id="1"/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В настоящее время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Городская клиническая больница им. В.В. Виноградова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это медицинское объединение, в состав которого входят Родильный дом № 4 (филиал 1) и Женская консультация (филиал 2)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присоединены</w:t>
      </w:r>
      <w:r w:rsidR="0096414D" w:rsidRPr="00F359AC">
        <w:rPr>
          <w:sz w:val="28"/>
          <w:szCs w:val="28"/>
        </w:rPr>
        <w:t xml:space="preserve"> </w:t>
      </w:r>
      <w:r w:rsidRPr="00F359AC">
        <w:rPr>
          <w:sz w:val="28"/>
          <w:szCs w:val="28"/>
        </w:rPr>
        <w:t xml:space="preserve"> к ГКБ им. В.В. Виноградова приказом Департамента здравоохранения г. Москвы от 30 октября 2013 № 1055.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Общий консолидированный коечный фонд учреждения составляет - 853 койки (ГКБ им. В.В. Виноградова – 648 коек, Роддом № 4 – 205 коек).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Для оказания медицинской помощи в больнице развернуты клинические и диагностические отделения.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Государственное бюджетное учреждение здравоохранения «Городская клиническая больница имени В.В. Виноградова Департамента здравоохранения города Москвы» </w:t>
      </w:r>
      <w:r w:rsidRPr="00F359A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платные медицинские услуги на основании разрешения Департамента здравоохранения города Москвы от 28.12.2012 года № 60-18-6112/12 и </w:t>
      </w:r>
      <w:proofErr w:type="gramStart"/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исполнении приказа Департамента здравоохранения города Москвы от 09 декабря 2011 года № 1608 «Об утверждении Правил оказания платных медицинских услуг гражданам и юридическим лицам государственными учреждениями всех типов Департамента здравоохранения города Москвы».</w:t>
      </w:r>
    </w:p>
    <w:p w:rsidR="00CA21BE" w:rsidRPr="00F359AC" w:rsidRDefault="00CA21BE" w:rsidP="009641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Экстренная медицинская помощь в больнице оказывается бесплатно,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Кроме того, в больнице функционируют стационарные отделения платных медицинских услуг – «Клиника лечения боли ПМУ», «Клиническая диетология ПМУ», и «Отделение хирургии ПМУ».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На сегодняшний день клиническая больница им. В.В. Виноградова – это не только многопрофильный, современный, хорошо оснащенный стационар, но и крупный научный центр. Здесь проводится большое количество медицинских исследований, внедряются в практику новые лекарственные препараты, высокотехнологичные методы диагностики и лечения.</w:t>
      </w:r>
    </w:p>
    <w:p w:rsidR="0096414D" w:rsidRPr="00F359AC" w:rsidRDefault="0096414D" w:rsidP="00FF350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Совершенствование материально-технической базы, в совокупности с имеющимся научно-клиническим потенциалом, позволяет реализовывать в единой структуре больницы принцип </w:t>
      </w:r>
      <w:proofErr w:type="spellStart"/>
      <w:r w:rsidRPr="00F359AC">
        <w:rPr>
          <w:sz w:val="28"/>
          <w:szCs w:val="28"/>
        </w:rPr>
        <w:t>мультидисциплинарного</w:t>
      </w:r>
      <w:proofErr w:type="spellEnd"/>
      <w:r w:rsidRPr="00F359AC">
        <w:rPr>
          <w:sz w:val="28"/>
          <w:szCs w:val="28"/>
        </w:rPr>
        <w:t xml:space="preserve"> оказания специализированной и высокотехнологичной медицинской помощи, что объясняет многолетнее последовательное увеличение ее объема и повышение качества.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лавным нормативным актом по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является закон «О бухгалтерском учете» от 06.12.2011 № 402-ФЗ, который применя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9AC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F359AC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F359AC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Этот закон содержит базовые требования к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учету и правила его ведения в РФ. </w:t>
      </w:r>
      <w:proofErr w:type="gramStart"/>
      <w:r w:rsidRPr="00FF3502">
        <w:rPr>
          <w:rFonts w:ascii="Times New Roman" w:eastAsia="Times New Roman" w:hAnsi="Times New Roman" w:cs="Times New Roman"/>
          <w:sz w:val="28"/>
          <w:szCs w:val="28"/>
        </w:rPr>
        <w:t>Перечислим основные из них:</w:t>
      </w:r>
      <w:proofErr w:type="gramEnd"/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Ведение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обязатель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но для всех субъектов экономики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Глава экономического субъекта </w:t>
      </w:r>
      <w:proofErr w:type="gramStart"/>
      <w:r w:rsidRPr="00FF3502">
        <w:rPr>
          <w:rFonts w:ascii="Times New Roman" w:eastAsia="Times New Roman" w:hAnsi="Times New Roman" w:cs="Times New Roman"/>
          <w:sz w:val="28"/>
          <w:szCs w:val="28"/>
        </w:rPr>
        <w:t>ответственен</w:t>
      </w:r>
      <w:proofErr w:type="gramEnd"/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за функционирование бухгалтерской службы.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составлять учетную политику самостоятельно.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регистрировать все экономические события организации в первичных документах, данные из которых переходят в регистры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Активы и обязательства подлежат периодическому пересчету.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Все данные 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учете регистрируются в рублях.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обеспечивать достоверность содержащейся в отчетности информации.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 организации должны быть налажены процедуры внутреннего контроля.</w:t>
      </w:r>
    </w:p>
    <w:p w:rsidR="00FF3502" w:rsidRPr="00FF3502" w:rsidRDefault="00FF3502" w:rsidP="00F359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На базе принципов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для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FF3502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proofErr w:type="gramEnd"/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единый план счетов и инструкция, утвержденные приказом Минфина России от 01.12.2010 № 157н. Они действуют как для всех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учреждений. 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21 единого плана счетов для </w:t>
      </w:r>
      <w:r w:rsidR="00F359AC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F359AC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F359AC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есть свой ча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 xml:space="preserve">стный план счетов, утвержденный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Минфина России от 16.12.2010 № 174н для 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>бюджетного учета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Также важно уделить внимание другим основным законодательным актам, которые необходимы для ведения учета в </w:t>
      </w:r>
      <w:r w:rsidR="00F359AC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F359AC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F359AC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Указания о порядке применения бюджетной классификации, утвержденные приказом Минфина России от 01.07.2013 № 65н, объясняют использование бюджетных кодов. Инструкция о порядке составления и представления отчетности об исполнении бюджетов, утвержденная приказом Минфина России от 28.12.2010 № 191н и инструкция, утвержденная приказом Минфина России от 25.03.2011 № 33н, содержат формы отчетности и правила их заполнения. Приказом Минфина России от 30.03.2015 № 52н утверждены формы первичных документов и регистров для бюджетников. Помимо того, имеется ряд правовых актов для определенных отраслей и прочих специфических НПА.</w:t>
      </w:r>
    </w:p>
    <w:p w:rsidR="0096414D" w:rsidRPr="00F359AC" w:rsidRDefault="00F87337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Учет 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специализированной программе </w:t>
      </w:r>
      <w:r w:rsidR="003D327F">
        <w:rPr>
          <w:rFonts w:ascii="Times New Roman" w:hAnsi="Times New Roman" w:cs="Times New Roman"/>
          <w:sz w:val="28"/>
          <w:szCs w:val="28"/>
        </w:rPr>
        <w:t>1С: «Медицина. Больничная аптека», редакция 2.0.</w:t>
      </w: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07DC" w:rsidRPr="00F359AC" w:rsidRDefault="008307DC" w:rsidP="008307DC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бухгалтерского учета материалов</w:t>
      </w:r>
    </w:p>
    <w:p w:rsidR="00644393" w:rsidRPr="00F359AC" w:rsidRDefault="00644393" w:rsidP="006443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393" w:rsidRPr="00F359AC" w:rsidRDefault="00644393" w:rsidP="008B346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 xml:space="preserve">Ведение бухгалтерского учета в </w:t>
      </w:r>
      <w:r w:rsidR="00BB0DF7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BB0DF7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BB0DF7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 xml:space="preserve"> строго регламентировано нормативными актами. Каждое движение материалов оформлено первичными документами и отражено в учете бухгалтерскими проводками, использующими свои особые (бюджетные) счета бухучета.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Самый большой раздел учета материалов в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 xml:space="preserve">. Виноградова ДЗМ» - это учет медицинских средств и медикаментов (в </w:t>
      </w:r>
      <w:proofErr w:type="spellStart"/>
      <w:r w:rsidRPr="00F359AC">
        <w:rPr>
          <w:sz w:val="28"/>
          <w:szCs w:val="28"/>
        </w:rPr>
        <w:t>т.ч</w:t>
      </w:r>
      <w:proofErr w:type="spellEnd"/>
      <w:r w:rsidRPr="00F359AC">
        <w:rPr>
          <w:sz w:val="28"/>
          <w:szCs w:val="28"/>
        </w:rPr>
        <w:t xml:space="preserve">. в аптеках). 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Учет медицинских сре</w:t>
      </w:r>
      <w:proofErr w:type="gramStart"/>
      <w:r w:rsidRPr="00F359AC">
        <w:rPr>
          <w:sz w:val="28"/>
          <w:szCs w:val="28"/>
        </w:rPr>
        <w:t>дств в л</w:t>
      </w:r>
      <w:proofErr w:type="gramEnd"/>
      <w:r w:rsidRPr="00F359AC">
        <w:rPr>
          <w:sz w:val="28"/>
          <w:szCs w:val="28"/>
        </w:rPr>
        <w:t>ечебных учреждениях, действующих на средства бюджета, ведется согласно инструкции, утвержденной приказом Минздрава СССР от 02.06.1987 № 747. Этот документ действует и на сегодняшний момент. В соответствии с этой инструкцией учитываются лекарства, вакцины, минеральные воды для лечения, материалы, произведенные из лекарственных растений, перевязочные материалы, тара и соответствующие вспомогательные активы.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Некоторые виды лекарств (назовем их особыми) должны учитываться в специально разработанных формах по каждому средству в количественном выражении. Это спирт, ядовитые, содержащие наркотические компоненты, дорогостоящие вещества, а также клинически исследуемые медикаменты и тара. Особые указания по работе с ядовитыми, наркотическими и сильнодействующими средствами и по их учету изложены в приказе Минздрава от 03.07.1968 № 523. В учреждении должны быть назначены сотрудники, которые будут отвечать материально за сохранность препаратов. Кроме этого, руководители лично отвечают за правильное хранение, обоснованное использование и учет лекарств.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2" w:name="Учет_медикаментов_в_бюджетных_учреждения"/>
      <w:r w:rsidRPr="00F359AC">
        <w:rPr>
          <w:sz w:val="28"/>
          <w:szCs w:val="28"/>
        </w:rPr>
        <w:t xml:space="preserve">Инструкция (приказ № 747) содержит четкие правила составления документов, содержащих информацию по движению медикаментов. Медицинские средства принимаются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 xml:space="preserve">. Виноградова ДЗМ» к бухучету по фактической стоимости и в аптеке, и в бухгалтерии организации. В </w:t>
      </w:r>
      <w:r w:rsidRPr="00F359AC">
        <w:rPr>
          <w:sz w:val="28"/>
          <w:szCs w:val="28"/>
        </w:rPr>
        <w:lastRenderedPageBreak/>
        <w:t>таблице ниже рассмотрены все документы и регистры по поступлению и выбытию медикаментов, обязательные к использованию в аптеке организации (формы утверждены приказом Минздрава от 30.12.1987 № 1337).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Таблица 1 – Документы и регистры по поступлению и выбытию медикаментов</w:t>
      </w:r>
    </w:p>
    <w:tbl>
      <w:tblPr>
        <w:tblW w:w="10073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17"/>
        <w:gridCol w:w="3064"/>
        <w:gridCol w:w="3402"/>
      </w:tblGrid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Хозяйственная операция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Документ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Регистры учета, которые ведутся аптекой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Нюансы оформления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Медикаменты поступили от поставщика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Счет от продавца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f0"/>
              <w:spacing w:before="0" w:beforeAutospacing="0" w:after="0" w:afterAutospacing="0"/>
              <w:contextualSpacing/>
            </w:pPr>
            <w:r w:rsidRPr="00F359AC">
              <w:t>1. Книга регистрации счетов, поступивших в аптеку (форма 6-МЗ).</w:t>
            </w:r>
          </w:p>
          <w:p w:rsidR="008B3465" w:rsidRPr="00F359AC" w:rsidRDefault="008B3465" w:rsidP="008B3465">
            <w:pPr>
              <w:pStyle w:val="af0"/>
              <w:spacing w:before="0" w:beforeAutospacing="0" w:after="0" w:afterAutospacing="0"/>
              <w:contextualSpacing/>
            </w:pPr>
            <w:r w:rsidRPr="00F359AC">
              <w:t>2. Отчет аптеки о приходе и расходе аптекарских запасов в денежном (суммарном) выражении, (форма 11-МЗ)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Отчет подготавливается в 2 экземплярах. 1 экземпляр заверяется заведующим аптекой и передается в бухгалтерию, 2-й экземпляр хранится у заведующего аптекой. Корректность отчета отслеживается бухгалтерией и главой учреждения. Согласно отчету в бухгалтерском учете записываются транзакции списания лекарств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Медикаменты выданы из аптеки для использования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 xml:space="preserve">1. Книга учета </w:t>
            </w:r>
            <w:proofErr w:type="spellStart"/>
            <w:r w:rsidRPr="00F359AC">
              <w:t>протаксированных</w:t>
            </w:r>
            <w:proofErr w:type="spellEnd"/>
            <w:r w:rsidRPr="00F359AC">
              <w:t xml:space="preserve"> накладных (требований) (форма 7-МЗ).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2. Отчет аптеки о приходе и расходе аптекарских запасов в денежном (суммарном) выражении, (форма 11-МЗ)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Оформляется 2 экземпляра накладной. 1 экземпляр для аптеки, 2-й — остается у материально ответственного лица отделения, которому были переданы аптекарские запасы. Страницы формы 7-МЗ нумеруются и подписываются главным бухгалтером, итоговые результаты переходят в форму 11-МЗ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Приход/расход особых лекарственных средств (предметно-количественный учет)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Счет от продавца / 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Книга предметно-количественного учета аптекарских запасов (форма 8-МЗ)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Страницы книги нумеруются и подписываются главным бухгалтером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Расход особых лекарственных средств (предметно-количественный учет)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Ведомость выборки израсходованных лекарственных средств, подлежащих предметно-количественному учету (форма 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Ведомость заверяется заведующим аптекой или его замом. Итоговая сумма выданных в этот день материальных ценностей переходит в форму 8-МЗ</w:t>
            </w:r>
          </w:p>
        </w:tc>
      </w:tr>
    </w:tbl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lastRenderedPageBreak/>
        <w:t xml:space="preserve">Безошибочность составления регистров учета медицинских средств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>. Виноградова ДЗМ» проверяется специально назначенным бухгалтером с интервалом в квартал или чаще, проверка происходит не сплошная, а выборочная. Просмотренные первичные документы и регистры должны быть отмечены подписью работника бухгалтерии.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Вспомогательные материалы относятся к расходам сразу, как только поступили в аптеку. Стоимость невозвратной тары, которая включена поставщиком в стоимость лекарств, списывается на расходы одновременно со списанием соответствующих лекарств.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Также важной процедурой внутреннего контроля медикаментов является ежегодная инвентаризация. Особые лекарственные средства пересчитываются каждый месяц. Глава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>. Виноградова ДЗМ» лично контролирует результаты инвентаризации.</w:t>
      </w:r>
    </w:p>
    <w:bookmarkEnd w:id="2"/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Бухгалтерский учет медикаментов в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 xml:space="preserve">. Виноградова ДЗМ» регулируется единым планом счетов и инструкцией к нему, утвержденными приказом Минфина РФ от 01.12.2010 № 157н, а также частным планом счетов, утвержденным приказом Минфина РФ от 16.12.2010 № 174н. Для их учета предусмотрен счет 010500000 «Материальные запасы», </w:t>
      </w:r>
      <w:proofErr w:type="spellStart"/>
      <w:r w:rsidRPr="00F359AC">
        <w:rPr>
          <w:sz w:val="28"/>
          <w:szCs w:val="28"/>
        </w:rPr>
        <w:t>субсчет</w:t>
      </w:r>
      <w:proofErr w:type="spellEnd"/>
      <w:r w:rsidRPr="00F359AC">
        <w:rPr>
          <w:sz w:val="28"/>
          <w:szCs w:val="28"/>
        </w:rPr>
        <w:t xml:space="preserve"> 010501000 «Медикаменты и перевязочные средства».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 зависимости от того, осуществляется ли движение запасов в целях бюджетной или коммерческой деятельности, цифра в 18-м разряде номера счета меняется:</w:t>
      </w:r>
    </w:p>
    <w:p w:rsidR="008B3465" w:rsidRPr="00F359AC" w:rsidRDefault="008B3465" w:rsidP="008B3465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1 — бюджетная деятельность (счет 110501000);</w:t>
      </w:r>
    </w:p>
    <w:p w:rsidR="008B3465" w:rsidRPr="00F359AC" w:rsidRDefault="008B3465" w:rsidP="008B3465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2 — деятельность, которая приносит доход (счет 210501000).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Далее рассмотрим часто встречающиеся проводки по движению медикаментов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>. Виноградова ДЗМ» без указания кода вида финансового обеспечения (деятельности).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Медикаменты приходуются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 xml:space="preserve">. Виноградова ДЗМ» по фактической стоимости, в которую входит стоимость, уплачиваемая поставщику, суммы за сопутствующие услуги, таможенные пошлины, а также </w:t>
      </w:r>
      <w:r w:rsidRPr="00F359AC">
        <w:rPr>
          <w:sz w:val="28"/>
          <w:szCs w:val="28"/>
        </w:rPr>
        <w:lastRenderedPageBreak/>
        <w:t>другие расходы, связанные с покупкой материалов. Списание стоимости материальных запасов может происходить 2 способами:</w:t>
      </w:r>
    </w:p>
    <w:p w:rsidR="008B3465" w:rsidRPr="00F359AC" w:rsidRDefault="008B3465" w:rsidP="008B3465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 фактической стоимости отдельного предмета;</w:t>
      </w:r>
    </w:p>
    <w:p w:rsidR="008B3465" w:rsidRPr="00F359AC" w:rsidRDefault="008B3465" w:rsidP="008B3465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 средней фактической стоимости.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Выбранный способ для соответствующего актива или группы активов применяется последовательно в течение всего отчетного года.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Таблица 2 – Корреспонденция счетов бухгалтерского учета движения материалов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>. Виноградова ДЗМ»</w:t>
      </w:r>
    </w:p>
    <w:tbl>
      <w:tblPr>
        <w:tblW w:w="10074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3120"/>
      </w:tblGrid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Проводка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Описание проводки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Дт</w:t>
            </w:r>
            <w:proofErr w:type="spellEnd"/>
            <w:r w:rsidRPr="00F359AC">
              <w:t xml:space="preserve"> 010500000 «Материальные запасы» (010521340, 010531340)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Кт</w:t>
            </w:r>
            <w:proofErr w:type="spellEnd"/>
            <w:r w:rsidRPr="00F359AC">
              <w:t xml:space="preserve"> 030234730 «Увеличение кредиторской задолженности по приобретению материальных запасов»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Покупка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Дт</w:t>
            </w:r>
            <w:proofErr w:type="spellEnd"/>
            <w:r w:rsidRPr="00F359AC">
              <w:t xml:space="preserve"> 010500000 «Материальные запасы» (010521340, 010531340)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Кт</w:t>
            </w:r>
            <w:proofErr w:type="spellEnd"/>
            <w:r w:rsidRPr="00F359AC">
              <w:t xml:space="preserve"> 030404340 «Внутриведомственные расчеты по приобретению материальных запасов»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Передача медикаментов от вышестоящего учреждения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Дт</w:t>
            </w:r>
            <w:proofErr w:type="spellEnd"/>
            <w:r w:rsidRPr="00F359AC">
              <w:t xml:space="preserve"> 040120272 «Расходование материальных запасов»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Кт</w:t>
            </w:r>
            <w:proofErr w:type="spellEnd"/>
            <w:r w:rsidRPr="00F359AC">
              <w:t xml:space="preserve"> 010500000 «Материальные запасы» (010521440, 010531440)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Использование медикаментов в текущей деятельности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Дт</w:t>
            </w:r>
            <w:proofErr w:type="spellEnd"/>
            <w:r w:rsidRPr="00F359AC">
              <w:t xml:space="preserve"> 040110172 «Доходы от операций с активами»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Кт</w:t>
            </w:r>
            <w:proofErr w:type="spellEnd"/>
            <w:r w:rsidRPr="00F359AC">
              <w:t xml:space="preserve"> 010500000 «Материальные запасы» (010521440, 010531440)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Списание просроченных, испорченных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Дт</w:t>
            </w:r>
            <w:proofErr w:type="spellEnd"/>
            <w:r w:rsidRPr="00F359AC">
              <w:t xml:space="preserve"> 220134510 «Поступления сре</w:t>
            </w:r>
            <w:proofErr w:type="gramStart"/>
            <w:r w:rsidRPr="00F359AC">
              <w:t>дств в к</w:t>
            </w:r>
            <w:proofErr w:type="gramEnd"/>
            <w:r w:rsidRPr="00F359AC">
              <w:t>ассу учреждения»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Кт</w:t>
            </w:r>
            <w:proofErr w:type="spellEnd"/>
            <w:r w:rsidRPr="00F359AC">
              <w:t xml:space="preserve"> 240110130 «Доходы от оказания платных услуг»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Начислен доход от реализации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Дт</w:t>
            </w:r>
            <w:proofErr w:type="spellEnd"/>
            <w:r w:rsidRPr="00F359AC">
              <w:t xml:space="preserve"> 240110130 «Доходы от оказания платных услуг»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Кт</w:t>
            </w:r>
            <w:proofErr w:type="spellEnd"/>
            <w:r w:rsidRPr="00F359AC">
              <w:t xml:space="preserve"> 210500000 «Материальные запасы» (210521440, 210531440)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Отражена себестоимость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Дт</w:t>
            </w:r>
            <w:proofErr w:type="spellEnd"/>
            <w:r w:rsidRPr="00F359AC">
              <w:t xml:space="preserve"> 240110130 «Доходы от оказания платных услуг»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proofErr w:type="spellStart"/>
            <w:r w:rsidRPr="00F359AC">
              <w:t>Кт</w:t>
            </w:r>
            <w:proofErr w:type="spellEnd"/>
            <w:r w:rsidRPr="00F359AC">
              <w:t xml:space="preserve"> 230304730 «Увеличение кредиторской задолженности по налогу на добавленную стоимость»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Начислен НДС</w:t>
            </w:r>
          </w:p>
        </w:tc>
      </w:tr>
    </w:tbl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Ведение бухгалтерского учета в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>. Виноградова ДЗМ», действующего на средства бюджета, строго регламентировано нормативными актами. Каждое движение медикаментов должно быть оформлено законодательно утвержденными первичными документами, записано в регистры учета и отражено бухгалтерскими проводками.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lastRenderedPageBreak/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 реального наличия материальных ценностей так же, как и все другие предприятия, польз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ся методическими указаниями, в которых предусмотрены обязательные условия проведения инвентаризации, описаны ее основные этапы: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утверждение инвентаризационной комиссии;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согласование сроков и методов проверки;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получение комиссией всех необходимых документов;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проверка реально существующих ценностей с занесением в описи;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сравнение результатов с бухгалтерскими данными;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отражение итогов в составленных актах и в бухгалтерских регистрах.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при ведении бухгалтерии 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 xml:space="preserve">. Виноградова ДЗМ»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следовать инструкциям об утверждении плана счетов бюджетного учета и о порядке составления отчетности госучреждений.</w:t>
      </w: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307DC" w:rsidRPr="00F359AC" w:rsidRDefault="008307DC" w:rsidP="008307DC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Постановка бухгалтерского учета расходов по оплате труда в учреждении</w:t>
      </w:r>
    </w:p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DC" w:rsidRPr="00F359AC" w:rsidRDefault="008307DC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Согласно учетной политике 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трудовым законодательством, в том числе (Указания № 190н):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выплаты (по должностным окладам, ставкам заработной платы, по почасовой оплате, воинским и специальным званиям; за работу в ночное время, праздничные и выходные дни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надбавки (за работу со сведениями, составляющими медицинскую тайну, за квалификационный разряд; за сложность, напряженность, специальный режим работы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оплата отпусков (ежегодных отпусков; дополнительного оплачиваемого отпуска гражданам; отпусков за период обучения работников, направленных на профессиональную подготовку, повышение квалификации или обучение другим профессиям);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пособия и компенсации (за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 выплаты работникам, имеющим специальные звания, выходных пособий при их увольнении в связи с ликвидацией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в размерах, установленных законодательством РФ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иные выплаты (выплаты поощрительного, стимулирующего характера, в том числе вознаграждения по итогам работы за год, премии, материальная </w:t>
      </w:r>
      <w:r w:rsidRPr="00F359AC">
        <w:rPr>
          <w:rFonts w:ascii="Times New Roman" w:hAnsi="Times New Roman"/>
          <w:sz w:val="28"/>
          <w:szCs w:val="28"/>
        </w:rPr>
        <w:lastRenderedPageBreak/>
        <w:t>помощь; выплата за дни медицинского обследования, сдачи крови и отдыха, предоставляемые работникам - донорам крови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другие аналогичные расходы.</w:t>
      </w:r>
    </w:p>
    <w:p w:rsidR="008307DC" w:rsidRPr="00F359AC" w:rsidRDefault="008307DC" w:rsidP="008307DC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Основанием для начисления заработной платы сотрудникам в 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>. Виноградова ДЗМ»</w:t>
      </w:r>
      <w:r w:rsidRPr="00F359AC">
        <w:rPr>
          <w:iCs/>
          <w:sz w:val="28"/>
          <w:szCs w:val="28"/>
        </w:rPr>
        <w:t xml:space="preserve"> </w:t>
      </w:r>
      <w:r w:rsidRPr="00F359AC">
        <w:rPr>
          <w:sz w:val="28"/>
          <w:szCs w:val="28"/>
        </w:rPr>
        <w:t>служат: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приказ руководителя организации о зачислении, увольнении и перемещении сотрудников в соответствии с утвержденным штатным расписанием и ставками заработной платы;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табель учета использования рабочего времени и расчета заработной платы;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записка-расчет об исчислении среднего заработка при предоставлении отпуска, увольнении и других случаях;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другие учетные документы по учету труда и его оплаты.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 Рассмотрим проводки для начисления зарплаты в бухгалтерском учете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>на конкретном примере.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Должностной оклад работника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hAnsi="Times New Roman"/>
          <w:iCs/>
          <w:sz w:val="28"/>
          <w:szCs w:val="28"/>
        </w:rPr>
        <w:t xml:space="preserve"> составляет 24 000 руб. Сотрудник не имеет детей, следовательно, у него отсутствует право на стандартный вычет.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Начислен доход за </w:t>
      </w:r>
      <w:r w:rsidR="00853891" w:rsidRPr="00F359AC">
        <w:rPr>
          <w:rFonts w:ascii="Times New Roman" w:hAnsi="Times New Roman"/>
          <w:iCs/>
          <w:sz w:val="28"/>
          <w:szCs w:val="28"/>
        </w:rPr>
        <w:t>октябрь</w:t>
      </w:r>
      <w:r w:rsidRPr="00F359AC">
        <w:rPr>
          <w:rFonts w:ascii="Times New Roman" w:hAnsi="Times New Roman"/>
          <w:iCs/>
          <w:sz w:val="28"/>
          <w:szCs w:val="28"/>
        </w:rPr>
        <w:t xml:space="preserve"> 201</w:t>
      </w:r>
      <w:r w:rsidR="00853891" w:rsidRPr="00F359AC">
        <w:rPr>
          <w:rFonts w:ascii="Times New Roman" w:hAnsi="Times New Roman"/>
          <w:iCs/>
          <w:sz w:val="28"/>
          <w:szCs w:val="28"/>
        </w:rPr>
        <w:t>8</w:t>
      </w:r>
      <w:r w:rsidRPr="00F359AC">
        <w:rPr>
          <w:rFonts w:ascii="Times New Roman" w:hAnsi="Times New Roman"/>
          <w:iCs/>
          <w:sz w:val="28"/>
          <w:szCs w:val="28"/>
        </w:rPr>
        <w:t xml:space="preserve"> года – 24 000 руб.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>Проводки по отражению операций, связанных с начислением и выплатой зарплаты, будут такими (табл.</w:t>
      </w:r>
      <w:r w:rsidR="00F359AC" w:rsidRPr="00F359AC">
        <w:rPr>
          <w:rFonts w:ascii="Times New Roman" w:hAnsi="Times New Roman"/>
          <w:iCs/>
          <w:sz w:val="28"/>
          <w:szCs w:val="28"/>
        </w:rPr>
        <w:t>3</w:t>
      </w:r>
      <w:r w:rsidRPr="00F359AC">
        <w:rPr>
          <w:rFonts w:ascii="Times New Roman" w:hAnsi="Times New Roman"/>
          <w:iCs/>
          <w:sz w:val="28"/>
          <w:szCs w:val="28"/>
        </w:rPr>
        <w:t>):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F359AC" w:rsidRPr="00F359AC">
        <w:rPr>
          <w:rFonts w:ascii="Times New Roman" w:hAnsi="Times New Roman"/>
          <w:iCs/>
          <w:sz w:val="28"/>
          <w:szCs w:val="28"/>
        </w:rPr>
        <w:t>3</w:t>
      </w:r>
      <w:r w:rsidRPr="00F359AC">
        <w:rPr>
          <w:rFonts w:ascii="Times New Roman" w:hAnsi="Times New Roman"/>
          <w:iCs/>
          <w:sz w:val="28"/>
          <w:szCs w:val="28"/>
        </w:rPr>
        <w:t xml:space="preserve"> – Проводки по отражению операций, связанных с начислением и выплатой зар</w:t>
      </w:r>
      <w:r w:rsidR="00853891" w:rsidRPr="00F359AC">
        <w:rPr>
          <w:rFonts w:ascii="Times New Roman" w:hAnsi="Times New Roman"/>
          <w:iCs/>
          <w:sz w:val="28"/>
          <w:szCs w:val="28"/>
        </w:rPr>
        <w:t xml:space="preserve">аботной </w:t>
      </w:r>
      <w:r w:rsidRPr="00F359AC">
        <w:rPr>
          <w:rFonts w:ascii="Times New Roman" w:hAnsi="Times New Roman"/>
          <w:iCs/>
          <w:sz w:val="28"/>
          <w:szCs w:val="28"/>
        </w:rPr>
        <w:t>платы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Содержание операции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Дебет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Кредит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Сумма, руб.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Начислена заработная плата работнику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24 000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 НДФЛ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3 120 (24 000 × 13%)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Выдана заработная плата из кассы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0 201 34 610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20 880 (24 000 – 3120)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ПФР — 22%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0 303 10 730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5 280 (24 000 × 22%)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 xml:space="preserve">Начислены </w:t>
            </w: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страховые взносы в ФСС — 2,9%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0 303 02 730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696 (24 000 × 2,9%)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Начислены взносы по страхованию от несчастных случаев — 0,2%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0 303 06 730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48 (24 000 × 0,2%)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ФФОМС — 5,1%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0 303 07 730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1 224 (24 000 × 5,1%)</w:t>
            </w:r>
          </w:p>
        </w:tc>
      </w:tr>
    </w:tbl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 xml:space="preserve">Сотрудница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hAnsi="Times New Roman"/>
          <w:bCs/>
          <w:sz w:val="28"/>
          <w:szCs w:val="28"/>
        </w:rPr>
        <w:t>, работающая по трудовому договору, представила листок нетрудоспособности, в соответствии с которым ей следует выплатить пособие за пять дней.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силу Указаний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по временной нетрудоспособности будут учтены так: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первые три дня временной нетрудоспособности, выплачиваемое за счет средств работодателя, – отражено по коду вида расходов 111 «Фонд оплаты труда учреждений»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119 «Взносы по обязательному социальному страхованию на выплаты по оплате труда работников и иные выплаты работникам учреждений»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 xml:space="preserve">Сотрудница является государственной </w:t>
      </w:r>
      <w:proofErr w:type="gramStart"/>
      <w:r w:rsidRPr="00F359AC">
        <w:rPr>
          <w:rFonts w:ascii="Times New Roman" w:hAnsi="Times New Roman"/>
          <w:bCs/>
          <w:sz w:val="28"/>
          <w:szCs w:val="28"/>
        </w:rPr>
        <w:t>служащей</w:t>
      </w:r>
      <w:proofErr w:type="gramEnd"/>
      <w:r w:rsidRPr="00F359AC">
        <w:rPr>
          <w:rFonts w:ascii="Times New Roman" w:hAnsi="Times New Roman"/>
          <w:bCs/>
          <w:sz w:val="28"/>
          <w:szCs w:val="28"/>
        </w:rPr>
        <w:t xml:space="preserve"> и выплата ей денежного содержания осуществляется в соответствии с заключенным с нанимателем контрактом.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соответствии с Указаниями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будут отражены в учете следующим образом: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пособие за первые три дня временной нетрудоспособности, выплачиваемое за счет средств работодателя, – отражено по коду вида расходов </w:t>
      </w:r>
      <w:r w:rsidRPr="00F359AC">
        <w:rPr>
          <w:rFonts w:ascii="Times New Roman" w:hAnsi="Times New Roman"/>
          <w:sz w:val="28"/>
          <w:szCs w:val="28"/>
        </w:rPr>
        <w:lastRenderedPageBreak/>
        <w:t>121 «Фонд оплаты труда государственных (муниципальных) органов»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Перечень и правила применения единых групп, подгрупп и элементов видов расходов приведены в </w:t>
      </w:r>
      <w:proofErr w:type="spellStart"/>
      <w:r w:rsidRPr="00F359AC">
        <w:rPr>
          <w:rFonts w:ascii="Times New Roman" w:hAnsi="Times New Roman"/>
          <w:sz w:val="28"/>
          <w:szCs w:val="28"/>
        </w:rPr>
        <w:t>подразд</w:t>
      </w:r>
      <w:proofErr w:type="spellEnd"/>
      <w:r w:rsidRPr="00F359AC">
        <w:rPr>
          <w:rFonts w:ascii="Times New Roman" w:hAnsi="Times New Roman"/>
          <w:sz w:val="28"/>
          <w:szCs w:val="28"/>
        </w:rPr>
        <w:t>. 5.1.2 разд. 5 Указаний № 65н «Виды расходов».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Существенные требования утвержденной структуры видов расходов установлены в </w:t>
      </w:r>
      <w:proofErr w:type="spellStart"/>
      <w:r w:rsidRPr="00F359AC">
        <w:rPr>
          <w:rFonts w:ascii="Times New Roman" w:hAnsi="Times New Roman"/>
          <w:sz w:val="28"/>
          <w:szCs w:val="28"/>
        </w:rPr>
        <w:t>подразд</w:t>
      </w:r>
      <w:proofErr w:type="spellEnd"/>
      <w:r w:rsidRPr="00F359AC">
        <w:rPr>
          <w:rFonts w:ascii="Times New Roman" w:hAnsi="Times New Roman"/>
          <w:sz w:val="28"/>
          <w:szCs w:val="28"/>
        </w:rPr>
        <w:t>. 5.1.1 данного раздела. В частности, нужно обратить внимание на следующие положения этого документа.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9AC">
        <w:rPr>
          <w:rFonts w:ascii="Times New Roman" w:hAnsi="Times New Roman"/>
          <w:sz w:val="28"/>
          <w:szCs w:val="28"/>
        </w:rPr>
        <w:t>При отражении расходов, связанных с выплатами физическим лицам, важным является их разграничение между элементами видов расходов 112 «Иные выплаты персоналу учреждений, за исключением фонда оплаты труда» и 244 «Прочая закупка товаров, работ и услуг для обеспечения государственных (муниципальных) нужд», а также видами расходов группы 300 «Социальное обеспечение и иные выплаты населению»:</w:t>
      </w:r>
      <w:proofErr w:type="gramEnd"/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форме, в которой они осуществляются (</w:t>
      </w:r>
      <w:proofErr w:type="gramStart"/>
      <w:r w:rsidRPr="00F359AC">
        <w:rPr>
          <w:rFonts w:ascii="Times New Roman" w:hAnsi="Times New Roman"/>
          <w:sz w:val="28"/>
          <w:szCs w:val="28"/>
        </w:rPr>
        <w:t>денежная</w:t>
      </w:r>
      <w:proofErr w:type="gramEnd"/>
      <w:r w:rsidRPr="00F359AC">
        <w:rPr>
          <w:rFonts w:ascii="Times New Roman" w:hAnsi="Times New Roman"/>
          <w:sz w:val="28"/>
          <w:szCs w:val="28"/>
        </w:rPr>
        <w:t xml:space="preserve"> или натуральная);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типу получателей (действующие или бывшие работники (служащие), иные категории граждан).</w:t>
      </w:r>
    </w:p>
    <w:p w:rsidR="00853891" w:rsidRPr="00F359AC" w:rsidRDefault="00853891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A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891" w:rsidRPr="00F359AC" w:rsidRDefault="00853891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По итогам учебной практики 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 сформулированы следующие выводы:</w:t>
      </w:r>
    </w:p>
    <w:p w:rsidR="00853891" w:rsidRPr="00F359AC" w:rsidRDefault="00853891" w:rsidP="00644393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359AC">
        <w:rPr>
          <w:sz w:val="28"/>
          <w:szCs w:val="28"/>
        </w:rPr>
        <w:t xml:space="preserve">ГБУЗ «ГКБ </w:t>
      </w:r>
      <w:proofErr w:type="spellStart"/>
      <w:r w:rsidRPr="00F359AC">
        <w:rPr>
          <w:sz w:val="28"/>
          <w:szCs w:val="28"/>
        </w:rPr>
        <w:t>им.В.В</w:t>
      </w:r>
      <w:proofErr w:type="spellEnd"/>
      <w:r w:rsidRPr="00F359AC">
        <w:rPr>
          <w:sz w:val="28"/>
          <w:szCs w:val="28"/>
        </w:rPr>
        <w:t>. Виноградова ДЗМ») открыта в 1958 г.</w:t>
      </w:r>
      <w:r w:rsidR="00644393" w:rsidRPr="00F359AC">
        <w:rPr>
          <w:sz w:val="28"/>
          <w:szCs w:val="28"/>
        </w:rPr>
        <w:t xml:space="preserve"> Это</w:t>
      </w:r>
      <w:r w:rsidRPr="00F359AC">
        <w:rPr>
          <w:sz w:val="28"/>
          <w:szCs w:val="28"/>
        </w:rPr>
        <w:t xml:space="preserve">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853891" w:rsidRPr="00F359AC" w:rsidRDefault="00853891" w:rsidP="008538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Городская клиническая больница им. В.В. Виноградова – это медицинское объединение, в состав которого входят Родильный дом № 4 (филиал 1) и Женская консультация (филиал 2) – присоединены  к ГКБ им. В.В. Виноградова приказом Департамента здравоохранения г. Москвы от 30 октября 2013 № 1055.</w:t>
      </w:r>
    </w:p>
    <w:p w:rsidR="00853891" w:rsidRPr="00F359AC" w:rsidRDefault="00F359AC" w:rsidP="00F359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большим разделом учета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является учет медицинских средств и медикаментов.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Бухгалтерский учет материальных запасов в БУ регулируется приказом Минфина России от 16.12.2010 № 174н. Однако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государственные организации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главному НПА, которым является приказ Минфина России от 01.12.2010 № 157н. Указанные законодательные акты утверждают частный и общий планы счетов и инструкции, разъясняющие их использование.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59AC" w:rsidRPr="00F359AC" w:rsidRDefault="00F359AC" w:rsidP="00F359A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материальных запасов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входят предметы, которые используются не более года, готовая продукция, товары, а также другие специфические активы, перечисленные в п. 99 Инструкции к плану счетов (приказ № 157н). Для их учета предусмотрен синтетический счет 010500000 «Материальные запасы». Сам номер счета 105, где отражаются материальные запасы в бюджетном учреждении, состоит из 26 разрядов, но только разряды 18–26 используются в бухучете учреждения. В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зависимости от группы и вида материальных запасов и сути их движения в номере счета меняется код в разрядах 22–26.</w:t>
      </w:r>
    </w:p>
    <w:p w:rsidR="008307DC" w:rsidRPr="00F359AC" w:rsidRDefault="00F359AC" w:rsidP="00F359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07DC" w:rsidRPr="00F359AC">
        <w:rPr>
          <w:rFonts w:ascii="Times New Roman" w:hAnsi="Times New Roman"/>
          <w:sz w:val="28"/>
          <w:szCs w:val="28"/>
        </w:rPr>
        <w:t xml:space="preserve">огласно учетной политике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="008307DC"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="008307DC"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а также трудовым законодательством.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853891" w:rsidRPr="00F359AC">
        <w:rPr>
          <w:rFonts w:ascii="Times New Roman" w:hAnsi="Times New Roman" w:cs="Times New Roman"/>
          <w:sz w:val="28"/>
          <w:szCs w:val="28"/>
        </w:rPr>
        <w:t xml:space="preserve">ГБУЗ «ГКБ </w:t>
      </w:r>
      <w:proofErr w:type="spellStart"/>
      <w:r w:rsidR="00853891" w:rsidRPr="00F359AC">
        <w:rPr>
          <w:rFonts w:ascii="Times New Roman" w:hAnsi="Times New Roman" w:cs="Times New Roman"/>
          <w:sz w:val="28"/>
          <w:szCs w:val="28"/>
        </w:rPr>
        <w:t>им.В.В</w:t>
      </w:r>
      <w:proofErr w:type="spellEnd"/>
      <w:r w:rsidR="00853891" w:rsidRPr="00F359AC">
        <w:rPr>
          <w:rFonts w:ascii="Times New Roman" w:hAnsi="Times New Roman" w:cs="Times New Roman"/>
          <w:sz w:val="28"/>
          <w:szCs w:val="28"/>
        </w:rPr>
        <w:t>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 xml:space="preserve">регулируется нормативно-правовыми актами, изданными законодательными органами субъекта, муниципального образования. </w:t>
      </w:r>
    </w:p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 Для статистического наблюдения применяется показатель «среднемесячная заработная плата».</w:t>
      </w:r>
    </w:p>
    <w:p w:rsidR="008307DC" w:rsidRPr="00F359AC" w:rsidRDefault="008307DC" w:rsidP="008307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7DC" w:rsidRPr="00F359AC" w:rsidSect="00D26D83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42" w:rsidRDefault="00260D42" w:rsidP="00D26D83">
      <w:pPr>
        <w:spacing w:after="0" w:line="240" w:lineRule="auto"/>
      </w:pPr>
      <w:r>
        <w:separator/>
      </w:r>
    </w:p>
  </w:endnote>
  <w:endnote w:type="continuationSeparator" w:id="0">
    <w:p w:rsidR="00260D42" w:rsidRDefault="00260D42" w:rsidP="00D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21797"/>
      <w:docPartObj>
        <w:docPartGallery w:val="Page Numbers (Bottom of Page)"/>
        <w:docPartUnique/>
      </w:docPartObj>
    </w:sdtPr>
    <w:sdtEndPr/>
    <w:sdtContent>
      <w:p w:rsidR="00F359AC" w:rsidRDefault="00260D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9AC" w:rsidRDefault="00F359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42" w:rsidRDefault="00260D42" w:rsidP="00D26D83">
      <w:pPr>
        <w:spacing w:after="0" w:line="240" w:lineRule="auto"/>
      </w:pPr>
      <w:r>
        <w:separator/>
      </w:r>
    </w:p>
  </w:footnote>
  <w:footnote w:type="continuationSeparator" w:id="0">
    <w:p w:rsidR="00260D42" w:rsidRDefault="00260D42" w:rsidP="00D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116"/>
    <w:multiLevelType w:val="hybridMultilevel"/>
    <w:tmpl w:val="F4D2BE54"/>
    <w:lvl w:ilvl="0" w:tplc="942A8D3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4EE"/>
    <w:multiLevelType w:val="hybridMultilevel"/>
    <w:tmpl w:val="9CB6772A"/>
    <w:lvl w:ilvl="0" w:tplc="08BC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682"/>
    <w:multiLevelType w:val="multilevel"/>
    <w:tmpl w:val="F1D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56BC"/>
    <w:multiLevelType w:val="multilevel"/>
    <w:tmpl w:val="715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8B4CE6"/>
    <w:multiLevelType w:val="multilevel"/>
    <w:tmpl w:val="935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B4848"/>
    <w:multiLevelType w:val="hybridMultilevel"/>
    <w:tmpl w:val="1A860C68"/>
    <w:lvl w:ilvl="0" w:tplc="9CC83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07708"/>
    <w:multiLevelType w:val="multilevel"/>
    <w:tmpl w:val="69A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D5A26"/>
    <w:multiLevelType w:val="multilevel"/>
    <w:tmpl w:val="5A4EB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A673179"/>
    <w:multiLevelType w:val="hybridMultilevel"/>
    <w:tmpl w:val="91E0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03A7"/>
    <w:multiLevelType w:val="multilevel"/>
    <w:tmpl w:val="7D0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92FA3"/>
    <w:multiLevelType w:val="multilevel"/>
    <w:tmpl w:val="9B9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0D70BA"/>
    <w:multiLevelType w:val="multilevel"/>
    <w:tmpl w:val="DBF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4D09A8"/>
    <w:multiLevelType w:val="multilevel"/>
    <w:tmpl w:val="508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109F0"/>
    <w:multiLevelType w:val="hybridMultilevel"/>
    <w:tmpl w:val="E482F0CC"/>
    <w:lvl w:ilvl="0" w:tplc="5D7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D83"/>
    <w:rsid w:val="002329FD"/>
    <w:rsid w:val="00260D42"/>
    <w:rsid w:val="0036641D"/>
    <w:rsid w:val="003D327F"/>
    <w:rsid w:val="00644393"/>
    <w:rsid w:val="00661F82"/>
    <w:rsid w:val="00667EA8"/>
    <w:rsid w:val="006D2074"/>
    <w:rsid w:val="007038C0"/>
    <w:rsid w:val="008307DC"/>
    <w:rsid w:val="00833B9E"/>
    <w:rsid w:val="00853891"/>
    <w:rsid w:val="008B3465"/>
    <w:rsid w:val="0096414D"/>
    <w:rsid w:val="00B11471"/>
    <w:rsid w:val="00B86CC5"/>
    <w:rsid w:val="00B978B5"/>
    <w:rsid w:val="00BB0DF7"/>
    <w:rsid w:val="00C53D28"/>
    <w:rsid w:val="00C974AC"/>
    <w:rsid w:val="00CA21BE"/>
    <w:rsid w:val="00D26D83"/>
    <w:rsid w:val="00F359AC"/>
    <w:rsid w:val="00F35CFF"/>
    <w:rsid w:val="00F87337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C0"/>
  </w:style>
  <w:style w:type="paragraph" w:styleId="2">
    <w:name w:val="heading 2"/>
    <w:basedOn w:val="a"/>
    <w:link w:val="20"/>
    <w:uiPriority w:val="9"/>
    <w:qFormat/>
    <w:rsid w:val="0064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8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26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D83"/>
  </w:style>
  <w:style w:type="paragraph" w:styleId="a9">
    <w:name w:val="foot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83"/>
  </w:style>
  <w:style w:type="character" w:styleId="ab">
    <w:name w:val="Strong"/>
    <w:basedOn w:val="a0"/>
    <w:uiPriority w:val="22"/>
    <w:qFormat/>
    <w:rsid w:val="00CA21BE"/>
    <w:rPr>
      <w:b/>
      <w:bCs/>
    </w:rPr>
  </w:style>
  <w:style w:type="paragraph" w:styleId="ac">
    <w:name w:val="Normal (Web)"/>
    <w:basedOn w:val="a"/>
    <w:link w:val="ad"/>
    <w:uiPriority w:val="99"/>
    <w:unhideWhenUsed/>
    <w:rsid w:val="00CA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8307D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43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644393"/>
    <w:rPr>
      <w:i/>
      <w:iCs/>
    </w:rPr>
  </w:style>
  <w:style w:type="character" w:styleId="af">
    <w:name w:val="Hyperlink"/>
    <w:basedOn w:val="a0"/>
    <w:uiPriority w:val="99"/>
    <w:semiHidden/>
    <w:unhideWhenUsed/>
    <w:rsid w:val="00644393"/>
    <w:rPr>
      <w:color w:val="0000FF"/>
      <w:u w:val="single"/>
    </w:rPr>
  </w:style>
  <w:style w:type="paragraph" w:customStyle="1" w:styleId="af0">
    <w:name w:val="a"/>
    <w:basedOn w:val="a"/>
    <w:rsid w:val="008B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87337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8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2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9311-A2BF-465D-91BA-1E75A687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9</cp:revision>
  <dcterms:created xsi:type="dcterms:W3CDTF">2018-11-16T04:56:00Z</dcterms:created>
  <dcterms:modified xsi:type="dcterms:W3CDTF">2020-01-01T14:36:00Z</dcterms:modified>
</cp:coreProperties>
</file>