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009" w:rsidRDefault="00010009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7B" w:rsidRPr="0031551E" w:rsidRDefault="00B46D73" w:rsidP="00B46D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51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46D73" w:rsidRDefault="00B46D73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6D73">
        <w:rPr>
          <w:rFonts w:ascii="Times New Roman" w:hAnsi="Times New Roman" w:cs="Times New Roman"/>
          <w:sz w:val="28"/>
          <w:szCs w:val="28"/>
        </w:rPr>
        <w:t xml:space="preserve">Практика по получению профессиональных умений и опыта профессиональной деятельности студента осуществляется в структурных подразделениях ФТС России, региональных таможенных управлениях, таможнях, на таможенных постах и в организациях, подведомственных ФТС России, а также в коммерческих организациях различных </w:t>
      </w:r>
      <w:bookmarkStart w:id="0" w:name="_GoBack"/>
      <w:bookmarkEnd w:id="0"/>
      <w:r w:rsidRPr="00B46D73">
        <w:rPr>
          <w:rFonts w:ascii="Times New Roman" w:hAnsi="Times New Roman" w:cs="Times New Roman"/>
          <w:sz w:val="28"/>
          <w:szCs w:val="28"/>
        </w:rPr>
        <w:t>организационно-правовых форм, некоммерческих организациях и объединениях, занимающихся таможенным делом, требующие профессиональных знаний в области внешнеэкономической деятельности, органах государственной власти, правоохранительных органах, высших учебных заведениях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51E">
        <w:rPr>
          <w:rFonts w:ascii="Times New Roman" w:hAnsi="Times New Roman" w:cs="Times New Roman"/>
          <w:sz w:val="28"/>
          <w:szCs w:val="28"/>
        </w:rPr>
        <w:t xml:space="preserve">Цель проведения практики - приобретение студентами профессиональных умений, закрепление, расширение и систематизация знаний, полученных при изучении теоретического материала, приобретение практического опыта, развитие профессионального мышления. </w:t>
      </w: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51E">
        <w:rPr>
          <w:rFonts w:ascii="Times New Roman" w:hAnsi="Times New Roman" w:cs="Times New Roman"/>
          <w:sz w:val="28"/>
          <w:szCs w:val="28"/>
        </w:rPr>
        <w:t xml:space="preserve">Задачи практики: </w:t>
      </w: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51E">
        <w:rPr>
          <w:rFonts w:ascii="Times New Roman" w:hAnsi="Times New Roman" w:cs="Times New Roman"/>
          <w:sz w:val="28"/>
          <w:szCs w:val="28"/>
        </w:rPr>
        <w:t>- совершенствование профессиональных знаний в сфере из</w:t>
      </w:r>
      <w:r>
        <w:rPr>
          <w:rFonts w:ascii="Times New Roman" w:hAnsi="Times New Roman" w:cs="Times New Roman"/>
          <w:sz w:val="28"/>
          <w:szCs w:val="28"/>
        </w:rPr>
        <w:t>бранного направления подготовки</w:t>
      </w:r>
      <w:r w:rsidRPr="0031551E">
        <w:rPr>
          <w:rFonts w:ascii="Times New Roman" w:hAnsi="Times New Roman" w:cs="Times New Roman"/>
          <w:sz w:val="28"/>
          <w:szCs w:val="28"/>
        </w:rPr>
        <w:t>;</w:t>
      </w: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51E">
        <w:rPr>
          <w:rFonts w:ascii="Times New Roman" w:hAnsi="Times New Roman" w:cs="Times New Roman"/>
          <w:sz w:val="28"/>
          <w:szCs w:val="28"/>
        </w:rPr>
        <w:t xml:space="preserve"> - вырабатывание профессиональных умений и получение опыта профессиональной деятельности; </w:t>
      </w: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51E">
        <w:rPr>
          <w:rFonts w:ascii="Times New Roman" w:hAnsi="Times New Roman" w:cs="Times New Roman"/>
          <w:sz w:val="28"/>
          <w:szCs w:val="28"/>
        </w:rPr>
        <w:t>- обобщения, систематизация, конкретизация и закрепление теоретических знаний на основе изучения опыта работы конкретного таможенного органа, его подразделений в соответствии с распределением</w:t>
      </w:r>
      <w:r>
        <w:rPr>
          <w:rFonts w:ascii="Times New Roman" w:hAnsi="Times New Roman" w:cs="Times New Roman"/>
          <w:sz w:val="28"/>
          <w:szCs w:val="28"/>
        </w:rPr>
        <w:t xml:space="preserve"> студентов по рабочим местам; </w:t>
      </w:r>
    </w:p>
    <w:p w:rsidR="0031551E" w:rsidRDefault="0031551E" w:rsidP="003155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51E">
        <w:rPr>
          <w:rFonts w:ascii="Times New Roman" w:hAnsi="Times New Roman" w:cs="Times New Roman"/>
          <w:sz w:val="28"/>
          <w:szCs w:val="28"/>
        </w:rPr>
        <w:t>- приобретение студентами навыков грамотного применения нормативно правовых актов, регулирующих правоотношения тамож</w:t>
      </w:r>
      <w:r>
        <w:rPr>
          <w:rFonts w:ascii="Times New Roman" w:hAnsi="Times New Roman" w:cs="Times New Roman"/>
          <w:sz w:val="28"/>
          <w:szCs w:val="28"/>
        </w:rPr>
        <w:t xml:space="preserve">енных органов и участников ВЭД. </w:t>
      </w:r>
    </w:p>
    <w:p w:rsidR="0031551E" w:rsidRDefault="0031551E" w:rsidP="0031551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51E">
        <w:rPr>
          <w:rFonts w:ascii="Times New Roman" w:hAnsi="Times New Roman" w:cs="Times New Roman"/>
          <w:sz w:val="28"/>
          <w:szCs w:val="28"/>
        </w:rPr>
        <w:t xml:space="preserve">- овладение студентами методами принятия решения и осуществление таможенного контроля, выполнения основных должностных функций; </w:t>
      </w: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51E">
        <w:rPr>
          <w:rFonts w:ascii="Times New Roman" w:hAnsi="Times New Roman" w:cs="Times New Roman"/>
          <w:sz w:val="28"/>
          <w:szCs w:val="28"/>
        </w:rPr>
        <w:lastRenderedPageBreak/>
        <w:t xml:space="preserve">- обеспечение формирования у обучающихся общекультурных и профессиональных компетенций, как правило, по отдельным видам профессиональной деятельности, к которым готовится выпускник; </w:t>
      </w: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551E">
        <w:rPr>
          <w:rFonts w:ascii="Times New Roman" w:hAnsi="Times New Roman" w:cs="Times New Roman"/>
          <w:sz w:val="28"/>
          <w:szCs w:val="28"/>
        </w:rPr>
        <w:t>- сбор фактического материала для подготовки выпускной квалификационной работы.</w:t>
      </w:r>
    </w:p>
    <w:p w:rsidR="00CA0505" w:rsidRPr="00CA0505" w:rsidRDefault="00CA0505" w:rsidP="00CA050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505">
        <w:rPr>
          <w:rFonts w:ascii="Times New Roman" w:hAnsi="Times New Roman" w:cs="Times New Roman"/>
          <w:sz w:val="28"/>
          <w:szCs w:val="28"/>
        </w:rPr>
        <w:t>Практика проходила на предприятии ООО «ПК «</w:t>
      </w:r>
      <w:proofErr w:type="spellStart"/>
      <w:r w:rsidRPr="00CA0505">
        <w:rPr>
          <w:rFonts w:ascii="Times New Roman" w:hAnsi="Times New Roman" w:cs="Times New Roman"/>
          <w:sz w:val="28"/>
          <w:szCs w:val="28"/>
        </w:rPr>
        <w:t>Венткомплекс</w:t>
      </w:r>
      <w:proofErr w:type="spellEnd"/>
      <w:r w:rsidRPr="00CA0505">
        <w:rPr>
          <w:rFonts w:ascii="Times New Roman" w:hAnsi="Times New Roman" w:cs="Times New Roman"/>
          <w:sz w:val="28"/>
          <w:szCs w:val="28"/>
        </w:rPr>
        <w:t>».</w:t>
      </w:r>
    </w:p>
    <w:p w:rsidR="00CA0505" w:rsidRDefault="00CA0505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91E" w:rsidRDefault="009B49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91E" w:rsidRDefault="009B49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491E" w:rsidRDefault="009B49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4F6" w:rsidRDefault="005C54F6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4F6" w:rsidRDefault="005C54F6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4F6" w:rsidRDefault="005C54F6" w:rsidP="00B46D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Default="0031551E" w:rsidP="00CA0505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Pr="00D5263F" w:rsidRDefault="0031551E" w:rsidP="0031551E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63F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предприятия ООО «ПК «</w:t>
      </w:r>
      <w:proofErr w:type="spellStart"/>
      <w:r w:rsidRPr="00D5263F">
        <w:rPr>
          <w:rFonts w:ascii="Times New Roman" w:hAnsi="Times New Roman" w:cs="Times New Roman"/>
          <w:b/>
          <w:sz w:val="28"/>
          <w:szCs w:val="28"/>
        </w:rPr>
        <w:t>Венткомплекс</w:t>
      </w:r>
      <w:proofErr w:type="spellEnd"/>
      <w:r w:rsidRPr="00D5263F">
        <w:rPr>
          <w:rFonts w:ascii="Times New Roman" w:hAnsi="Times New Roman" w:cs="Times New Roman"/>
          <w:b/>
          <w:sz w:val="28"/>
          <w:szCs w:val="28"/>
        </w:rPr>
        <w:t>»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Компания является официальным</w:t>
      </w:r>
      <w:r>
        <w:rPr>
          <w:rFonts w:ascii="Times New Roman" w:hAnsi="Times New Roman" w:cs="Times New Roman"/>
          <w:sz w:val="28"/>
          <w:szCs w:val="28"/>
        </w:rPr>
        <w:t xml:space="preserve"> лицензированным представителем </w:t>
      </w:r>
      <w:r w:rsidRPr="003A73CD">
        <w:rPr>
          <w:rFonts w:ascii="Times New Roman" w:hAnsi="Times New Roman" w:cs="Times New Roman"/>
          <w:sz w:val="28"/>
          <w:szCs w:val="28"/>
        </w:rPr>
        <w:t>крупных производственных предприятий Удмуртской Республики, Пермского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3CD">
        <w:rPr>
          <w:rFonts w:ascii="Times New Roman" w:hAnsi="Times New Roman" w:cs="Times New Roman"/>
          <w:sz w:val="28"/>
          <w:szCs w:val="28"/>
        </w:rPr>
        <w:t>края и Свердловской области.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Юридический адрес: город 42762</w:t>
      </w:r>
      <w:r>
        <w:rPr>
          <w:rFonts w:ascii="Times New Roman" w:hAnsi="Times New Roman" w:cs="Times New Roman"/>
          <w:sz w:val="28"/>
          <w:szCs w:val="28"/>
        </w:rPr>
        <w:t xml:space="preserve">9, республика Удмуртская, город </w:t>
      </w:r>
      <w:r w:rsidRPr="003A73CD">
        <w:rPr>
          <w:rFonts w:ascii="Times New Roman" w:hAnsi="Times New Roman" w:cs="Times New Roman"/>
          <w:sz w:val="28"/>
          <w:szCs w:val="28"/>
        </w:rPr>
        <w:t>Глазов, улица Куйбышева, дом 77 строение 1, кабинет 111.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РЕКВИЗИТЫ КОМПАНИИ: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ИНН: 1837017925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КПП: 183701001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ОКПО: 25304988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ОГРН: 1181832003979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ОКФС: 16 - Частная собственность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ОКОГУ: 4210014 - Организации, учрежденные юридическими лицами или гражданами, или юридическими лицами и гражданами совместно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ОКОПФ: 12300 - Общества с ограниченной ответственностью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ОКТМО: 94720000001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ОКАТО: 94420000 - </w:t>
      </w:r>
      <w:hyperlink r:id="rId7" w:history="1">
        <w:r w:rsidRPr="003A73CD">
          <w:rPr>
            <w:rStyle w:val="a5"/>
            <w:rFonts w:ascii="Times New Roman" w:hAnsi="Times New Roman" w:cs="Times New Roman"/>
            <w:sz w:val="28"/>
            <w:szCs w:val="28"/>
          </w:rPr>
          <w:t>94420</w:t>
        </w:r>
      </w:hyperlink>
      <w:r w:rsidRPr="003A73CD">
        <w:rPr>
          <w:rFonts w:ascii="Times New Roman" w:hAnsi="Times New Roman" w:cs="Times New Roman"/>
          <w:sz w:val="28"/>
          <w:szCs w:val="28"/>
        </w:rPr>
        <w:t> - Глазов, Города республиканского значения Удмуртской Республики, Удмуртская Республика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ВИДЫ ДЕЯТЕЛЬНОСТИ: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Основной (по коду ОКВЭД ред.2): </w:t>
      </w:r>
      <w:hyperlink r:id="rId8" w:tooltip="Эта группировка включает:&#10;- оптовую торговлю транспортными средствами, кроме автомобилей, мотоциклов, велосипедов;&#10;- оптовую торговлю конвейерными роботами;&#10;- оптовую торговлю проводами, кабелями, выключателями и прочим установочным оборудованием промышленного" w:history="1">
        <w:r w:rsidRPr="003A73CD">
          <w:rPr>
            <w:rStyle w:val="a5"/>
            <w:rFonts w:ascii="Times New Roman" w:hAnsi="Times New Roman" w:cs="Times New Roman"/>
            <w:sz w:val="28"/>
            <w:szCs w:val="28"/>
          </w:rPr>
          <w:t>46.69</w:t>
        </w:r>
      </w:hyperlink>
      <w:r w:rsidRPr="003A73CD">
        <w:rPr>
          <w:rFonts w:ascii="Times New Roman" w:hAnsi="Times New Roman" w:cs="Times New Roman"/>
          <w:sz w:val="28"/>
          <w:szCs w:val="28"/>
        </w:rPr>
        <w:t> - Торговля оптовая прочими машинами и оборудованием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Дополнительные виды деятельности по ОКВЭД: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7501"/>
      </w:tblGrid>
      <w:tr w:rsidR="0031551E" w:rsidRPr="003A73CD" w:rsidTr="00A01BC0"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01.13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Выращивание овощей, бахчевых, корнеплодных и клубнеплодных культур, грибов и трюфелей</w:t>
            </w:r>
          </w:p>
        </w:tc>
      </w:tr>
      <w:tr w:rsidR="0031551E" w:rsidRPr="003A73CD" w:rsidTr="00A01BC0"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Производство обуви</w:t>
            </w:r>
          </w:p>
        </w:tc>
      </w:tr>
      <w:tr w:rsidR="0031551E" w:rsidRPr="003A73CD" w:rsidTr="00A01BC0"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16.29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</w:tr>
      <w:tr w:rsidR="0031551E" w:rsidRPr="003A73CD" w:rsidTr="00A01BC0"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62.09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31551E" w:rsidRPr="003A73CD" w:rsidTr="00A01BC0"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73.11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Деятельность рекламных агентств</w:t>
            </w:r>
          </w:p>
        </w:tc>
      </w:tr>
    </w:tbl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УЧРЕДИТЕЛИ: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92"/>
        <w:gridCol w:w="2605"/>
        <w:gridCol w:w="1579"/>
        <w:gridCol w:w="1780"/>
      </w:tblGrid>
      <w:tr w:rsidR="0031551E" w:rsidRPr="003A73CD" w:rsidTr="00A01BC0"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1551E" w:rsidRPr="003A73CD" w:rsidTr="00A01BC0">
        <w:tc>
          <w:tcPr>
            <w:tcW w:w="0" w:type="auto"/>
            <w:hideMark/>
          </w:tcPr>
          <w:p w:rsidR="0031551E" w:rsidRPr="003A73CD" w:rsidRDefault="003164BD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все данные о СИМАНОВ ИВАН ВАЛЕРИЯНОВИЧ" w:history="1">
              <w:r w:rsidR="0031551E" w:rsidRPr="003A73C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СИМАНОВ ИВАН ВАЛЕРИЯНОВИЧ</w:t>
              </w:r>
            </w:hyperlink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182909571810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noWrap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10 тыс.</w:t>
            </w:r>
          </w:p>
        </w:tc>
      </w:tr>
    </w:tbl>
    <w:p w:rsidR="0031551E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 РЕГИСТРАЦИЯ В ПЕНСИОННОМ ФОНДЕ РОССИЙСКОЙ ФЕДЕРАЦИИ: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Регистрационный номер: 019007106317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Дата регистрации: 21.02.2018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 xml:space="preserve">Наименование органа ПФР: Управление Пенсионного фонда Российской Федерации (государственное учреждение) в городе Глазове и </w:t>
      </w:r>
      <w:proofErr w:type="spellStart"/>
      <w:r w:rsidRPr="003A73CD">
        <w:rPr>
          <w:rFonts w:ascii="Times New Roman" w:hAnsi="Times New Roman" w:cs="Times New Roman"/>
          <w:sz w:val="28"/>
          <w:szCs w:val="28"/>
        </w:rPr>
        <w:t>Глазовском</w:t>
      </w:r>
      <w:proofErr w:type="spellEnd"/>
      <w:r w:rsidRPr="003A73CD">
        <w:rPr>
          <w:rFonts w:ascii="Times New Roman" w:hAnsi="Times New Roman" w:cs="Times New Roman"/>
          <w:sz w:val="28"/>
          <w:szCs w:val="28"/>
        </w:rPr>
        <w:t xml:space="preserve"> районе Удмуртской Республики (</w:t>
      </w:r>
      <w:proofErr w:type="spellStart"/>
      <w:r w:rsidRPr="003A73CD">
        <w:rPr>
          <w:rFonts w:ascii="Times New Roman" w:hAnsi="Times New Roman" w:cs="Times New Roman"/>
          <w:sz w:val="28"/>
          <w:szCs w:val="28"/>
        </w:rPr>
        <w:t>г.Глазов</w:t>
      </w:r>
      <w:proofErr w:type="spellEnd"/>
      <w:r w:rsidRPr="003A73CD">
        <w:rPr>
          <w:rFonts w:ascii="Times New Roman" w:hAnsi="Times New Roman" w:cs="Times New Roman"/>
          <w:sz w:val="28"/>
          <w:szCs w:val="28"/>
        </w:rPr>
        <w:t>)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ГРН внесения в ЕГРЮЛ записи: 2181832113175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Дата внесения в ЕГРЮЛ записи: 26.02.2018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 РЕГИСТРАЦИЯ В ФОНДЕ СОЦИАЛЬНОГО СТРАХОВАНИЯ РОССИЙСКОЙ ФЕДЕРАЦИИ: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Регистрационный номер: 180429473218041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Дата регистрации: 21.02.2018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Наименование органа ФСС: Филиал №4 Государственного учреждения - регионального отделения Фонда социального страхования Российской Федерации по Удмуртской Республике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ГРН внесения в ЕГРЮЛ записи: 2181832115067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Дата внесения в ЕГРЮЛ записи: 27.02.2018</w:t>
      </w:r>
    </w:p>
    <w:p w:rsidR="0031551E" w:rsidRPr="003A73CD" w:rsidRDefault="0031551E" w:rsidP="003155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СВЕДЕНИЯ О ДОХОДАХ И РАСХОДАХ ПО ДАННЫМ ФНС ОТ 21.01.2022 ПО ИНН 1837017925: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5"/>
        <w:gridCol w:w="1867"/>
        <w:gridCol w:w="1940"/>
        <w:gridCol w:w="3115"/>
      </w:tblGrid>
      <w:tr w:rsidR="0031551E" w:rsidRPr="003A73CD" w:rsidTr="00A01BC0"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Доходы - Расходы</w:t>
            </w:r>
          </w:p>
        </w:tc>
      </w:tr>
      <w:tr w:rsidR="0031551E" w:rsidRPr="003A73CD" w:rsidTr="00A01BC0"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noWrap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</w:p>
        </w:tc>
        <w:tc>
          <w:tcPr>
            <w:tcW w:w="0" w:type="auto"/>
            <w:noWrap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</w:p>
        </w:tc>
        <w:tc>
          <w:tcPr>
            <w:tcW w:w="0" w:type="auto"/>
            <w:noWrap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</w:p>
        </w:tc>
      </w:tr>
    </w:tbl>
    <w:p w:rsidR="0031551E" w:rsidRPr="003A73CD" w:rsidRDefault="0031551E" w:rsidP="009B49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3CD">
        <w:rPr>
          <w:rFonts w:ascii="Times New Roman" w:hAnsi="Times New Roman" w:cs="Times New Roman"/>
          <w:sz w:val="28"/>
          <w:szCs w:val="28"/>
        </w:rPr>
        <w:t>СВЕДЕНИЯ ОБ УПЛАЧЕННЫХ СУММАХ НАЛОГОВ И СБОРОВ ПО ДАННЫМ ФНС ОТ 21.01.2022 ПО ИНН 1837017925: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485"/>
        <w:gridCol w:w="5840"/>
        <w:gridCol w:w="1731"/>
      </w:tblGrid>
      <w:tr w:rsidR="0031551E" w:rsidRPr="003A73CD" w:rsidTr="00A01BC0"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31551E" w:rsidRPr="003A73CD" w:rsidTr="00A01BC0"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Страховые и другие взносы на обязательное пенсионное страхование, зачисляемые в Пенсионный фонд Российской Федерации</w:t>
            </w:r>
          </w:p>
        </w:tc>
        <w:tc>
          <w:tcPr>
            <w:tcW w:w="0" w:type="auto"/>
            <w:noWrap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0 </w:t>
            </w:r>
          </w:p>
        </w:tc>
      </w:tr>
      <w:tr w:rsidR="0031551E" w:rsidRPr="003A73CD" w:rsidTr="00A01BC0"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3CD">
              <w:rPr>
                <w:rFonts w:ascii="Times New Roman" w:hAnsi="Times New Roman" w:cs="Times New Roman"/>
                <w:sz w:val="28"/>
                <w:szCs w:val="28"/>
              </w:rPr>
              <w:t>НЕНАЛОГОВЫЕ ДОХОДЫ, администрируемые налоговыми органами</w:t>
            </w:r>
          </w:p>
        </w:tc>
        <w:tc>
          <w:tcPr>
            <w:tcW w:w="0" w:type="auto"/>
            <w:hideMark/>
          </w:tcPr>
          <w:p w:rsidR="0031551E" w:rsidRPr="003A73CD" w:rsidRDefault="0031551E" w:rsidP="00A01BC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51E" w:rsidRDefault="0031551E" w:rsidP="0031551E">
      <w:pPr>
        <w:rPr>
          <w:rFonts w:ascii="Times New Roman" w:hAnsi="Times New Roman" w:cs="Times New Roman"/>
          <w:sz w:val="28"/>
          <w:szCs w:val="28"/>
        </w:rPr>
      </w:pPr>
    </w:p>
    <w:p w:rsidR="00A01BC0" w:rsidRPr="00A01BC0" w:rsidRDefault="00A01BC0" w:rsidP="009B491E">
      <w:pPr>
        <w:pStyle w:val="a3"/>
        <w:numPr>
          <w:ilvl w:val="0"/>
          <w:numId w:val="1"/>
        </w:numPr>
        <w:spacing w:after="0" w:line="360" w:lineRule="auto"/>
        <w:ind w:left="1066" w:right="1361" w:hanging="357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bookmarkStart w:id="1" w:name="page1"/>
      <w:bookmarkEnd w:id="1"/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Анализ ст</w:t>
      </w:r>
      <w:r w:rsidR="009B491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руктуры, динамики и направлений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внешнеэкономической деятельности </w:t>
      </w:r>
      <w:r w:rsidR="009B491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ООО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</w:p>
    <w:p w:rsidR="00A01BC0" w:rsidRPr="00A01BC0" w:rsidRDefault="00A01BC0" w:rsidP="00A01BC0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01BC0" w:rsidRPr="00A01BC0" w:rsidRDefault="00A01BC0" w:rsidP="00A01BC0">
      <w:pPr>
        <w:spacing w:after="0" w:line="357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Предприятие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ООО «ПК «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на постоянной основе в рамках ВЭД осуществляет внешнеторговые операции, представленные импортом и экспортом товаров и услуг. Ввиду незначительных объемов внешнеторгового оборота услуг дальнейший анализ основан на изучении состояния экспортно-импортных операций и закономерностей развития данного направления ВЭД.</w:t>
      </w:r>
    </w:p>
    <w:p w:rsidR="00A01BC0" w:rsidRPr="00A01BC0" w:rsidRDefault="00A01BC0" w:rsidP="00A01BC0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01BC0" w:rsidRPr="00A01BC0" w:rsidRDefault="00A01BC0" w:rsidP="00A01BC0">
      <w:pPr>
        <w:spacing w:after="0" w:line="354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Используя данные финансовой отчетности и внутреннего учета предприятия за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2018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–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2021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гг., определим динамику объемов, структуру экспорта в стоимостном выражении и направления сотрудничества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ООО «ПК «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</w:p>
    <w:p w:rsidR="00A01BC0" w:rsidRPr="00A01BC0" w:rsidRDefault="00A01BC0" w:rsidP="00A01BC0">
      <w:pPr>
        <w:spacing w:after="0" w:line="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01BC0" w:rsidRPr="00A01BC0" w:rsidRDefault="00A01BC0" w:rsidP="000B0896">
      <w:pPr>
        <w:numPr>
          <w:ilvl w:val="0"/>
          <w:numId w:val="2"/>
        </w:numPr>
        <w:tabs>
          <w:tab w:val="left" w:pos="201"/>
        </w:tabs>
        <w:spacing w:after="0" w:line="0" w:lineRule="atLeast"/>
        <w:ind w:left="201" w:hanging="201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области экспортно-импортных операций.</w:t>
      </w:r>
    </w:p>
    <w:p w:rsidR="00A01BC0" w:rsidRPr="00A01BC0" w:rsidRDefault="00A01BC0" w:rsidP="009B491E">
      <w:pPr>
        <w:tabs>
          <w:tab w:val="left" w:pos="201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01BC0" w:rsidRPr="00A01BC0" w:rsidRDefault="00A01BC0" w:rsidP="009B491E">
      <w:pPr>
        <w:spacing w:after="0" w:line="0" w:lineRule="atLeast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Таблица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2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– Объемы экспорта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ООО «ПК «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</w:p>
    <w:p w:rsidR="00A01BC0" w:rsidRPr="00A01BC0" w:rsidRDefault="00A01BC0" w:rsidP="00A01BC0">
      <w:pPr>
        <w:spacing w:after="0" w:line="26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992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480"/>
        <w:gridCol w:w="1840"/>
        <w:gridCol w:w="1940"/>
        <w:gridCol w:w="1080"/>
        <w:gridCol w:w="1020"/>
        <w:gridCol w:w="1140"/>
        <w:gridCol w:w="1320"/>
        <w:gridCol w:w="40"/>
      </w:tblGrid>
      <w:tr w:rsidR="00A01BC0" w:rsidRPr="00A01BC0" w:rsidTr="00A01BC0">
        <w:trPr>
          <w:trHeight w:val="281"/>
        </w:trPr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Показатель</w:t>
            </w:r>
          </w:p>
        </w:tc>
        <w:tc>
          <w:tcPr>
            <w:tcW w:w="18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0" w:lineRule="atLeast"/>
              <w:ind w:right="95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2018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0" w:lineRule="atLeast"/>
              <w:ind w:right="6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2019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0" w:lineRule="atLeast"/>
              <w:ind w:right="115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2020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0" w:lineRule="atLeast"/>
              <w:ind w:right="200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2021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г.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A01BC0" w:rsidRPr="00A01BC0" w:rsidTr="00A01BC0">
        <w:trPr>
          <w:trHeight w:val="268"/>
        </w:trPr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526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Объемы экспорта </w:t>
            </w: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ООО «ПК «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Венткомплекс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»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, млн руб.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264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119,0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264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126,8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264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127,0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264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125,0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A01BC0" w:rsidRPr="00A01BC0" w:rsidTr="00A01BC0">
        <w:trPr>
          <w:trHeight w:val="266"/>
        </w:trPr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3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Темпы роста, %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264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85,1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264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98,7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264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98,7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264" w:lineRule="exact"/>
              <w:jc w:val="righ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96,8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A01BC0" w:rsidRPr="00A01BC0" w:rsidRDefault="00A01BC0" w:rsidP="00A01BC0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</w:tbl>
    <w:p w:rsidR="00A01BC0" w:rsidRPr="00A01BC0" w:rsidRDefault="00A01BC0" w:rsidP="00A01BC0">
      <w:pPr>
        <w:spacing w:after="0" w:line="151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01BC0" w:rsidRDefault="00A01BC0" w:rsidP="00A01BC0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 xml:space="preserve">В рамках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ООО «ПК «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действует разделенная сеть региональных представительств и сервисных центров, в том числе расположенных на территории Украины, Беларуси и Казахстана. </w:t>
      </w:r>
    </w:p>
    <w:p w:rsidR="00A01BC0" w:rsidRPr="00A01BC0" w:rsidRDefault="00A01BC0" w:rsidP="00A01BC0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Структура экспорта по странам в реальной выручке существенно изменилась в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2021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г.: если в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2020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г. наибольший доход приносил экспорт в Казахстан (его доля</w:t>
      </w:r>
    </w:p>
    <w:p w:rsidR="00A01BC0" w:rsidRPr="00A01BC0" w:rsidRDefault="00A01BC0" w:rsidP="00A01BC0">
      <w:pPr>
        <w:spacing w:after="0" w:line="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A01BC0" w:rsidRDefault="00A01BC0" w:rsidP="000B0896">
      <w:pPr>
        <w:numPr>
          <w:ilvl w:val="0"/>
          <w:numId w:val="3"/>
        </w:numPr>
        <w:tabs>
          <w:tab w:val="left" w:pos="332"/>
        </w:tabs>
        <w:spacing w:after="0" w:line="349" w:lineRule="auto"/>
        <w:ind w:left="1" w:hanging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реальной выручке составляла 53 %), то в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2021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г. его доля по данному показателю сократилась на 43,5 %. Доля Украины в реальной выручке возросла с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18 % в 2020 г. до 51 % в 2021-м. Доля Белоруссии за соответствующий период увеличилась на 10 %.</w:t>
      </w:r>
    </w:p>
    <w:p w:rsidR="005C54F6" w:rsidRPr="00A01BC0" w:rsidRDefault="005C54F6" w:rsidP="005C54F6">
      <w:pPr>
        <w:tabs>
          <w:tab w:val="left" w:pos="332"/>
        </w:tabs>
        <w:spacing w:after="0" w:line="349" w:lineRule="auto"/>
        <w:ind w:left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01BC0" w:rsidRDefault="009B491E" w:rsidP="00A01BC0">
      <w:pPr>
        <w:tabs>
          <w:tab w:val="left" w:pos="332"/>
        </w:tabs>
        <w:spacing w:after="0" w:line="349" w:lineRule="auto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Таблица 3</w:t>
      </w:r>
      <w:r w:rsid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. </w:t>
      </w:r>
      <w:r w:rsidR="00A01BC0"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Структура себестоимости</w:t>
      </w:r>
      <w:r w:rsidR="00A01BC0"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0"/>
        <w:gridCol w:w="1180"/>
        <w:gridCol w:w="1300"/>
        <w:gridCol w:w="1000"/>
        <w:gridCol w:w="920"/>
        <w:gridCol w:w="1420"/>
      </w:tblGrid>
      <w:tr w:rsidR="00A01BC0" w:rsidRPr="00A01BC0" w:rsidTr="00A01BC0">
        <w:trPr>
          <w:trHeight w:val="281"/>
        </w:trPr>
        <w:tc>
          <w:tcPr>
            <w:tcW w:w="3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Структура себестоимости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2020 г.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2021 г.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Доля, %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Темп роста,</w:t>
            </w:r>
          </w:p>
        </w:tc>
      </w:tr>
      <w:tr w:rsidR="00A01BC0" w:rsidRPr="00A01BC0" w:rsidTr="00A01BC0">
        <w:trPr>
          <w:trHeight w:val="468"/>
        </w:trPr>
        <w:tc>
          <w:tcPr>
            <w:tcW w:w="38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(тыс. руб.)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2020 г.</w:t>
            </w: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2021 г.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%</w:t>
            </w:r>
          </w:p>
        </w:tc>
      </w:tr>
      <w:tr w:rsidR="00A01BC0" w:rsidRPr="00A01BC0" w:rsidTr="00A01BC0">
        <w:trPr>
          <w:trHeight w:val="149"/>
        </w:trPr>
        <w:tc>
          <w:tcPr>
            <w:tcW w:w="3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</w:p>
        </w:tc>
      </w:tr>
      <w:tr w:rsidR="00A01BC0" w:rsidRPr="00A01BC0" w:rsidTr="00A01BC0">
        <w:trPr>
          <w:trHeight w:val="26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Материальные затраты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1 943 260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1 946 345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81,78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83,77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100,16</w:t>
            </w:r>
          </w:p>
        </w:tc>
      </w:tr>
      <w:tr w:rsidR="00A01BC0" w:rsidRPr="00A01BC0" w:rsidTr="00A01BC0">
        <w:trPr>
          <w:trHeight w:val="26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Затраты на оплату труда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41 246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42 005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1,74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1,81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101,84</w:t>
            </w:r>
          </w:p>
        </w:tc>
      </w:tr>
      <w:tr w:rsidR="00A01BC0" w:rsidRPr="00A01BC0" w:rsidTr="00A01BC0">
        <w:trPr>
          <w:trHeight w:val="26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10 724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10 921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0,45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0,47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101,83</w:t>
            </w:r>
          </w:p>
        </w:tc>
      </w:tr>
      <w:tr w:rsidR="00A01BC0" w:rsidRPr="00A01BC0" w:rsidTr="00A01BC0">
        <w:trPr>
          <w:trHeight w:val="268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Амортизация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23 652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27 479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1,00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1,18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116,18</w:t>
            </w:r>
          </w:p>
        </w:tc>
      </w:tr>
      <w:tr w:rsidR="00A01BC0" w:rsidRPr="00A01BC0" w:rsidTr="00A01BC0">
        <w:trPr>
          <w:trHeight w:val="26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Прочие затраты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3 57 291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296 732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15,04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12,77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83,05</w:t>
            </w:r>
          </w:p>
        </w:tc>
      </w:tr>
      <w:tr w:rsidR="00A01BC0" w:rsidRPr="00A01BC0" w:rsidTr="00A01BC0">
        <w:trPr>
          <w:trHeight w:val="26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Итого по элементам затрат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2 376 173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2 323 482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100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97,78</w:t>
            </w:r>
          </w:p>
        </w:tc>
      </w:tr>
      <w:tr w:rsidR="00A01BC0" w:rsidRPr="00A01BC0" w:rsidTr="00A01BC0">
        <w:trPr>
          <w:trHeight w:val="26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Постоянные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380 943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324 211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16,03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13,95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85,11</w:t>
            </w:r>
          </w:p>
        </w:tc>
      </w:tr>
      <w:tr w:rsidR="00A01BC0" w:rsidRPr="00A01BC0" w:rsidTr="00A01BC0">
        <w:trPr>
          <w:trHeight w:val="266"/>
        </w:trPr>
        <w:tc>
          <w:tcPr>
            <w:tcW w:w="3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Переменные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1 995 230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1 999 271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83,97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86,05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1BC0" w:rsidRPr="00A01BC0" w:rsidRDefault="00A01BC0" w:rsidP="00A01BC0">
            <w:pPr>
              <w:tabs>
                <w:tab w:val="left" w:pos="332"/>
              </w:tabs>
              <w:spacing w:after="0" w:line="349" w:lineRule="auto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8"/>
                <w:szCs w:val="20"/>
                <w:lang w:eastAsia="ru-RU"/>
              </w:rPr>
              <w:t>102,47</w:t>
            </w:r>
          </w:p>
        </w:tc>
      </w:tr>
    </w:tbl>
    <w:p w:rsidR="00A01BC0" w:rsidRDefault="00A01BC0" w:rsidP="00A01BC0">
      <w:pPr>
        <w:tabs>
          <w:tab w:val="left" w:pos="332"/>
        </w:tabs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A01BC0" w:rsidRDefault="00A01BC0" w:rsidP="00A01BC0">
      <w:pPr>
        <w:tabs>
          <w:tab w:val="left" w:pos="332"/>
        </w:tabs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2021 г. доля материальных затрат в себестоимости возросла на 2 %, доля прочих затрат уменьшилась на 2,5 %, доля амортизации, затрат на оплату труда и отчислений на социальные нужды увеличилась несущественно — менее, чем на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1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%.</w:t>
      </w:r>
    </w:p>
    <w:p w:rsidR="009B491E" w:rsidRDefault="009B491E" w:rsidP="00A01BC0">
      <w:pPr>
        <w:tabs>
          <w:tab w:val="left" w:pos="332"/>
        </w:tabs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10009" w:rsidRDefault="00010009" w:rsidP="00A01BC0">
      <w:pPr>
        <w:tabs>
          <w:tab w:val="left" w:pos="332"/>
        </w:tabs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>\</w:t>
      </w:r>
    </w:p>
    <w:p w:rsidR="009B491E" w:rsidRDefault="00A01BC0" w:rsidP="009B491E">
      <w:pPr>
        <w:tabs>
          <w:tab w:val="left" w:pos="332"/>
        </w:tabs>
        <w:spacing w:after="0" w:line="349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3 Анализ влияния внешнеэкономической деятельности на основные показатели дея</w:t>
      </w:r>
      <w:r w:rsidR="009B491E">
        <w:rPr>
          <w:rFonts w:ascii="Times New Roman" w:eastAsia="Times New Roman" w:hAnsi="Times New Roman" w:cs="Arial"/>
          <w:sz w:val="28"/>
          <w:szCs w:val="20"/>
          <w:lang w:eastAsia="ru-RU"/>
        </w:rPr>
        <w:t>тельности ООО «ПК «</w:t>
      </w:r>
      <w:proofErr w:type="spellStart"/>
      <w:r w:rsidR="009B491E"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</w:p>
    <w:p w:rsidR="009B491E" w:rsidRPr="009B491E" w:rsidRDefault="009B491E" w:rsidP="009B491E">
      <w:pPr>
        <w:tabs>
          <w:tab w:val="left" w:pos="332"/>
        </w:tabs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>Рентабельность экспортной деятельности п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редприятия в несколько раз ниже </w:t>
      </w: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>рентабельности реализации продукции на внутреннем рынке.</w:t>
      </w:r>
      <w:r w:rsidRPr="009B491E">
        <w:t xml:space="preserve"> </w:t>
      </w: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>Аналогичным</w:t>
      </w: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образом</w:t>
      </w: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отследим</w:t>
      </w: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роль</w:t>
      </w: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экспортной</w:t>
      </w: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деятельности в формировании показателей</w:t>
      </w: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рентабельности</w:t>
      </w: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предприятия</w:t>
      </w: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и собственного капитала.</w:t>
      </w: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 xml:space="preserve"> По результатам анализа имеющихся данных можно сделать вывод о том, что основополагающая закономерность – отрицательное влияние экспортной деятельности на показатели деятельности всего предприятия в целом. Этот факт обусловлен получением убытков в рамках экспортной деятельности. Проанализируем влияние оборачиваемости дебиторской задолженности по экспорту на аналогичный показатель, рассчитанный для всего предприятия. </w:t>
      </w:r>
    </w:p>
    <w:p w:rsidR="009B491E" w:rsidRDefault="009B491E" w:rsidP="009B491E">
      <w:pPr>
        <w:tabs>
          <w:tab w:val="left" w:pos="332"/>
        </w:tabs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>Таким образом, скорость расчетов с покупателями и поставщиками, имеющими задолженность перед организацией, выше при реализации на внутренний рынок.</w:t>
      </w:r>
    </w:p>
    <w:p w:rsidR="009B491E" w:rsidRPr="009B491E" w:rsidRDefault="009B491E" w:rsidP="009B491E">
      <w:pPr>
        <w:tabs>
          <w:tab w:val="left" w:pos="332"/>
        </w:tabs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>По итогам исходного анализа видно, что ООО «ПК «</w:t>
      </w:r>
      <w:proofErr w:type="spellStart"/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>» находится на устойчивом уровне конкуренции в отрасли, имея высокие показатели по основным критериям, но низкий – по времени доставки продукции.</w:t>
      </w:r>
    </w:p>
    <w:p w:rsidR="009B491E" w:rsidRDefault="009B491E" w:rsidP="009B491E">
      <w:pPr>
        <w:tabs>
          <w:tab w:val="left" w:pos="332"/>
        </w:tabs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>Также, проведем конкурентный анализ с помощью использования метода картирования стратегических групп для рынка датчиков давления.</w:t>
      </w:r>
    </w:p>
    <w:p w:rsidR="005C54F6" w:rsidRDefault="009B491E" w:rsidP="005C54F6">
      <w:pPr>
        <w:tabs>
          <w:tab w:val="left" w:pos="332"/>
        </w:tabs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>Результаты проведенного анализа свидетельствуют о преобладании отрицательной тенденции в показателях эффективности экспортной деятельности ООО «ПК «</w:t>
      </w:r>
      <w:proofErr w:type="spellStart"/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>».</w:t>
      </w:r>
    </w:p>
    <w:p w:rsidR="009B491E" w:rsidRPr="009B491E" w:rsidRDefault="005C54F6" w:rsidP="005C54F6">
      <w:pPr>
        <w:tabs>
          <w:tab w:val="left" w:pos="332"/>
        </w:tabs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 </w:t>
      </w:r>
      <w:r w:rsidR="009B491E"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>экспортной деятельности значительна роль рынков сбыта стран СНГ, главными потребителями продукции предприятия являются партнеры из Казахстана и Украины. Наибольшие стоимостные объемы экспорта обеспечиваются реализацией продукции группы датчиков давления.</w:t>
      </w:r>
    </w:p>
    <w:p w:rsidR="009B491E" w:rsidRPr="009B491E" w:rsidRDefault="009B491E" w:rsidP="009B491E">
      <w:pPr>
        <w:tabs>
          <w:tab w:val="left" w:pos="332"/>
        </w:tabs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Заметно снижение роли экспорта в деятельности предприятия. Основными статьями расходов при реализации продукции на внешних </w:t>
      </w: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рынках являются таможенные платежи и сборы и расходы на транспортировку грузов.</w:t>
      </w:r>
    </w:p>
    <w:p w:rsidR="009B491E" w:rsidRDefault="009B491E" w:rsidP="009B491E">
      <w:pPr>
        <w:tabs>
          <w:tab w:val="left" w:pos="332"/>
        </w:tabs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9B491E">
        <w:rPr>
          <w:rFonts w:ascii="Times New Roman" w:eastAsia="Times New Roman" w:hAnsi="Times New Roman" w:cs="Arial"/>
          <w:sz w:val="28"/>
          <w:szCs w:val="20"/>
          <w:lang w:eastAsia="ru-RU"/>
        </w:rPr>
        <w:t>Экспорт имеет существенно более низкую рентабельность по сравнению с реализацией на внутреннем рынке, что хоть и незначительно, но снижает качественные показатели деятельности предприятия в целом. Скорость расчетов по экспортным операциям значительно отстает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.</w:t>
      </w:r>
    </w:p>
    <w:p w:rsidR="005C54F6" w:rsidRDefault="005C54F6" w:rsidP="005C54F6">
      <w:pPr>
        <w:tabs>
          <w:tab w:val="left" w:pos="332"/>
        </w:tabs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Внешнеторговый оборот ООО «ПК «</w:t>
      </w:r>
      <w:proofErr w:type="spellStart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» не сбалансирован, имеется значительное отрицательное сальдо, стоимостные объемы импорта превышают объемы экспорта, зависимость предприятия от импортных поставок растет.</w:t>
      </w:r>
    </w:p>
    <w:p w:rsidR="005C54F6" w:rsidRDefault="005C54F6" w:rsidP="005C54F6">
      <w:pPr>
        <w:tabs>
          <w:tab w:val="left" w:pos="332"/>
        </w:tabs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5C54F6" w:rsidRPr="005C54F6" w:rsidRDefault="005C54F6" w:rsidP="005C54F6">
      <w:pPr>
        <w:tabs>
          <w:tab w:val="left" w:pos="332"/>
        </w:tabs>
        <w:spacing w:after="0" w:line="349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4. </w:t>
      </w:r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Разработка рекомендаций по повышению эффективности внешнеэкономической деятельности ООО «ПК «</w:t>
      </w:r>
      <w:proofErr w:type="spellStart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</w:p>
    <w:p w:rsidR="005C54F6" w:rsidRPr="005C54F6" w:rsidRDefault="005C54F6" w:rsidP="005C54F6">
      <w:pPr>
        <w:tabs>
          <w:tab w:val="left" w:pos="332"/>
        </w:tabs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Поскольку предприятие ООО «ПК «</w:t>
      </w:r>
      <w:proofErr w:type="spellStart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» осуществляет как экспортную, так и импортную деятельность, и в обоих случаях совершаются операции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 </w:t>
      </w:r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валютой, одним из направлений повышения эффективности ВЭД может быть разработка стратегии предприятия по управлению валютными потоками. С этой целью средствами эконометрического анализа может проводиться оценка равномерности формирования и синхронности положительного (приток средств по экспортным операциям) и отрицательного (отток средств по импортным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операциям) валютных потоков</w:t>
      </w:r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. При этом через сопоставление поступлений и платежей в одной валюте по объемам и сроку будет достигаться взаимный зачет рисков по валютным операциям. Такой метод управления рисками внутри организации получил название «</w:t>
      </w:r>
      <w:proofErr w:type="spellStart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мэтчинг</w:t>
      </w:r>
      <w:proofErr w:type="spellEnd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» (</w:t>
      </w:r>
      <w:proofErr w:type="spellStart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matching</w:t>
      </w:r>
      <w:proofErr w:type="spellEnd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). В рамках экспортной деятельности данный метод применим в тех случаях, когда выбор национальной валюты в качестве валюты контракта невозможен. Более того предприятие может попытаться договориться с иностранными поставщиками использовать в качестве валюты платежа по импортным контрактам валюту, которая предпочтительн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а его зарубежным заказчикам</w:t>
      </w:r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. Таким образом, какая-то часть затрат будет производиться в валюте, которая поступает в качестве экспортной выручки.</w:t>
      </w:r>
    </w:p>
    <w:p w:rsidR="005C54F6" w:rsidRDefault="005C54F6" w:rsidP="005C54F6">
      <w:pPr>
        <w:tabs>
          <w:tab w:val="left" w:pos="332"/>
        </w:tabs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Высокая интенсивность внешнеторговой деятельности ООО «ПК «</w:t>
      </w:r>
      <w:proofErr w:type="spellStart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обуславливает проведение большого количества валютных операций. Для оптимизации уровня административных расходов (по оформлению паспорта сделки, проведению мероприятий валютного контроля) и комиссионных выплат банку (в связи с перечислением средств поставщику) предлагается проводить укрупнение валютных сделок и таким образом максимально сокращать их количество. Данный метод оптимизации известен под названием «</w:t>
      </w:r>
      <w:proofErr w:type="spellStart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неттинг</w:t>
      </w:r>
      <w:proofErr w:type="spellEnd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» (</w:t>
      </w:r>
      <w:proofErr w:type="spellStart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netting</w:t>
      </w:r>
      <w:proofErr w:type="spellEnd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).</w:t>
      </w:r>
    </w:p>
    <w:p w:rsidR="005C54F6" w:rsidRPr="00A01BC0" w:rsidRDefault="005C54F6" w:rsidP="005C54F6">
      <w:pPr>
        <w:tabs>
          <w:tab w:val="left" w:pos="332"/>
        </w:tabs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В настоящее время определение транспортных расходов при выставлении</w:t>
      </w:r>
    </w:p>
    <w:p w:rsidR="005C54F6" w:rsidRDefault="005C54F6" w:rsidP="005C54F6">
      <w:pPr>
        <w:tabs>
          <w:tab w:val="left" w:pos="196"/>
        </w:tabs>
        <w:spacing w:after="0" w:line="351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с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счетов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заказчикам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происходит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на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основе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тарифов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сторонних</w:t>
      </w:r>
      <w:r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Pr="00A01BC0">
        <w:rPr>
          <w:rFonts w:ascii="Times New Roman" w:eastAsia="Times New Roman" w:hAnsi="Times New Roman" w:cs="Arial"/>
          <w:sz w:val="27"/>
          <w:szCs w:val="20"/>
          <w:lang w:eastAsia="ru-RU"/>
        </w:rPr>
        <w:t>перевозчиков,</w:t>
      </w:r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которыми у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ООО «ПК «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заключены договоры. Доставка продукции осуществляется железнодорожным и а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втомобильным видами транспорта.</w:t>
      </w:r>
    </w:p>
    <w:p w:rsidR="005C54F6" w:rsidRPr="00A01BC0" w:rsidRDefault="005C54F6" w:rsidP="005C54F6">
      <w:pPr>
        <w:tabs>
          <w:tab w:val="left" w:pos="202"/>
        </w:tabs>
        <w:spacing w:after="0" w:line="351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Рассмотрим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возможност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ь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использования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ab/>
        <w:t xml:space="preserve">автотранспорта,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арендуемого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у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лизинговой компании, при перевозках продукции в направлении Казахстана. Планирование перевозок включает технико-экономическое и календарное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планирование и </w:t>
      </w:r>
      <w:proofErr w:type="spellStart"/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диспетчирование</w:t>
      </w:r>
      <w:proofErr w:type="spellEnd"/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. Исходя из существующих графиков отгрузки продукции разрабатывается график движения транспортных средств. Составляются календарные годовые планы перевозок, включающие</w:t>
      </w:r>
    </w:p>
    <w:p w:rsidR="005C54F6" w:rsidRPr="00A01BC0" w:rsidRDefault="005C54F6" w:rsidP="005C54F6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C54F6" w:rsidRDefault="005C54F6" w:rsidP="005C54F6">
      <w:pPr>
        <w:spacing w:after="0" w:line="355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производственную программу, грузооборот, необходимое количество транспортных единиц, численность персонала, задействован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ного в процессе перевозок.</w:t>
      </w:r>
    </w:p>
    <w:p w:rsidR="005C54F6" w:rsidRDefault="005C54F6" w:rsidP="005C54F6">
      <w:pPr>
        <w:spacing w:after="0" w:line="355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Использование автотранспорта, арендуемого на условиях операционного лизинга, обладает преимуществами, поскольку лизинговой компании как постоянному и надежному заемщику доступны более выгодные условия предоставления кредитов, страхования. Кроме того, лизинговые платежи полностью относятся на себестоимость (преимущество по сравнению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единовременным инвестированием средств из чистой прибыли), уменьшая налогооблагаемую базу по налогу на прибыль. У лизингополучателя также имеется возможность изменения графика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платежей на протяжении действия договора лизинга с учетом сезонных колебаний в реализации продукции и прочих факторов.</w:t>
      </w:r>
    </w:p>
    <w:p w:rsidR="005C54F6" w:rsidRDefault="005C54F6" w:rsidP="000B0896">
      <w:pPr>
        <w:numPr>
          <w:ilvl w:val="0"/>
          <w:numId w:val="4"/>
        </w:numPr>
        <w:tabs>
          <w:tab w:val="left" w:pos="202"/>
        </w:tabs>
        <w:spacing w:after="0" w:line="351" w:lineRule="auto"/>
        <w:ind w:left="1" w:hanging="1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которыми у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ООО «ПК «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заключены договоры. Доставка продукции осуществляется железнодорожным и автомобильным видами транспорта.</w:t>
      </w:r>
    </w:p>
    <w:p w:rsidR="005C54F6" w:rsidRPr="005C54F6" w:rsidRDefault="005C54F6" w:rsidP="005C54F6">
      <w:pPr>
        <w:tabs>
          <w:tab w:val="left" w:pos="202"/>
        </w:tabs>
        <w:spacing w:after="0" w:line="351" w:lineRule="auto"/>
        <w:ind w:left="1" w:firstLine="566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Рассмотрим</w:t>
      </w:r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возможност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ь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ab/>
        <w:t>использования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ab/>
        <w:t xml:space="preserve">автотранспорта, </w:t>
      </w:r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арендуемого лизинговой компании, при перевозках продукции в направлении Казахстана. Планирование перевозок включает технико-экономическое и календарное планирование и </w:t>
      </w:r>
      <w:proofErr w:type="spellStart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диспетчирование</w:t>
      </w:r>
      <w:proofErr w:type="spellEnd"/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. Исходя из существующих графиков отгрузки продукции разрабатывается график движения транспортных средств. Составляются календарные годовые планы перевозок, включающие</w:t>
      </w:r>
    </w:p>
    <w:p w:rsidR="005C54F6" w:rsidRPr="00A01BC0" w:rsidRDefault="005C54F6" w:rsidP="005C54F6">
      <w:pPr>
        <w:spacing w:after="0" w:line="2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C54F6" w:rsidRDefault="005C54F6" w:rsidP="005C54F6">
      <w:pPr>
        <w:spacing w:after="0" w:line="355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производственную программу, грузооборот, необходимое количество транспортных единиц, численность персонала, задействован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ного в процессе перевозок.</w:t>
      </w:r>
    </w:p>
    <w:p w:rsidR="005C54F6" w:rsidRDefault="005C54F6" w:rsidP="005C54F6">
      <w:pPr>
        <w:spacing w:after="0" w:line="355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Использование автотранспорта, арендуемого на условиях операционного лизинга, обладает преимуществами, поскольку лизинговой компании как постоянному и надежному заемщику доступны более выгодные условия предоставления кредитов, страхования.</w:t>
      </w:r>
    </w:p>
    <w:p w:rsidR="005C54F6" w:rsidRDefault="005C54F6" w:rsidP="005C54F6">
      <w:pPr>
        <w:spacing w:after="0" w:line="355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Кроме того, лизинговые платежи полностью относятся на себестоимость (преимущество по сравнению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с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единовременным инвестированием средств из чистой прибыли), уменьшая налогооблагаемую базу по налогу на прибыль. У лизингополучателя также имеется возможность изменения графика платежей на протяжении действия договора лизинга с учетом сезонных колебаний в реализации продукции и прочих факторов.</w:t>
      </w:r>
    </w:p>
    <w:p w:rsidR="005C54F6" w:rsidRPr="00A01BC0" w:rsidRDefault="005C54F6" w:rsidP="005C54F6">
      <w:pPr>
        <w:spacing w:after="0" w:line="355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Экспортные операции на предприятии осуществляются преимущественно на условиях поставки CPT («фрахт/ перевозка оплачены до»), импортные –</w:t>
      </w:r>
    </w:p>
    <w:p w:rsidR="005C54F6" w:rsidRPr="00A01BC0" w:rsidRDefault="005C54F6" w:rsidP="005C54F6">
      <w:pPr>
        <w:spacing w:after="0" w:line="2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C54F6" w:rsidRDefault="005C54F6" w:rsidP="005C54F6">
      <w:pPr>
        <w:spacing w:after="0" w:line="35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на условиях FCA («франко-перевозчик»). При заключении новых внешнеторговых контрактов возникает потребность в проведении разносторонней оценки рисков, так как значительно расширяется и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становится более динамичным поле рисков внешнеэкономических операций из-за влияния особенностей международного права, своеобразных объективных и субъективных моментов, связанных с таможней, сложно предсказуемыми скачками цен на импортные товары, сильным влиянием нетарифного регулирования. Поэтому необходимо предусматривать в контракте возможность использования разных базисов поставки, к примеру, в случае планируемого изменения условий сотрудничества, необходимости гибких условий поставок. Обеспечить оперативность риск-исследований при подготовке внешнеэкономических операций може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т составление риск-</w:t>
      </w:r>
      <w:r w:rsidR="00010009">
        <w:rPr>
          <w:rFonts w:ascii="Times New Roman" w:eastAsia="Times New Roman" w:hAnsi="Times New Roman" w:cs="Arial"/>
          <w:sz w:val="28"/>
          <w:szCs w:val="20"/>
          <w:lang w:eastAsia="ru-RU"/>
        </w:rPr>
        <w:t>рапортов,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что по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зволяет выполнить анализ сделки с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позиций трех основных аспектов: юридической реализуемости, экономической эффективности и безопасности. </w:t>
      </w:r>
    </w:p>
    <w:p w:rsidR="005C54F6" w:rsidRPr="00A01BC0" w:rsidRDefault="005C54F6" w:rsidP="005C54F6">
      <w:pPr>
        <w:spacing w:after="0" w:line="35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Таким образом, в одном документе отражены юридические аспекты, рыночная обстановка, прогноз издержек и сбыта,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proofErr w:type="spellStart"/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многовариантность</w:t>
      </w:r>
      <w:proofErr w:type="spellEnd"/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операции и выбора рациональной схемы ее реализации, оценки эффективности и рисков, рекомендации по управлению рисками. Одним из основных результатов, помещаемых в риск-рапорт, являются рассчитанные уровни отдельных факторов риска и итоговый риск операции.</w:t>
      </w:r>
    </w:p>
    <w:p w:rsidR="005C54F6" w:rsidRPr="00A01BC0" w:rsidRDefault="005C54F6" w:rsidP="005C54F6">
      <w:pPr>
        <w:spacing w:after="0" w:line="2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C54F6" w:rsidRDefault="005C54F6" w:rsidP="005C54F6">
      <w:pPr>
        <w:spacing w:after="0" w:line="357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Следовательно, выбор базисных условий поставки основывается на принципе наименьших затрат на поставку. К примеру, в случае нехватки валюты можно избежать дополнительных расходов в иностранной валюте, организуя доставку товара на собственном транспорте или по договору с перевозчиком, который не требует платы в иностранной валюте.</w:t>
      </w:r>
    </w:p>
    <w:p w:rsidR="005C54F6" w:rsidRPr="00A01BC0" w:rsidRDefault="005C54F6" w:rsidP="005C54F6">
      <w:pPr>
        <w:spacing w:after="0" w:line="357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Полезным для повышения эффективности ВЭД, осуществляемой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ООО «ПК «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, может оказаться опыт создания таможенно-логистических и складских терминалов (ООО «Рус-Сервис Терминал», ООО «Терминал М9»,</w:t>
      </w:r>
    </w:p>
    <w:p w:rsidR="005C54F6" w:rsidRPr="00A01BC0" w:rsidRDefault="005C54F6" w:rsidP="005C54F6">
      <w:pPr>
        <w:spacing w:after="0" w:line="9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5C54F6" w:rsidRDefault="005C54F6" w:rsidP="005C54F6">
      <w:pPr>
        <w:spacing w:after="0" w:line="358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таможенно-логистический</w:t>
      </w:r>
      <w:r w:rsidRPr="00A01BC0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центр</w:t>
      </w:r>
      <w:r w:rsidRPr="00A01BC0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proofErr w:type="spellStart"/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Volvo</w:t>
      </w:r>
      <w:proofErr w:type="spellEnd"/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,</w:t>
      </w:r>
      <w:r w:rsidRPr="00A01BC0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логистический</w:t>
      </w:r>
      <w:r w:rsidRPr="00A01BC0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A01BC0">
        <w:rPr>
          <w:rFonts w:ascii="Times New Roman" w:eastAsia="Times New Roman" w:hAnsi="Times New Roman" w:cs="Arial"/>
          <w:sz w:val="27"/>
          <w:szCs w:val="20"/>
          <w:lang w:eastAsia="ru-RU"/>
        </w:rPr>
        <w:t>терминал</w:t>
      </w:r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ОАО «Череповецкий металлургический комбинат»). Такие комплексы реализуются в целях снижения затрат на транспортировку экспортной и импортной продукции (накопление и формирование партий, сортировка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 xml:space="preserve">отгрузок), ускорения таможенной очистки грузов во избежание неритмичности конвейерных линий предприятий. Учитывая ограничивающее воздействие сложившейся модели транспортно-таможенной логистики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ООО «ПК «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» и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активизацию внешнеэкономической деятельности на Южном Урале развитие в данном направлении содержит в себе значительный потенциал.</w:t>
      </w:r>
    </w:p>
    <w:p w:rsidR="005C54F6" w:rsidRDefault="005C54F6" w:rsidP="005C54F6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5C54F6">
        <w:rPr>
          <w:rFonts w:ascii="Times New Roman" w:eastAsia="Times New Roman" w:hAnsi="Times New Roman" w:cs="Arial"/>
          <w:sz w:val="28"/>
          <w:szCs w:val="20"/>
          <w:lang w:eastAsia="ru-RU"/>
        </w:rPr>
        <w:t>Эффективность экспортной деятельности предприятия достигается за счет реализации экспортного потенциала. Экспортный потенциал представляет собой совокупность различных потенциалов.</w:t>
      </w:r>
    </w:p>
    <w:p w:rsidR="0002641A" w:rsidRPr="0002641A" w:rsidRDefault="0002641A" w:rsidP="00010009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2641A">
        <w:rPr>
          <w:rFonts w:ascii="Times New Roman" w:eastAsia="Times New Roman" w:hAnsi="Times New Roman" w:cs="Arial"/>
          <w:sz w:val="28"/>
          <w:szCs w:val="20"/>
          <w:lang w:eastAsia="ru-RU"/>
        </w:rPr>
        <w:t>Под конкурентным потенциалом понимается конкурентоспособность товара, т. е. уровень его экономических, технических и эксплуатационных характеристик, который позволяет выдерживать конкуренцию с похожими товарами на рынке.</w:t>
      </w:r>
    </w:p>
    <w:p w:rsidR="0002641A" w:rsidRPr="0002641A" w:rsidRDefault="0002641A" w:rsidP="0002641A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2641A">
        <w:rPr>
          <w:rFonts w:ascii="Times New Roman" w:eastAsia="Times New Roman" w:hAnsi="Times New Roman" w:cs="Arial"/>
          <w:sz w:val="28"/>
          <w:szCs w:val="20"/>
          <w:lang w:eastAsia="ru-RU"/>
        </w:rPr>
        <w:t>Производственный потенциал представляет собой максимальные возможности предприятия по производству продукции, ограниченные ресурсами предприятия и влиянием внешних и внутренних факторов. Производственный потенциал включает, помимо производства, инновационную деятельность, ресурсное обеспечение, кадровый потенциал.</w:t>
      </w:r>
    </w:p>
    <w:p w:rsidR="0002641A" w:rsidRPr="0002641A" w:rsidRDefault="0002641A" w:rsidP="008713DF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2641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Потенциал экспортной деятельности определяется максимальными возможностями предприятия по реализации своей продукции на </w:t>
      </w:r>
      <w:proofErr w:type="spellStart"/>
      <w:r w:rsidRPr="0002641A">
        <w:rPr>
          <w:rFonts w:ascii="Times New Roman" w:eastAsia="Times New Roman" w:hAnsi="Times New Roman" w:cs="Arial"/>
          <w:sz w:val="28"/>
          <w:szCs w:val="20"/>
          <w:lang w:eastAsia="ru-RU"/>
        </w:rPr>
        <w:t>зарубеж</w:t>
      </w:r>
      <w:proofErr w:type="spellEnd"/>
      <w:r w:rsidRPr="0002641A">
        <w:rPr>
          <w:rFonts w:ascii="Times New Roman" w:eastAsia="Times New Roman" w:hAnsi="Times New Roman" w:cs="Arial"/>
          <w:sz w:val="28"/>
          <w:szCs w:val="20"/>
          <w:lang w:eastAsia="ru-RU"/>
        </w:rPr>
        <w:t>. Данный элемент является ключевым в структуре экспортного потенциала, так как современный мировой рынок является рынком покупателя, и, соответственно, на первом месте стоят вопросы реализации товара.</w:t>
      </w:r>
    </w:p>
    <w:p w:rsidR="008713DF" w:rsidRDefault="0002641A" w:rsidP="00010009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2641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Финансовый потенциал является экономической характеристикой предприятия, отражающей способности хозяйствующего субъекта к развитию на определенный момент времени. </w:t>
      </w:r>
    </w:p>
    <w:p w:rsidR="0002641A" w:rsidRPr="00A01BC0" w:rsidRDefault="0002641A" w:rsidP="0002641A">
      <w:pPr>
        <w:spacing w:after="0" w:line="0" w:lineRule="atLeast"/>
        <w:jc w:val="righ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Инструменты повышения экспортной деятельности предприятия</w:t>
      </w:r>
    </w:p>
    <w:p w:rsidR="0002641A" w:rsidRPr="00A01BC0" w:rsidRDefault="0002641A" w:rsidP="0002641A">
      <w:pPr>
        <w:spacing w:after="0" w:line="15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0"/>
        <w:gridCol w:w="4236"/>
      </w:tblGrid>
      <w:tr w:rsidR="0002641A" w:rsidRPr="00A01BC0" w:rsidTr="0002641A">
        <w:trPr>
          <w:trHeight w:val="281"/>
        </w:trPr>
        <w:tc>
          <w:tcPr>
            <w:tcW w:w="5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Производственные инструменты</w:t>
            </w:r>
          </w:p>
        </w:tc>
        <w:tc>
          <w:tcPr>
            <w:tcW w:w="42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Маркетинговые инструменты</w:t>
            </w:r>
          </w:p>
        </w:tc>
      </w:tr>
      <w:tr w:rsidR="0002641A" w:rsidRPr="00A01BC0" w:rsidTr="0002641A">
        <w:trPr>
          <w:trHeight w:val="261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улучшение «мягких» показателей экспортной</w:t>
            </w:r>
          </w:p>
        </w:tc>
        <w:tc>
          <w:tcPr>
            <w:tcW w:w="423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участие в выставках, ярмарках,</w:t>
            </w:r>
          </w:p>
        </w:tc>
      </w:tr>
      <w:tr w:rsidR="0002641A" w:rsidRPr="00A01BC0" w:rsidTr="0002641A">
        <w:trPr>
          <w:trHeight w:val="276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продукции (дизайн, цвет, художественное</w:t>
            </w:r>
          </w:p>
        </w:tc>
        <w:tc>
          <w:tcPr>
            <w:tcW w:w="423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139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423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международных экономических миссиях</w:t>
            </w:r>
          </w:p>
        </w:tc>
      </w:tr>
      <w:tr w:rsidR="0002641A" w:rsidRPr="00A01BC0" w:rsidTr="0002641A">
        <w:trPr>
          <w:trHeight w:val="276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решение и т. д.)</w:t>
            </w:r>
          </w:p>
        </w:tc>
        <w:tc>
          <w:tcPr>
            <w:tcW w:w="423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144"/>
        </w:trPr>
        <w:tc>
          <w:tcPr>
            <w:tcW w:w="5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42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261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совершенствование технических параметров</w:t>
            </w:r>
          </w:p>
        </w:tc>
        <w:tc>
          <w:tcPr>
            <w:tcW w:w="423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развитие бренда</w:t>
            </w:r>
          </w:p>
        </w:tc>
      </w:tr>
      <w:tr w:rsidR="0002641A" w:rsidRPr="00A01BC0" w:rsidTr="0002641A">
        <w:trPr>
          <w:trHeight w:val="276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lastRenderedPageBreak/>
              <w:t>продукции</w:t>
            </w:r>
          </w:p>
        </w:tc>
        <w:tc>
          <w:tcPr>
            <w:tcW w:w="423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142"/>
        </w:trPr>
        <w:tc>
          <w:tcPr>
            <w:tcW w:w="5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42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261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снижение себестоимости продукции:</w:t>
            </w:r>
          </w:p>
        </w:tc>
        <w:tc>
          <w:tcPr>
            <w:tcW w:w="42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276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— внедрение новых технологий</w:t>
            </w:r>
          </w:p>
        </w:tc>
        <w:tc>
          <w:tcPr>
            <w:tcW w:w="42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276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(инновации);</w:t>
            </w:r>
          </w:p>
        </w:tc>
        <w:tc>
          <w:tcPr>
            <w:tcW w:w="423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система мотивации персонала</w:t>
            </w:r>
          </w:p>
        </w:tc>
      </w:tr>
      <w:tr w:rsidR="0002641A" w:rsidRPr="00A01BC0" w:rsidTr="0002641A">
        <w:trPr>
          <w:trHeight w:val="276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— модернизация, ремонт, замена</w:t>
            </w:r>
          </w:p>
        </w:tc>
        <w:tc>
          <w:tcPr>
            <w:tcW w:w="423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137"/>
        </w:trPr>
        <w:tc>
          <w:tcPr>
            <w:tcW w:w="51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42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276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оборудования;</w:t>
            </w:r>
          </w:p>
        </w:tc>
        <w:tc>
          <w:tcPr>
            <w:tcW w:w="42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281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— повышение квалификации кадров</w:t>
            </w:r>
          </w:p>
        </w:tc>
        <w:tc>
          <w:tcPr>
            <w:tcW w:w="42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261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262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повышение эффективности работы</w:t>
            </w:r>
          </w:p>
        </w:tc>
        <w:tc>
          <w:tcPr>
            <w:tcW w:w="423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рекламная кампания</w:t>
            </w:r>
          </w:p>
        </w:tc>
      </w:tr>
      <w:tr w:rsidR="0002641A" w:rsidRPr="00A01BC0" w:rsidTr="0002641A">
        <w:trPr>
          <w:trHeight w:val="276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посредников</w:t>
            </w:r>
          </w:p>
        </w:tc>
        <w:tc>
          <w:tcPr>
            <w:tcW w:w="423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142"/>
        </w:trPr>
        <w:tc>
          <w:tcPr>
            <w:tcW w:w="5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42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266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оптимизация работы сбытовой сети</w:t>
            </w:r>
          </w:p>
        </w:tc>
        <w:tc>
          <w:tcPr>
            <w:tcW w:w="42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ценовая политика</w:t>
            </w:r>
          </w:p>
        </w:tc>
      </w:tr>
      <w:tr w:rsidR="0002641A" w:rsidRPr="00A01BC0" w:rsidTr="0002641A">
        <w:trPr>
          <w:trHeight w:val="263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263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повышение качества сервисного</w:t>
            </w:r>
          </w:p>
        </w:tc>
        <w:tc>
          <w:tcPr>
            <w:tcW w:w="423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организация контроля качества продукции</w:t>
            </w:r>
          </w:p>
        </w:tc>
      </w:tr>
      <w:tr w:rsidR="0002641A" w:rsidRPr="00A01BC0" w:rsidTr="0002641A">
        <w:trPr>
          <w:trHeight w:val="276"/>
        </w:trPr>
        <w:tc>
          <w:tcPr>
            <w:tcW w:w="51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обслуживания</w:t>
            </w:r>
          </w:p>
        </w:tc>
        <w:tc>
          <w:tcPr>
            <w:tcW w:w="4236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144"/>
        </w:trPr>
        <w:tc>
          <w:tcPr>
            <w:tcW w:w="5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42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261"/>
        </w:trPr>
        <w:tc>
          <w:tcPr>
            <w:tcW w:w="51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260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оптимизация логистики (перевозок).</w:t>
            </w:r>
          </w:p>
        </w:tc>
        <w:tc>
          <w:tcPr>
            <w:tcW w:w="423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02641A" w:rsidRPr="00A01BC0" w:rsidTr="0002641A">
        <w:trPr>
          <w:trHeight w:val="286"/>
        </w:trPr>
        <w:tc>
          <w:tcPr>
            <w:tcW w:w="5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423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2641A" w:rsidRPr="00A01BC0" w:rsidRDefault="0002641A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02641A" w:rsidRDefault="0002641A" w:rsidP="0002641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2641A" w:rsidRDefault="0002641A" w:rsidP="0002641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2641A" w:rsidRDefault="0002641A" w:rsidP="0002641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2641A" w:rsidRPr="00A01BC0" w:rsidRDefault="0002641A" w:rsidP="0002641A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2641A" w:rsidRPr="00A01BC0" w:rsidRDefault="0002641A" w:rsidP="0002641A">
      <w:pPr>
        <w:spacing w:after="0" w:line="276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02641A" w:rsidRDefault="0002641A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2641A" w:rsidRDefault="0002641A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2641A" w:rsidRDefault="0002641A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2641A" w:rsidRDefault="0002641A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2641A" w:rsidRDefault="0002641A" w:rsidP="008713DF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2641A" w:rsidRDefault="0002641A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10009" w:rsidRDefault="00010009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10009" w:rsidRDefault="00010009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10009" w:rsidRDefault="00010009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10009" w:rsidRDefault="00010009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10009" w:rsidRDefault="00010009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10009" w:rsidRDefault="00010009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2641A" w:rsidRDefault="0002641A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02641A" w:rsidRPr="00A01BC0" w:rsidRDefault="0002641A" w:rsidP="0002641A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ЗАКЛЮЧЕНИЕ</w:t>
      </w:r>
    </w:p>
    <w:p w:rsidR="0002641A" w:rsidRPr="00A01BC0" w:rsidRDefault="0002641A" w:rsidP="0002641A">
      <w:pPr>
        <w:spacing w:after="0" w:line="38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713DF" w:rsidRDefault="0002641A" w:rsidP="008713DF">
      <w:pPr>
        <w:spacing w:after="0" w:line="356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Предприятие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ООО «ПК «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является непосредственным участником ВЭД, осуществляя как импортные, так и экспортные операции на рынке интеллектуальных средств автоматизации производства и метрологического оборудования. Деятельность предприятия имеет стратегическое значение, так как</w:t>
      </w:r>
      <w:r w:rsidR="008713D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относится к отрасли высокотехнологичного и наукоемкого производства. Проведенный анализ структуры, динамики и направлений ВЭД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ООО «ПК «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показал положительную динамику внешнеторгового оборота, что свидетельствует об усилении включенности предприятия в международный обмен товаров и услуг. </w:t>
      </w:r>
    </w:p>
    <w:p w:rsidR="0002641A" w:rsidRDefault="0002641A" w:rsidP="008713DF">
      <w:pPr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Итоги проведения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оценки эффективности экспортных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операций</w:t>
      </w:r>
      <w:r w:rsidR="008713DF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>ООО «ПК «</w:t>
      </w:r>
      <w:proofErr w:type="spellStart"/>
      <w:r>
        <w:rPr>
          <w:rFonts w:ascii="Times New Roman" w:eastAsia="Times New Roman" w:hAnsi="Times New Roman" w:cs="Arial"/>
          <w:sz w:val="28"/>
          <w:szCs w:val="20"/>
          <w:lang w:eastAsia="ru-RU"/>
        </w:rPr>
        <w:t>Венткомплекс</w:t>
      </w:r>
      <w:proofErr w:type="spellEnd"/>
      <w:r>
        <w:rPr>
          <w:rFonts w:ascii="Times New Roman" w:eastAsia="Times New Roman" w:hAnsi="Times New Roman" w:cs="Arial"/>
          <w:sz w:val="28"/>
          <w:szCs w:val="20"/>
          <w:lang w:eastAsia="ru-RU"/>
        </w:rPr>
        <w:t>»</w:t>
      </w:r>
      <w:r w:rsidRPr="00A01BC0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иллюстрируют</w:t>
      </w:r>
      <w:r w:rsidRPr="00A01BC0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постепенное</w:t>
      </w:r>
      <w:r w:rsidRPr="00A01BC0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A01BC0">
        <w:rPr>
          <w:rFonts w:ascii="Times New Roman" w:eastAsia="Times New Roman" w:hAnsi="Times New Roman" w:cs="Arial"/>
          <w:sz w:val="27"/>
          <w:szCs w:val="20"/>
          <w:lang w:eastAsia="ru-RU"/>
        </w:rPr>
        <w:t>снижение</w:t>
      </w:r>
      <w:r w:rsidR="008713D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эффективности экспортной деятельности предприятия по сравнению с ситуацией на внутреннем рынке. В рассматриваемом периоде заметна тенденция снижения роли экспортной деятельности в масштабах целого предприятия, несмотря на то, что экспортная выручка полностью покрывает затраты на производство и реализацию экспортируемой продукции. </w:t>
      </w:r>
    </w:p>
    <w:p w:rsidR="0002641A" w:rsidRDefault="0002641A" w:rsidP="0002641A">
      <w:pPr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Таким образом, преобладающую долю внешнеэкономических операций предприятия составляют операции с партнерами и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з стран дальнего зарубежья. </w:t>
      </w: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Закономерным является распределение коммерческих расходов по статьям: существенная доля затрат на реализацию приходится на обеспечение таможенных формальностей и осуществление транспортировки экспортируемой продукции.</w:t>
      </w:r>
    </w:p>
    <w:p w:rsidR="008713DF" w:rsidRDefault="0002641A" w:rsidP="008713DF">
      <w:pPr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2641A">
        <w:rPr>
          <w:rFonts w:ascii="Times New Roman" w:eastAsia="Times New Roman" w:hAnsi="Times New Roman" w:cs="Arial"/>
          <w:sz w:val="28"/>
          <w:szCs w:val="20"/>
          <w:lang w:eastAsia="ru-RU"/>
        </w:rPr>
        <w:t>В связи с этим представляется необходимым обеспечить снижение расходов на транспортировку через организацию собственного грузового автопарка для обеспечения поставок продукции. Предусматривается использование операционного лизинга. Внедрение новой транспортно-логистической модели позволит получить положительный экономический эффект за счет снижения удельных расходов на транспортировку на 38 %.</w:t>
      </w:r>
    </w:p>
    <w:p w:rsidR="008713DF" w:rsidRDefault="0002641A" w:rsidP="008713DF">
      <w:pPr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02641A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Таким образом, цели и задачи, поставленные в </w:t>
      </w:r>
      <w:r w:rsidR="008713DF">
        <w:rPr>
          <w:rFonts w:ascii="Times New Roman" w:eastAsia="Times New Roman" w:hAnsi="Times New Roman" w:cs="Arial"/>
          <w:sz w:val="28"/>
          <w:szCs w:val="20"/>
          <w:lang w:eastAsia="ru-RU"/>
        </w:rPr>
        <w:t>практике, достигнут</w:t>
      </w:r>
      <w:r w:rsidR="00010009">
        <w:rPr>
          <w:rFonts w:ascii="Times New Roman" w:eastAsia="Times New Roman" w:hAnsi="Times New Roman" w:cs="Arial"/>
          <w:sz w:val="28"/>
          <w:szCs w:val="20"/>
          <w:lang w:eastAsia="ru-RU"/>
        </w:rPr>
        <w:t>а.</w:t>
      </w:r>
    </w:p>
    <w:p w:rsidR="00010009" w:rsidRDefault="00010009" w:rsidP="008713DF">
      <w:pPr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Pr="00A01BC0" w:rsidRDefault="008713DF" w:rsidP="008713DF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БИБЛИОГРАФИЧЕСКИЙ СПИСОК</w:t>
      </w:r>
    </w:p>
    <w:p w:rsidR="008713DF" w:rsidRDefault="008713DF" w:rsidP="008713DF">
      <w:pPr>
        <w:tabs>
          <w:tab w:val="left" w:pos="701"/>
        </w:tabs>
        <w:spacing w:after="0" w:line="0" w:lineRule="atLeast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713DF" w:rsidRDefault="008713DF" w:rsidP="000B0896">
      <w:pPr>
        <w:pStyle w:val="a3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>Таможенный кодекс Таможенного союза (ТК ТС) (приложение к Договору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Таможенном кодексе таможенного союза, принятому </w:t>
      </w:r>
      <w:r w:rsidRPr="008713DF">
        <w:rPr>
          <w:rFonts w:ascii="Times New Roman" w:eastAsia="Times New Roman" w:hAnsi="Times New Roman" w:cs="Arial"/>
          <w:sz w:val="27"/>
          <w:szCs w:val="20"/>
          <w:lang w:eastAsia="ru-RU"/>
        </w:rPr>
        <w:t>Решением</w:t>
      </w:r>
      <w:r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Межгосударственного Совета Евразийского экономического сообщества от 27 ноября 2009 г. N 17).</w:t>
      </w:r>
    </w:p>
    <w:p w:rsidR="008713DF" w:rsidRDefault="008713DF" w:rsidP="000B0896">
      <w:pPr>
        <w:pStyle w:val="a3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>Налоговый кодекс Российской Федерации. Часть первая от 31 июля 1998 г.</w:t>
      </w:r>
      <w:r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r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>146-ФЗ и часть вторая от 5 августа 2000 г. N 117-ФЗ.</w:t>
      </w:r>
    </w:p>
    <w:p w:rsidR="008713DF" w:rsidRDefault="008713DF" w:rsidP="000B0896">
      <w:pPr>
        <w:pStyle w:val="a3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>Федеральный закон от 29 июля 1999 г. N 183-ФЗ «Об экспортном контроле».</w:t>
      </w:r>
    </w:p>
    <w:p w:rsidR="008713DF" w:rsidRDefault="008713DF" w:rsidP="000B0896">
      <w:pPr>
        <w:pStyle w:val="a3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>Федеральный закон от 8 декабря 2003 г. N 164-ФЗ «Об основах государственного регулирования внешнеторговой деятельности».</w:t>
      </w:r>
    </w:p>
    <w:p w:rsidR="008713DF" w:rsidRDefault="008713DF" w:rsidP="000B0896">
      <w:pPr>
        <w:pStyle w:val="a3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>Методические рекомендации по расчету лизинговых платежей: утверждены Министерством экономики РФ 16 апреля 1996 г.</w:t>
      </w:r>
    </w:p>
    <w:p w:rsidR="008713DF" w:rsidRDefault="008713DF" w:rsidP="000B0896">
      <w:pPr>
        <w:pStyle w:val="a3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>Приказ Минтранса России от 24.12.2013 N 484 «О внесении изменений в Положение об особенностях режима рабочего времени и времени отдыха водителей автомобилей, утвержденное приказом Министерства транспорта Российской Федерации от 20 августа 2004 г. N 15»</w:t>
      </w:r>
    </w:p>
    <w:p w:rsidR="008713DF" w:rsidRPr="008713DF" w:rsidRDefault="003164BD" w:rsidP="000B0896">
      <w:pPr>
        <w:pStyle w:val="a3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hyperlink r:id="rId10" w:history="1">
        <w:r w:rsidR="008713DF" w:rsidRPr="008713DF">
          <w:rPr>
            <w:rFonts w:ascii="Times New Roman" w:eastAsia="Times New Roman" w:hAnsi="Times New Roman" w:cs="Arial"/>
            <w:sz w:val="28"/>
            <w:szCs w:val="20"/>
            <w:lang w:eastAsia="ru-RU"/>
          </w:rPr>
          <w:t>Алиев, Д.Ф. Управление модернизацией производственных систем</w:t>
        </w:r>
      </w:hyperlink>
      <w:r w:rsidR="008713DF"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hyperlink r:id="rId11" w:history="1">
        <w:r w:rsidR="008713DF" w:rsidRPr="008713DF">
          <w:rPr>
            <w:rFonts w:ascii="Times New Roman" w:eastAsia="Times New Roman" w:hAnsi="Times New Roman" w:cs="Arial"/>
            <w:sz w:val="28"/>
            <w:szCs w:val="20"/>
            <w:lang w:eastAsia="ru-RU"/>
          </w:rPr>
          <w:t>промышленности / Д.Ф. Алиев // – М.: Экономика, 2012. – 320 с.</w:t>
        </w:r>
      </w:hyperlink>
    </w:p>
    <w:p w:rsidR="008713DF" w:rsidRPr="008713DF" w:rsidRDefault="003164BD" w:rsidP="000B0896">
      <w:pPr>
        <w:pStyle w:val="a3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hyperlink r:id="rId12" w:history="1">
        <w:r w:rsidR="008713DF" w:rsidRPr="008713DF">
          <w:rPr>
            <w:rFonts w:ascii="Times New Roman" w:eastAsia="Times New Roman" w:hAnsi="Times New Roman" w:cs="Arial"/>
            <w:sz w:val="28"/>
            <w:szCs w:val="20"/>
            <w:lang w:eastAsia="ru-RU"/>
          </w:rPr>
          <w:t>Афанасенко, И.Д. Логистика снабжения / И.Д. Афанасенко, В.В. Борисова</w:t>
        </w:r>
      </w:hyperlink>
      <w:r w:rsidR="008713DF"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hyperlink r:id="rId13" w:history="1">
        <w:r w:rsidR="008713DF" w:rsidRPr="008713DF">
          <w:rPr>
            <w:rFonts w:ascii="Times New Roman" w:eastAsia="Times New Roman" w:hAnsi="Times New Roman" w:cs="Arial"/>
            <w:sz w:val="28"/>
            <w:szCs w:val="20"/>
            <w:lang w:eastAsia="ru-RU"/>
          </w:rPr>
          <w:t>– М.: Книга по Требованию, 2010. – 336 с.</w:t>
        </w:r>
      </w:hyperlink>
    </w:p>
    <w:p w:rsidR="008713DF" w:rsidRPr="008713DF" w:rsidRDefault="003164BD" w:rsidP="000B0896">
      <w:pPr>
        <w:pStyle w:val="a3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hyperlink r:id="rId14" w:history="1">
        <w:proofErr w:type="gramStart"/>
        <w:r w:rsidR="008713DF" w:rsidRPr="008713DF">
          <w:rPr>
            <w:rFonts w:ascii="Times New Roman" w:eastAsia="Times New Roman" w:hAnsi="Times New Roman" w:cs="Arial"/>
            <w:sz w:val="28"/>
            <w:szCs w:val="20"/>
            <w:lang w:eastAsia="ru-RU"/>
          </w:rPr>
          <w:t>Бархатов,  А.П.</w:t>
        </w:r>
        <w:proofErr w:type="gramEnd"/>
        <w:r w:rsidR="008713DF" w:rsidRPr="008713DF">
          <w:rPr>
            <w:rFonts w:ascii="Times New Roman" w:eastAsia="Times New Roman" w:hAnsi="Times New Roman" w:cs="Arial"/>
            <w:sz w:val="28"/>
            <w:szCs w:val="20"/>
            <w:lang w:eastAsia="ru-RU"/>
          </w:rPr>
          <w:t xml:space="preserve">  Бухгалтерский  учет  внешнеэкономической  деятельности./</w:t>
        </w:r>
      </w:hyperlink>
      <w:r w:rsidR="008713DF">
        <w:rPr>
          <w:rFonts w:ascii="Calibri" w:eastAsia="Calibri" w:hAnsi="Calibri" w:cs="Arial"/>
          <w:sz w:val="20"/>
          <w:szCs w:val="20"/>
          <w:lang w:eastAsia="ru-RU"/>
        </w:rPr>
        <w:t xml:space="preserve"> </w:t>
      </w:r>
      <w:r w:rsidR="008713DF"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 </w:t>
      </w:r>
      <w:hyperlink r:id="rId15" w:history="1">
        <w:r w:rsidR="008713DF" w:rsidRPr="008713DF">
          <w:rPr>
            <w:rFonts w:ascii="Times New Roman" w:eastAsia="Times New Roman" w:hAnsi="Times New Roman" w:cs="Arial"/>
            <w:sz w:val="28"/>
            <w:szCs w:val="20"/>
            <w:lang w:eastAsia="ru-RU"/>
          </w:rPr>
          <w:t>А.П. Бархатов // – М.: Дашков и Ко, 2012. – 268 с.</w:t>
        </w:r>
      </w:hyperlink>
    </w:p>
    <w:p w:rsidR="008713DF" w:rsidRPr="008713DF" w:rsidRDefault="003164BD" w:rsidP="000B0896">
      <w:pPr>
        <w:pStyle w:val="a3"/>
        <w:numPr>
          <w:ilvl w:val="0"/>
          <w:numId w:val="5"/>
        </w:numPr>
        <w:spacing w:after="0" w:line="360" w:lineRule="auto"/>
        <w:ind w:left="0" w:firstLine="720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hyperlink r:id="rId16" w:history="1">
        <w:proofErr w:type="spellStart"/>
        <w:r w:rsidR="008713DF" w:rsidRPr="008713DF">
          <w:rPr>
            <w:rFonts w:ascii="Times New Roman" w:eastAsia="Times New Roman" w:hAnsi="Times New Roman" w:cs="Arial"/>
            <w:sz w:val="28"/>
            <w:szCs w:val="20"/>
            <w:lang w:eastAsia="ru-RU"/>
          </w:rPr>
          <w:t>Бачило</w:t>
        </w:r>
        <w:proofErr w:type="spellEnd"/>
        <w:r w:rsidR="008713DF" w:rsidRPr="008713DF">
          <w:rPr>
            <w:rFonts w:ascii="Times New Roman" w:eastAsia="Times New Roman" w:hAnsi="Times New Roman" w:cs="Arial"/>
            <w:sz w:val="28"/>
            <w:szCs w:val="20"/>
            <w:lang w:eastAsia="ru-RU"/>
          </w:rPr>
          <w:t xml:space="preserve">, С.В. </w:t>
        </w:r>
        <w:proofErr w:type="spellStart"/>
        <w:r w:rsidR="008713DF" w:rsidRPr="008713DF">
          <w:rPr>
            <w:rFonts w:ascii="Times New Roman" w:eastAsia="Times New Roman" w:hAnsi="Times New Roman" w:cs="Arial"/>
            <w:sz w:val="28"/>
            <w:szCs w:val="20"/>
            <w:lang w:eastAsia="ru-RU"/>
          </w:rPr>
          <w:t>Директ</w:t>
        </w:r>
        <w:proofErr w:type="spellEnd"/>
        <w:r w:rsidR="008713DF" w:rsidRPr="008713DF">
          <w:rPr>
            <w:rFonts w:ascii="Times New Roman" w:eastAsia="Times New Roman" w:hAnsi="Times New Roman" w:cs="Arial"/>
            <w:sz w:val="28"/>
            <w:szCs w:val="20"/>
            <w:lang w:eastAsia="ru-RU"/>
          </w:rPr>
          <w:t xml:space="preserve">-маркетинг / С.В </w:t>
        </w:r>
        <w:proofErr w:type="spellStart"/>
        <w:r w:rsidR="008713DF" w:rsidRPr="008713DF">
          <w:rPr>
            <w:rFonts w:ascii="Times New Roman" w:eastAsia="Times New Roman" w:hAnsi="Times New Roman" w:cs="Arial"/>
            <w:sz w:val="28"/>
            <w:szCs w:val="20"/>
            <w:lang w:eastAsia="ru-RU"/>
          </w:rPr>
          <w:t>Бачило</w:t>
        </w:r>
        <w:proofErr w:type="spellEnd"/>
        <w:r w:rsidR="008713DF" w:rsidRPr="008713DF">
          <w:rPr>
            <w:rFonts w:ascii="Times New Roman" w:eastAsia="Times New Roman" w:hAnsi="Times New Roman" w:cs="Arial"/>
            <w:sz w:val="28"/>
            <w:szCs w:val="20"/>
            <w:lang w:eastAsia="ru-RU"/>
          </w:rPr>
          <w:t>, И.В Есинова // – М.: Дашков</w:t>
        </w:r>
      </w:hyperlink>
      <w:r w:rsidR="008713DF">
        <w:rPr>
          <w:rFonts w:ascii="Calibri" w:eastAsia="Calibri" w:hAnsi="Calibri" w:cs="Arial"/>
          <w:sz w:val="20"/>
          <w:szCs w:val="20"/>
          <w:lang w:eastAsia="ru-RU"/>
        </w:rPr>
        <w:t xml:space="preserve"> </w:t>
      </w:r>
      <w:hyperlink r:id="rId17" w:history="1">
        <w:r w:rsidR="008713DF" w:rsidRPr="008713DF">
          <w:rPr>
            <w:rFonts w:ascii="Times New Roman" w:eastAsia="Times New Roman" w:hAnsi="Times New Roman" w:cs="Arial"/>
            <w:sz w:val="28"/>
            <w:szCs w:val="20"/>
            <w:lang w:eastAsia="ru-RU"/>
          </w:rPr>
          <w:t>Ко, 2012. – 212 с.</w:t>
        </w:r>
      </w:hyperlink>
    </w:p>
    <w:p w:rsidR="008713DF" w:rsidRPr="008713DF" w:rsidRDefault="008713DF" w:rsidP="000B089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  <w:proofErr w:type="spellStart"/>
      <w:r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>Бобкова</w:t>
      </w:r>
      <w:proofErr w:type="spellEnd"/>
      <w:r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 xml:space="preserve">, О.В. Шпаргалка по внешнеэкономической деятельности: учебное пособие / О.В. </w:t>
      </w:r>
      <w:proofErr w:type="spellStart"/>
      <w:proofErr w:type="gramStart"/>
      <w:r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>Бобкова</w:t>
      </w:r>
      <w:proofErr w:type="spellEnd"/>
      <w:r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>./</w:t>
      </w:r>
      <w:proofErr w:type="gramEnd"/>
      <w:r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t>/ – М.: Ай Пи Эр Медиа, 2010. – 334 с.</w:t>
      </w:r>
    </w:p>
    <w:p w:rsidR="008713DF" w:rsidRDefault="008713DF" w:rsidP="008713DF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8713DF">
      <w:pPr>
        <w:spacing w:after="0" w:line="349" w:lineRule="auto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Pr="00A01BC0" w:rsidRDefault="008713DF" w:rsidP="008713DF">
      <w:pPr>
        <w:spacing w:after="0" w:line="0" w:lineRule="atLeast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ПРИЛОЖЕНИЕ</w:t>
      </w:r>
    </w:p>
    <w:p w:rsidR="008713DF" w:rsidRPr="00A01BC0" w:rsidRDefault="008713DF" w:rsidP="008713DF">
      <w:pPr>
        <w:spacing w:after="0" w:line="2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713DF" w:rsidRPr="00A01BC0" w:rsidRDefault="008713DF" w:rsidP="008713DF">
      <w:pPr>
        <w:spacing w:after="0" w:line="0" w:lineRule="atLeast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A01BC0">
        <w:rPr>
          <w:rFonts w:ascii="Times New Roman" w:eastAsia="Times New Roman" w:hAnsi="Times New Roman" w:cs="Arial"/>
          <w:sz w:val="28"/>
          <w:szCs w:val="20"/>
          <w:lang w:eastAsia="ru-RU"/>
        </w:rPr>
        <w:t>Таблица А.1 - Формы реализации ВЭД предприятия</w:t>
      </w:r>
    </w:p>
    <w:p w:rsidR="008713DF" w:rsidRPr="00A01BC0" w:rsidRDefault="008713DF" w:rsidP="008713DF">
      <w:pPr>
        <w:spacing w:after="0" w:line="47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540"/>
        <w:gridCol w:w="2980"/>
      </w:tblGrid>
      <w:tr w:rsidR="008713DF" w:rsidRPr="00A01BC0" w:rsidTr="0078518A">
        <w:trPr>
          <w:trHeight w:val="276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сфере движения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сфере производства 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капитала и</w:t>
            </w:r>
          </w:p>
        </w:tc>
      </w:tr>
      <w:tr w:rsidR="008713DF" w:rsidRPr="00A01BC0" w:rsidTr="0078518A">
        <w:trPr>
          <w:trHeight w:val="137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сфере услуг</w:t>
            </w: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международного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реализации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8713DF" w:rsidRPr="00A01BC0" w:rsidTr="0078518A">
        <w:trPr>
          <w:trHeight w:val="137"/>
        </w:trPr>
        <w:tc>
          <w:tcPr>
            <w:tcW w:w="34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1"/>
                <w:szCs w:val="20"/>
                <w:lang w:eastAsia="ru-RU"/>
              </w:rPr>
            </w:pPr>
          </w:p>
        </w:tc>
        <w:tc>
          <w:tcPr>
            <w:tcW w:w="2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технического</w:t>
            </w:r>
          </w:p>
        </w:tc>
      </w:tr>
      <w:tr w:rsidR="008713DF" w:rsidRPr="00A01BC0" w:rsidTr="0078518A">
        <w:trPr>
          <w:trHeight w:val="139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12"/>
                <w:szCs w:val="20"/>
                <w:lang w:eastAsia="ru-RU"/>
              </w:rPr>
            </w:pPr>
          </w:p>
        </w:tc>
      </w:tr>
      <w:tr w:rsidR="008713DF" w:rsidRPr="00A01BC0" w:rsidTr="0078518A">
        <w:trPr>
          <w:trHeight w:val="281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w w:val="99"/>
                <w:sz w:val="24"/>
                <w:szCs w:val="20"/>
                <w:lang w:eastAsia="ru-RU"/>
              </w:rPr>
              <w:t>сотрудничества</w:t>
            </w:r>
          </w:p>
        </w:tc>
      </w:tr>
      <w:tr w:rsidR="008713DF" w:rsidRPr="00A01BC0" w:rsidTr="0078518A">
        <w:trPr>
          <w:trHeight w:val="28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8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Symbol" w:eastAsia="Symbol" w:hAnsi="Symbol" w:cs="Arial"/>
                <w:sz w:val="24"/>
                <w:szCs w:val="20"/>
                <w:lang w:eastAsia="ru-RU"/>
              </w:rPr>
              <w:t>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экспорт и импорт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8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Symbol" w:eastAsia="Symbol" w:hAnsi="Symbol" w:cs="Arial"/>
                <w:sz w:val="24"/>
                <w:szCs w:val="20"/>
                <w:lang w:eastAsia="ru-RU"/>
              </w:rPr>
              <w:t>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оказание участниками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8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Symbol" w:eastAsia="Symbol" w:hAnsi="Symbol" w:cs="Arial"/>
                <w:sz w:val="24"/>
                <w:szCs w:val="20"/>
                <w:lang w:eastAsia="ru-RU"/>
              </w:rPr>
              <w:t>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экспорт и импорт</w:t>
            </w:r>
          </w:p>
        </w:tc>
      </w:tr>
      <w:tr w:rsidR="008713DF" w:rsidRPr="00A01BC0" w:rsidTr="0078518A">
        <w:trPr>
          <w:trHeight w:val="26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7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товаров, рабочей силы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7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ВЭД услуг иностранным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7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капиталов</w:t>
            </w:r>
          </w:p>
        </w:tc>
      </w:tr>
      <w:tr w:rsidR="008713DF" w:rsidRPr="00A01BC0" w:rsidTr="0078518A">
        <w:trPr>
          <w:trHeight w:val="28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8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Symbol" w:eastAsia="Symbol" w:hAnsi="Symbol" w:cs="Arial"/>
                <w:sz w:val="24"/>
                <w:szCs w:val="20"/>
                <w:lang w:eastAsia="ru-RU"/>
              </w:rPr>
              <w:t>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операции по переработке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субъектам хозяйственной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8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Symbol" w:eastAsia="Symbol" w:hAnsi="Symbol" w:cs="Arial"/>
                <w:sz w:val="24"/>
                <w:szCs w:val="20"/>
                <w:lang w:eastAsia="ru-RU"/>
              </w:rPr>
              <w:t>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научная, научно-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давальческого сырья (</w:t>
            </w:r>
            <w:proofErr w:type="spellStart"/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толлинг</w:t>
            </w:r>
            <w:proofErr w:type="spellEnd"/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деятельности, в том числе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техническая, научно-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Symbol" w:eastAsia="Symbol" w:hAnsi="Symbol" w:cs="Arial"/>
                <w:sz w:val="24"/>
                <w:szCs w:val="20"/>
                <w:lang w:eastAsia="ru-RU"/>
              </w:rPr>
              <w:t>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деятельность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производственных,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производственная и иная</w:t>
            </w:r>
          </w:p>
        </w:tc>
      </w:tr>
      <w:tr w:rsidR="008713DF" w:rsidRPr="00A01BC0" w:rsidTr="0078518A">
        <w:trPr>
          <w:trHeight w:val="277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территории страны,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транспортно-экспедиторских,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кооперация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связанная с предоставлением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страховых, консультационных,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 иностранными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лицензий, патентов, ноу-хау,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маркетинговых,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субъектами хозяйственной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торговых марок и других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посреднических, брокерских,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нематериальных объектов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агентских, консигнационных,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Symbol" w:eastAsia="Symbol" w:hAnsi="Symbol" w:cs="Arial"/>
                <w:sz w:val="24"/>
                <w:szCs w:val="20"/>
                <w:lang w:eastAsia="ru-RU"/>
              </w:rPr>
              <w:t>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создание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собственности иностранных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управленческих, аудиторских,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иностранными субъектами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хозяйственных субъектов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юридических,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хозяйственной</w:t>
            </w:r>
          </w:p>
        </w:tc>
      </w:tr>
      <w:tr w:rsidR="008713DF" w:rsidRPr="00A01BC0" w:rsidTr="0078518A">
        <w:trPr>
          <w:trHeight w:val="26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7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 участниками ВЭД данной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туристических и т. Д.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7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 предприятий</w:t>
            </w:r>
          </w:p>
        </w:tc>
      </w:tr>
      <w:tr w:rsidR="008713DF" w:rsidRPr="00A01BC0" w:rsidTr="0078518A">
        <w:trPr>
          <w:trHeight w:val="30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страны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9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Symbol" w:eastAsia="Symbol" w:hAnsi="Symbol" w:cs="Arial"/>
                <w:sz w:val="24"/>
                <w:szCs w:val="20"/>
                <w:lang w:eastAsia="ru-RU"/>
              </w:rPr>
              <w:t>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обучение и подготовка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территории данной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Symbol" w:eastAsia="Symbol" w:hAnsi="Symbol" w:cs="Arial"/>
                <w:sz w:val="24"/>
                <w:szCs w:val="20"/>
                <w:lang w:eastAsia="ru-RU"/>
              </w:rPr>
              <w:t>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товарообменные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специалистов на коммерческой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страны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операции, формы встречной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основе посредством заключения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76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Symbol" w:eastAsia="Symbol" w:hAnsi="Symbol" w:cs="Arial"/>
                <w:sz w:val="24"/>
                <w:szCs w:val="20"/>
                <w:lang w:eastAsia="ru-RU"/>
              </w:rPr>
              <w:t>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совместная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торговли, сотрудничество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договоров с иностранными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предпринимательская</w:t>
            </w:r>
          </w:p>
        </w:tc>
      </w:tr>
      <w:tr w:rsidR="008713DF" w:rsidRPr="00A01BC0" w:rsidTr="0078518A">
        <w:trPr>
          <w:trHeight w:val="26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компенсационной основе,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хозяйственными субъектами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деятельность между</w:t>
            </w:r>
          </w:p>
        </w:tc>
      </w:tr>
      <w:tr w:rsidR="008713DF" w:rsidRPr="00A01BC0" w:rsidTr="0078518A">
        <w:trPr>
          <w:trHeight w:val="30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соглашение о разделе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9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Symbol" w:eastAsia="Symbol" w:hAnsi="Symbol" w:cs="Arial"/>
                <w:sz w:val="24"/>
                <w:szCs w:val="20"/>
                <w:lang w:eastAsia="ru-RU"/>
              </w:rPr>
              <w:t>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международные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участниками ВЭД данного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продукции между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финансовые операции, в том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государства и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участниками ВЭД данной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числе операции с ценными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иностранными субъектами</w:t>
            </w:r>
          </w:p>
        </w:tc>
      </w:tr>
      <w:tr w:rsidR="008713DF" w:rsidRPr="00A01BC0" w:rsidTr="0078518A">
        <w:trPr>
          <w:trHeight w:val="26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7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страны и иными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бумагами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7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хозяйственной</w:t>
            </w:r>
          </w:p>
        </w:tc>
      </w:tr>
      <w:tr w:rsidR="008713DF" w:rsidRPr="00A01BC0" w:rsidTr="0078518A">
        <w:trPr>
          <w:trHeight w:val="29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хозяйствующими субъектами</w:t>
            </w: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9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Symbol" w:eastAsia="Symbol" w:hAnsi="Symbol" w:cs="Arial"/>
                <w:sz w:val="24"/>
                <w:szCs w:val="20"/>
                <w:lang w:eastAsia="ru-RU"/>
              </w:rPr>
              <w:t>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организация и проведение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деятельности, включая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выставок, аукционных торгов,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создание предприятий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конференций, семинаров 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всех форм собственности</w:t>
            </w:r>
          </w:p>
        </w:tc>
      </w:tr>
      <w:tr w:rsidR="008713DF" w:rsidRPr="00A01BC0" w:rsidTr="0078518A">
        <w:trPr>
          <w:trHeight w:val="28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других подобных мероприятий,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88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Symbol" w:eastAsia="Symbol" w:hAnsi="Symbol" w:cs="Arial"/>
                <w:sz w:val="24"/>
                <w:szCs w:val="20"/>
                <w:lang w:eastAsia="ru-RU"/>
              </w:rPr>
              <w:t>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концессии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осуществляющихся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иностранным</w:t>
            </w: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на коммерческой основе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юридическим</w:t>
            </w:r>
          </w:p>
        </w:tc>
      </w:tr>
      <w:tr w:rsidR="008713DF" w:rsidRPr="00A01BC0" w:rsidTr="0078518A">
        <w:trPr>
          <w:trHeight w:val="268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 участием субъектов ВЭД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67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 физическим лицам</w:t>
            </w:r>
          </w:p>
        </w:tc>
      </w:tr>
      <w:tr w:rsidR="008713DF" w:rsidRPr="00A01BC0" w:rsidTr="0078518A">
        <w:trPr>
          <w:trHeight w:val="291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91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Symbol" w:eastAsia="Symbol" w:hAnsi="Symbol" w:cs="Arial"/>
                <w:sz w:val="24"/>
                <w:szCs w:val="20"/>
                <w:lang w:eastAsia="ru-RU"/>
              </w:rPr>
              <w:t></w:t>
            </w: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 xml:space="preserve"> арендные операции, в том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713DF" w:rsidRPr="00A01BC0" w:rsidTr="0078518A">
        <w:trPr>
          <w:trHeight w:val="274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274" w:lineRule="exac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числе лизинговые операции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между хозяйствующими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субъектами данной страны 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713DF" w:rsidRPr="00A01BC0" w:rsidTr="0078518A">
        <w:trPr>
          <w:trHeight w:val="276"/>
        </w:trPr>
        <w:tc>
          <w:tcPr>
            <w:tcW w:w="34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иностранными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8713DF" w:rsidRPr="00A01BC0" w:rsidTr="0078518A">
        <w:trPr>
          <w:trHeight w:val="281"/>
        </w:trPr>
        <w:tc>
          <w:tcPr>
            <w:tcW w:w="3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A01BC0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хозяйствующими субъектами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A01BC0" w:rsidRDefault="008713DF" w:rsidP="0078518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</w:tbl>
    <w:p w:rsidR="008713DF" w:rsidRPr="00A01BC0" w:rsidRDefault="008713DF" w:rsidP="0002641A">
      <w:pPr>
        <w:spacing w:after="0" w:line="349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8713DF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8713DF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8713DF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8713DF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Default="008713DF" w:rsidP="008713DF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Pr="008713DF" w:rsidRDefault="008713DF" w:rsidP="008713DF">
      <w:pPr>
        <w:spacing w:after="0" w:line="358" w:lineRule="auto"/>
        <w:jc w:val="center"/>
        <w:rPr>
          <w:rFonts w:ascii="Times New Roman" w:eastAsia="Times New Roman" w:hAnsi="Times New Roman" w:cs="Arial"/>
          <w:sz w:val="28"/>
          <w:szCs w:val="20"/>
          <w:lang w:eastAsia="ru-RU"/>
        </w:rPr>
      </w:pPr>
      <w:r w:rsidRPr="008713DF">
        <w:rPr>
          <w:rFonts w:ascii="Times New Roman" w:eastAsia="Times New Roman" w:hAnsi="Times New Roman" w:cs="Arial"/>
          <w:sz w:val="28"/>
          <w:szCs w:val="20"/>
          <w:lang w:eastAsia="ru-RU"/>
        </w:rPr>
        <w:lastRenderedPageBreak/>
        <w:t>Налоги, взимаемые с участников ВЭД в России</w:t>
      </w:r>
    </w:p>
    <w:p w:rsidR="008713DF" w:rsidRPr="008713DF" w:rsidRDefault="008713DF" w:rsidP="008713DF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0"/>
        <w:gridCol w:w="3180"/>
        <w:gridCol w:w="3200"/>
      </w:tblGrid>
      <w:tr w:rsidR="008713DF" w:rsidRPr="008713DF" w:rsidTr="0078518A">
        <w:trPr>
          <w:trHeight w:val="278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Особенности</w:t>
            </w:r>
          </w:p>
        </w:tc>
        <w:tc>
          <w:tcPr>
            <w:tcW w:w="3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Основание</w:t>
            </w:r>
          </w:p>
        </w:tc>
      </w:tr>
      <w:tr w:rsidR="008713DF" w:rsidRPr="008713DF" w:rsidTr="0078518A">
        <w:trPr>
          <w:trHeight w:val="44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8713DF" w:rsidRPr="008713DF" w:rsidTr="0078518A">
        <w:trPr>
          <w:trHeight w:val="260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Налог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Объект - ввоз товаров на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Ст.146 НК РФ Гл. 21 НК</w:t>
            </w:r>
          </w:p>
        </w:tc>
      </w:tr>
      <w:tr w:rsidR="008713DF" w:rsidRPr="008713DF" w:rsidTr="0078518A">
        <w:trPr>
          <w:trHeight w:val="41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территорию РФ и иные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РФ</w:t>
            </w:r>
          </w:p>
        </w:tc>
      </w:tr>
      <w:tr w:rsidR="008713DF" w:rsidRPr="008713DF" w:rsidTr="0078518A">
        <w:trPr>
          <w:trHeight w:val="415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территории, находящиеся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8713DF" w:rsidRPr="008713DF" w:rsidTr="0078518A">
        <w:trPr>
          <w:trHeight w:val="41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под ее юрисдикцией.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8713DF" w:rsidRPr="008713DF" w:rsidTr="0078518A">
        <w:trPr>
          <w:trHeight w:val="447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8713DF" w:rsidRPr="008713DF" w:rsidTr="0078518A">
        <w:trPr>
          <w:trHeight w:val="258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п.2 фиксирует полное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Ст.151 НК РФ Гл. 21 НК</w:t>
            </w:r>
          </w:p>
        </w:tc>
      </w:tr>
      <w:tr w:rsidR="008713DF" w:rsidRPr="008713DF" w:rsidTr="0078518A">
        <w:trPr>
          <w:trHeight w:val="41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освобождение от уплаты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РФ</w:t>
            </w:r>
          </w:p>
        </w:tc>
      </w:tr>
      <w:tr w:rsidR="008713DF" w:rsidRPr="008713DF" w:rsidTr="0078518A">
        <w:trPr>
          <w:trHeight w:val="415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НДС при вывозе товаров,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8713DF" w:rsidRPr="008713DF" w:rsidTr="0078518A">
        <w:trPr>
          <w:trHeight w:val="41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 определении под режим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8713DF" w:rsidRPr="008713DF" w:rsidTr="0078518A">
        <w:trPr>
          <w:trHeight w:val="415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реэкспорта, таможенного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8713DF" w:rsidRPr="008713DF" w:rsidTr="0078518A">
        <w:trPr>
          <w:trHeight w:val="413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склада, свободной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8713DF" w:rsidRPr="008713DF" w:rsidTr="0078518A">
        <w:trPr>
          <w:trHeight w:val="415"/>
        </w:trPr>
        <w:tc>
          <w:tcPr>
            <w:tcW w:w="32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8713D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таможенной зоны.</w:t>
            </w:r>
          </w:p>
        </w:tc>
        <w:tc>
          <w:tcPr>
            <w:tcW w:w="3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8713DF" w:rsidRPr="008713DF" w:rsidTr="0078518A">
        <w:trPr>
          <w:trHeight w:val="444"/>
        </w:trPr>
        <w:tc>
          <w:tcPr>
            <w:tcW w:w="3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713DF" w:rsidRPr="008713DF" w:rsidRDefault="008713DF" w:rsidP="008713DF">
            <w:pPr>
              <w:spacing w:after="0" w:line="358" w:lineRule="auto"/>
              <w:ind w:firstLine="709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</w:tbl>
    <w:p w:rsidR="008713DF" w:rsidRPr="008713DF" w:rsidRDefault="008713DF" w:rsidP="008713DF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Pr="008713DF" w:rsidRDefault="008713DF" w:rsidP="008713DF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Pr="008713DF" w:rsidRDefault="008713DF" w:rsidP="008713DF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Pr="008713DF" w:rsidRDefault="008713DF" w:rsidP="008713DF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Pr="008713DF" w:rsidRDefault="008713DF" w:rsidP="008713DF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Pr="008713DF" w:rsidRDefault="008713DF" w:rsidP="008713DF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p w:rsidR="008713DF" w:rsidRPr="008713DF" w:rsidRDefault="008713DF" w:rsidP="008713DF">
      <w:pPr>
        <w:spacing w:after="0" w:line="358" w:lineRule="auto"/>
        <w:ind w:firstLine="709"/>
        <w:jc w:val="both"/>
        <w:rPr>
          <w:rFonts w:ascii="Times New Roman" w:eastAsia="Times New Roman" w:hAnsi="Times New Roman" w:cs="Arial"/>
          <w:sz w:val="28"/>
          <w:szCs w:val="20"/>
          <w:lang w:eastAsia="ru-RU"/>
        </w:rPr>
      </w:pPr>
    </w:p>
    <w:sectPr w:rsidR="008713DF" w:rsidRPr="008713DF" w:rsidSect="00010009">
      <w:headerReference w:type="default" r:id="rId18"/>
      <w:footerReference w:type="default" r:id="rId19"/>
      <w:pgSz w:w="11900" w:h="16838"/>
      <w:pgMar w:top="1125" w:right="1440" w:bottom="507" w:left="1400" w:header="0" w:footer="0" w:gutter="0"/>
      <w:pgNumType w:start="2"/>
      <w:cols w:space="0" w:equalWidth="0">
        <w:col w:w="906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4BD" w:rsidRDefault="003164BD" w:rsidP="00010009">
      <w:pPr>
        <w:spacing w:after="0" w:line="240" w:lineRule="auto"/>
      </w:pPr>
      <w:r>
        <w:separator/>
      </w:r>
    </w:p>
  </w:endnote>
  <w:endnote w:type="continuationSeparator" w:id="0">
    <w:p w:rsidR="003164BD" w:rsidRDefault="003164BD" w:rsidP="0001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969447"/>
      <w:docPartObj>
        <w:docPartGallery w:val="Page Numbers (Bottom of Page)"/>
        <w:docPartUnique/>
      </w:docPartObj>
    </w:sdtPr>
    <w:sdtEndPr/>
    <w:sdtContent>
      <w:p w:rsidR="00010009" w:rsidRDefault="000100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B1B">
          <w:rPr>
            <w:noProof/>
          </w:rPr>
          <w:t>19</w:t>
        </w:r>
        <w:r>
          <w:fldChar w:fldCharType="end"/>
        </w:r>
      </w:p>
    </w:sdtContent>
  </w:sdt>
  <w:p w:rsidR="00010009" w:rsidRPr="009D6B1B" w:rsidRDefault="009D6B1B" w:rsidP="009D6B1B">
    <w:pPr>
      <w:pStyle w:val="a9"/>
      <w:jc w:val="center"/>
      <w:rPr>
        <w:color w:val="FF0000"/>
      </w:rPr>
    </w:pPr>
    <w:r w:rsidRPr="009D6B1B">
      <w:rPr>
        <w:color w:val="FF0000"/>
      </w:rPr>
      <w:t xml:space="preserve">Дистанционный </w:t>
    </w:r>
    <w:proofErr w:type="gramStart"/>
    <w:r w:rsidRPr="009D6B1B">
      <w:rPr>
        <w:color w:val="FF0000"/>
      </w:rPr>
      <w:t>Центр  Обучения</w:t>
    </w:r>
    <w:proofErr w:type="gramEnd"/>
    <w:r w:rsidRPr="009D6B1B">
      <w:rPr>
        <w:color w:val="FF0000"/>
      </w:rPr>
      <w:t xml:space="preserve"> отчеты по практике на заказ  </w:t>
    </w:r>
    <w:proofErr w:type="spellStart"/>
    <w:r w:rsidRPr="009D6B1B">
      <w:rPr>
        <w:color w:val="FF0000"/>
      </w:rPr>
      <w:t>info@дцо.рф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4BD" w:rsidRDefault="003164BD" w:rsidP="00010009">
      <w:pPr>
        <w:spacing w:after="0" w:line="240" w:lineRule="auto"/>
      </w:pPr>
      <w:r>
        <w:separator/>
      </w:r>
    </w:p>
  </w:footnote>
  <w:footnote w:type="continuationSeparator" w:id="0">
    <w:p w:rsidR="003164BD" w:rsidRDefault="003164BD" w:rsidP="0001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B1B" w:rsidRPr="009D6B1B" w:rsidRDefault="009D6B1B" w:rsidP="009D6B1B">
    <w:pPr>
      <w:pStyle w:val="a7"/>
      <w:jc w:val="center"/>
      <w:rPr>
        <w:color w:val="FF0000"/>
      </w:rPr>
    </w:pPr>
    <w:r w:rsidRPr="009D6B1B">
      <w:rPr>
        <w:color w:val="FF0000"/>
      </w:rPr>
      <w:t xml:space="preserve">Дистанционный </w:t>
    </w:r>
    <w:proofErr w:type="gramStart"/>
    <w:r w:rsidRPr="009D6B1B">
      <w:rPr>
        <w:color w:val="FF0000"/>
      </w:rPr>
      <w:t>Центр  Обучения</w:t>
    </w:r>
    <w:proofErr w:type="gramEnd"/>
    <w:r w:rsidRPr="009D6B1B">
      <w:rPr>
        <w:color w:val="FF0000"/>
      </w:rPr>
      <w:t xml:space="preserve"> отчеты по практике на заказ  </w:t>
    </w:r>
    <w:proofErr w:type="spellStart"/>
    <w:r w:rsidRPr="009D6B1B">
      <w:rPr>
        <w:color w:val="FF0000"/>
      </w:rPr>
      <w:t>info@дцо.рф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6"/>
    <w:multiLevelType w:val="hybridMultilevel"/>
    <w:tmpl w:val="5B25ACE2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49"/>
    <w:multiLevelType w:val="hybridMultilevel"/>
    <w:tmpl w:val="053B0A9E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76"/>
    <w:multiLevelType w:val="hybridMultilevel"/>
    <w:tmpl w:val="7B04EED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318C06F4"/>
    <w:multiLevelType w:val="hybridMultilevel"/>
    <w:tmpl w:val="52F84B4C"/>
    <w:lvl w:ilvl="0" w:tplc="21343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CB17A3"/>
    <w:multiLevelType w:val="hybridMultilevel"/>
    <w:tmpl w:val="7B04EED6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44"/>
    <w:rsid w:val="00010009"/>
    <w:rsid w:val="0002641A"/>
    <w:rsid w:val="000B0896"/>
    <w:rsid w:val="0031551E"/>
    <w:rsid w:val="003164BD"/>
    <w:rsid w:val="005C54F6"/>
    <w:rsid w:val="00603644"/>
    <w:rsid w:val="008713DF"/>
    <w:rsid w:val="009B491E"/>
    <w:rsid w:val="009D6B1B"/>
    <w:rsid w:val="00A01BC0"/>
    <w:rsid w:val="00A4367B"/>
    <w:rsid w:val="00B46D73"/>
    <w:rsid w:val="00CA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F5643-790B-49ED-99FF-29F09F94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31551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551E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31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basedOn w:val="a0"/>
    <w:link w:val="a3"/>
    <w:uiPriority w:val="99"/>
    <w:rsid w:val="0031551E"/>
  </w:style>
  <w:style w:type="numbering" w:customStyle="1" w:styleId="1">
    <w:name w:val="Нет списка1"/>
    <w:next w:val="a2"/>
    <w:uiPriority w:val="99"/>
    <w:semiHidden/>
    <w:unhideWhenUsed/>
    <w:rsid w:val="00A01BC0"/>
  </w:style>
  <w:style w:type="paragraph" w:styleId="a7">
    <w:name w:val="header"/>
    <w:basedOn w:val="a"/>
    <w:link w:val="a8"/>
    <w:uiPriority w:val="99"/>
    <w:unhideWhenUsed/>
    <w:rsid w:val="00010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0009"/>
  </w:style>
  <w:style w:type="paragraph" w:styleId="a9">
    <w:name w:val="footer"/>
    <w:basedOn w:val="a"/>
    <w:link w:val="aa"/>
    <w:uiPriority w:val="99"/>
    <w:unhideWhenUsed/>
    <w:rsid w:val="000100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0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st-org.com/list?okved2=46.69" TargetMode="External"/><Relationship Id="rId13" Type="http://schemas.openxmlformats.org/officeDocument/2006/relationships/hyperlink" Target="http://litra.studentochka.ru/book?id=1970083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ist-org.com/list?okato=94420" TargetMode="External"/><Relationship Id="rId12" Type="http://schemas.openxmlformats.org/officeDocument/2006/relationships/hyperlink" Target="http://litra.studentochka.ru/book?id=19700838" TargetMode="External"/><Relationship Id="rId17" Type="http://schemas.openxmlformats.org/officeDocument/2006/relationships/hyperlink" Target="http://litra.studentochka.ru/book?id=18832805" TargetMode="External"/><Relationship Id="rId2" Type="http://schemas.openxmlformats.org/officeDocument/2006/relationships/styles" Target="styles.xml"/><Relationship Id="rId16" Type="http://schemas.openxmlformats.org/officeDocument/2006/relationships/hyperlink" Target="http://litra.studentochka.ru/book?id=1883280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tra.studentochka.ru/book?id=152311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itra.studentochka.ru/book?id=17874417" TargetMode="External"/><Relationship Id="rId10" Type="http://schemas.openxmlformats.org/officeDocument/2006/relationships/hyperlink" Target="http://litra.studentochka.ru/book?id=1523119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ist-org.com/man/4360987" TargetMode="External"/><Relationship Id="rId14" Type="http://schemas.openxmlformats.org/officeDocument/2006/relationships/hyperlink" Target="http://litra.studentochka.ru/book?id=17874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18</Pages>
  <Words>3784</Words>
  <Characters>21571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oftob</dc:creator>
  <cp:keywords/>
  <dc:description/>
  <cp:lastModifiedBy>Oksana</cp:lastModifiedBy>
  <cp:revision>5</cp:revision>
  <dcterms:created xsi:type="dcterms:W3CDTF">2022-04-07T19:55:00Z</dcterms:created>
  <dcterms:modified xsi:type="dcterms:W3CDTF">2023-06-28T11:28:00Z</dcterms:modified>
</cp:coreProperties>
</file>